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DD2B934">
      <w:pPr>
        <w:jc w:val="center"/>
        <w:rPr>
          <w:rFonts w:ascii="宋体" w:hAnsi="宋体"/>
          <w:b/>
          <w:bCs/>
          <w:sz w:val="72"/>
          <w:szCs w:val="72"/>
          <w:highlight w:val="none"/>
        </w:rPr>
      </w:pPr>
    </w:p>
    <w:p w14:paraId="09F3F105">
      <w:pPr>
        <w:jc w:val="center"/>
        <w:rPr>
          <w:rFonts w:ascii="宋体" w:hAnsi="宋体"/>
          <w:b/>
          <w:bCs/>
          <w:sz w:val="72"/>
          <w:szCs w:val="72"/>
          <w:highlight w:val="none"/>
        </w:rPr>
      </w:pPr>
    </w:p>
    <w:p w14:paraId="5A95B102">
      <w:pPr>
        <w:jc w:val="center"/>
        <w:rPr>
          <w:rFonts w:ascii="宋体" w:hAnsi="宋体"/>
          <w:b/>
          <w:bCs/>
          <w:sz w:val="72"/>
          <w:szCs w:val="72"/>
          <w:highlight w:val="none"/>
        </w:rPr>
      </w:pPr>
    </w:p>
    <w:p w14:paraId="45F371B7">
      <w:pPr>
        <w:jc w:val="center"/>
        <w:rPr>
          <w:rFonts w:hint="eastAsia" w:ascii="宋体" w:hAnsi="宋体" w:eastAsia="宋体"/>
          <w:b/>
          <w:bCs/>
          <w:sz w:val="96"/>
          <w:szCs w:val="96"/>
          <w:highlight w:val="none"/>
          <w:lang w:eastAsia="zh-CN"/>
        </w:rPr>
      </w:pPr>
      <w:r>
        <w:rPr>
          <w:rFonts w:hint="eastAsia" w:ascii="宋体" w:hAnsi="宋体"/>
          <w:b/>
          <w:bCs/>
          <w:sz w:val="96"/>
          <w:szCs w:val="96"/>
          <w:highlight w:val="none"/>
          <w:lang w:eastAsia="zh-CN"/>
        </w:rPr>
        <w:t>公开遴选文件</w:t>
      </w:r>
    </w:p>
    <w:p w14:paraId="20057E20">
      <w:pPr>
        <w:rPr>
          <w:rFonts w:ascii="宋体" w:hAnsi="宋体"/>
          <w:b/>
          <w:bCs/>
          <w:sz w:val="72"/>
          <w:szCs w:val="72"/>
          <w:highlight w:val="none"/>
        </w:rPr>
      </w:pPr>
    </w:p>
    <w:p w14:paraId="2E00557C">
      <w:pPr>
        <w:rPr>
          <w:rFonts w:ascii="宋体" w:hAnsi="宋体"/>
          <w:b/>
          <w:bCs/>
          <w:sz w:val="84"/>
          <w:highlight w:val="none"/>
        </w:rPr>
      </w:pPr>
    </w:p>
    <w:p w14:paraId="586C2FD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sz w:val="32"/>
          <w:szCs w:val="32"/>
          <w:highlight w:val="none"/>
          <w:lang w:eastAsia="zh-CN"/>
        </w:rPr>
      </w:pPr>
      <w:r>
        <w:rPr>
          <w:rFonts w:hint="eastAsia" w:ascii="宋体" w:hAnsi="宋体"/>
          <w:sz w:val="32"/>
          <w:szCs w:val="32"/>
          <w:highlight w:val="none"/>
        </w:rPr>
        <w:t xml:space="preserve">    项目编号：</w:t>
      </w:r>
      <w:r>
        <w:rPr>
          <w:rFonts w:hint="eastAsia" w:ascii="宋体" w:hAnsi="宋体"/>
          <w:sz w:val="32"/>
          <w:szCs w:val="32"/>
          <w:highlight w:val="none"/>
          <w:lang w:eastAsia="zh-CN"/>
        </w:rPr>
        <w:t>SDLX2024309</w:t>
      </w:r>
    </w:p>
    <w:p w14:paraId="58BB86F3">
      <w:pPr>
        <w:keepNext w:val="0"/>
        <w:keepLines w:val="0"/>
        <w:pageBreakBefore w:val="0"/>
        <w:widowControl/>
        <w:kinsoku/>
        <w:wordWrap/>
        <w:overflowPunct/>
        <w:topLinePunct w:val="0"/>
        <w:autoSpaceDE/>
        <w:autoSpaceDN/>
        <w:bidi w:val="0"/>
        <w:adjustRightInd/>
        <w:snapToGrid/>
        <w:spacing w:line="360" w:lineRule="auto"/>
        <w:ind w:firstLine="640"/>
        <w:textAlignment w:val="auto"/>
        <w:rPr>
          <w:rFonts w:hint="eastAsia" w:ascii="宋体" w:hAnsi="宋体"/>
          <w:spacing w:val="-20"/>
          <w:sz w:val="32"/>
          <w:szCs w:val="32"/>
          <w:highlight w:val="none"/>
          <w:lang w:eastAsia="zh-CN"/>
        </w:rPr>
      </w:pPr>
      <w:r>
        <w:rPr>
          <w:rFonts w:hint="eastAsia" w:ascii="宋体" w:hAnsi="宋体"/>
          <w:sz w:val="32"/>
          <w:szCs w:val="32"/>
          <w:highlight w:val="none"/>
        </w:rPr>
        <w:t>项目名称：</w:t>
      </w:r>
      <w:r>
        <w:rPr>
          <w:rFonts w:hint="eastAsia" w:ascii="宋体" w:hAnsi="宋体"/>
          <w:spacing w:val="-20"/>
          <w:sz w:val="32"/>
          <w:szCs w:val="32"/>
          <w:highlight w:val="none"/>
          <w:lang w:eastAsia="zh-CN"/>
        </w:rPr>
        <w:t>临沂大学学生食堂（含费县、沂水校区）增补蔬菜类、</w:t>
      </w:r>
    </w:p>
    <w:p w14:paraId="76EC874A">
      <w:pPr>
        <w:keepNext w:val="0"/>
        <w:keepLines w:val="0"/>
        <w:pageBreakBefore w:val="0"/>
        <w:widowControl/>
        <w:kinsoku/>
        <w:wordWrap/>
        <w:overflowPunct/>
        <w:topLinePunct w:val="0"/>
        <w:autoSpaceDE/>
        <w:autoSpaceDN/>
        <w:bidi w:val="0"/>
        <w:adjustRightInd/>
        <w:snapToGrid/>
        <w:spacing w:line="360" w:lineRule="auto"/>
        <w:ind w:firstLine="2293" w:firstLineChars="819"/>
        <w:textAlignment w:val="auto"/>
        <w:rPr>
          <w:rFonts w:ascii="宋体" w:hAnsi="宋体"/>
          <w:b/>
          <w:bCs/>
          <w:sz w:val="32"/>
          <w:szCs w:val="32"/>
          <w:highlight w:val="none"/>
        </w:rPr>
      </w:pPr>
      <w:r>
        <w:rPr>
          <w:rFonts w:hint="eastAsia" w:ascii="宋体" w:hAnsi="宋体"/>
          <w:spacing w:val="-20"/>
          <w:sz w:val="32"/>
          <w:szCs w:val="32"/>
          <w:highlight w:val="none"/>
          <w:lang w:eastAsia="zh-CN"/>
        </w:rPr>
        <w:t>一次性用品采购</w:t>
      </w:r>
      <w:r>
        <w:rPr>
          <w:rFonts w:hint="eastAsia" w:ascii="宋体" w:hAnsi="宋体"/>
          <w:spacing w:val="-20"/>
          <w:sz w:val="32"/>
          <w:szCs w:val="32"/>
          <w:highlight w:val="none"/>
        </w:rPr>
        <w:t>项目</w:t>
      </w:r>
    </w:p>
    <w:p w14:paraId="3BFEAB6B">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b/>
          <w:bCs/>
          <w:sz w:val="36"/>
          <w:highlight w:val="none"/>
        </w:rPr>
      </w:pPr>
    </w:p>
    <w:p w14:paraId="2A988AC2">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b/>
          <w:bCs/>
          <w:sz w:val="36"/>
          <w:highlight w:val="none"/>
        </w:rPr>
      </w:pPr>
    </w:p>
    <w:p w14:paraId="15497812">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b/>
          <w:bCs/>
          <w:sz w:val="36"/>
          <w:highlight w:val="none"/>
        </w:rPr>
      </w:pPr>
    </w:p>
    <w:p w14:paraId="24232919">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b/>
          <w:bCs/>
          <w:sz w:val="36"/>
          <w:highlight w:val="none"/>
        </w:rPr>
      </w:pPr>
    </w:p>
    <w:p w14:paraId="2A846A9C">
      <w:pPr>
        <w:keepNext w:val="0"/>
        <w:keepLines w:val="0"/>
        <w:pageBreakBefore w:val="0"/>
        <w:widowControl/>
        <w:kinsoku/>
        <w:wordWrap/>
        <w:overflowPunct/>
        <w:topLinePunct w:val="0"/>
        <w:autoSpaceDE/>
        <w:autoSpaceDN/>
        <w:bidi w:val="0"/>
        <w:adjustRightInd/>
        <w:snapToGrid/>
        <w:spacing w:line="360" w:lineRule="auto"/>
        <w:ind w:firstLine="1920" w:firstLineChars="600"/>
        <w:textAlignment w:val="auto"/>
        <w:rPr>
          <w:rFonts w:ascii="宋体" w:hAnsi="宋体"/>
          <w:bCs/>
          <w:sz w:val="32"/>
          <w:highlight w:val="none"/>
        </w:rPr>
      </w:pPr>
      <w:r>
        <w:rPr>
          <w:rFonts w:hint="eastAsia" w:ascii="宋体" w:hAnsi="宋体"/>
          <w:bCs/>
          <w:sz w:val="32"/>
          <w:highlight w:val="none"/>
        </w:rPr>
        <w:t>采 购 人：临沂大学</w:t>
      </w:r>
    </w:p>
    <w:p w14:paraId="5ED176A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bCs/>
          <w:sz w:val="32"/>
          <w:highlight w:val="none"/>
        </w:rPr>
      </w:pPr>
      <w:r>
        <w:rPr>
          <w:rFonts w:hint="eastAsia" w:ascii="宋体" w:hAnsi="宋体"/>
          <w:bCs/>
          <w:sz w:val="32"/>
          <w:highlight w:val="none"/>
        </w:rPr>
        <w:t>代理机构：临沂市沂蒙国际招标有限公司</w:t>
      </w:r>
    </w:p>
    <w:p w14:paraId="1D31D66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bCs/>
          <w:sz w:val="32"/>
          <w:highlight w:val="none"/>
        </w:rPr>
      </w:pPr>
    </w:p>
    <w:p w14:paraId="268FF9B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b/>
          <w:sz w:val="36"/>
          <w:highlight w:val="none"/>
        </w:rPr>
      </w:pPr>
      <w:r>
        <w:rPr>
          <w:rFonts w:hint="eastAsia" w:ascii="宋体" w:hAnsi="宋体"/>
          <w:bCs/>
          <w:sz w:val="32"/>
          <w:highlight w:val="none"/>
          <w:lang w:eastAsia="zh-CN"/>
        </w:rPr>
        <w:t>2024年12月</w:t>
      </w:r>
      <w:r>
        <w:rPr>
          <w:rFonts w:hint="eastAsia" w:ascii="宋体" w:hAnsi="宋体"/>
          <w:bCs/>
          <w:sz w:val="32"/>
          <w:highlight w:val="none"/>
          <w:lang w:val="en-US" w:eastAsia="zh-CN"/>
        </w:rPr>
        <w:t>16</w:t>
      </w:r>
      <w:r>
        <w:rPr>
          <w:rFonts w:hint="eastAsia" w:ascii="宋体" w:hAnsi="宋体"/>
          <w:bCs/>
          <w:sz w:val="32"/>
          <w:highlight w:val="none"/>
        </w:rPr>
        <w:t>日</w:t>
      </w:r>
      <w:r>
        <w:rPr>
          <w:rFonts w:hint="eastAsia" w:ascii="宋体" w:hAnsi="宋体"/>
          <w:highlight w:val="none"/>
        </w:rPr>
        <w:br w:type="page"/>
      </w:r>
    </w:p>
    <w:p w14:paraId="17495869">
      <w:pPr>
        <w:pStyle w:val="49"/>
        <w:ind w:firstLine="0" w:firstLineChars="0"/>
        <w:jc w:val="center"/>
        <w:rPr>
          <w:rFonts w:ascii="宋体" w:hAnsi="宋体" w:cs="宋体"/>
          <w:b/>
          <w:bCs/>
          <w:sz w:val="40"/>
          <w:szCs w:val="40"/>
          <w:highlight w:val="none"/>
        </w:rPr>
      </w:pPr>
    </w:p>
    <w:p w14:paraId="217FD6DC">
      <w:pPr>
        <w:pStyle w:val="49"/>
        <w:ind w:firstLine="0" w:firstLineChars="0"/>
        <w:jc w:val="center"/>
        <w:rPr>
          <w:rFonts w:ascii="宋体" w:hAnsi="宋体" w:cs="宋体"/>
          <w:b/>
          <w:bCs/>
          <w:sz w:val="40"/>
          <w:szCs w:val="40"/>
          <w:highlight w:val="none"/>
        </w:rPr>
      </w:pPr>
      <w:r>
        <w:rPr>
          <w:rFonts w:ascii="宋体" w:hAnsi="宋体" w:cs="宋体"/>
          <w:b/>
          <w:bCs/>
          <w:sz w:val="40"/>
          <w:szCs w:val="40"/>
          <w:highlight w:val="none"/>
        </w:rPr>
        <w:t>临沂大学特别公告</w:t>
      </w:r>
    </w:p>
    <w:p w14:paraId="32D4FBD2">
      <w:pPr>
        <w:pStyle w:val="49"/>
        <w:tabs>
          <w:tab w:val="left" w:pos="840"/>
        </w:tabs>
        <w:spacing w:line="500" w:lineRule="exact"/>
        <w:ind w:left="0" w:leftChars="0" w:firstLine="0" w:firstLineChars="0"/>
        <w:rPr>
          <w:rFonts w:ascii="宋体" w:hAnsi="宋体" w:cs="宋体"/>
          <w:b/>
          <w:bCs/>
          <w:sz w:val="24"/>
          <w:highlight w:val="none"/>
        </w:rPr>
      </w:pPr>
      <w:r>
        <w:rPr>
          <w:rFonts w:ascii="宋体" w:hAnsi="宋体" w:cs="宋体"/>
          <w:b/>
          <w:bCs/>
          <w:sz w:val="24"/>
          <w:highlight w:val="none"/>
        </w:rPr>
        <w:t xml:space="preserve">各供应商： </w:t>
      </w:r>
    </w:p>
    <w:p w14:paraId="410DB2D6">
      <w:pPr>
        <w:pStyle w:val="49"/>
        <w:tabs>
          <w:tab w:val="left" w:pos="840"/>
        </w:tabs>
        <w:spacing w:line="500" w:lineRule="exact"/>
        <w:ind w:firstLineChars="175"/>
        <w:rPr>
          <w:rFonts w:ascii="宋体" w:hAnsi="宋体" w:cs="宋体"/>
          <w:sz w:val="24"/>
          <w:highlight w:val="none"/>
        </w:rPr>
      </w:pPr>
      <w:r>
        <w:rPr>
          <w:rFonts w:ascii="宋体" w:hAnsi="宋体" w:cs="宋体"/>
          <w:sz w:val="24"/>
          <w:highlight w:val="none"/>
        </w:rPr>
        <w:t>热忱欢迎大家</w:t>
      </w:r>
      <w:r>
        <w:rPr>
          <w:rFonts w:hint="eastAsia" w:ascii="宋体" w:hAnsi="宋体" w:cs="宋体"/>
          <w:sz w:val="24"/>
          <w:highlight w:val="none"/>
        </w:rPr>
        <w:t>谈判</w:t>
      </w:r>
      <w:r>
        <w:rPr>
          <w:rFonts w:ascii="宋体" w:hAnsi="宋体" w:cs="宋体"/>
          <w:sz w:val="24"/>
          <w:highlight w:val="none"/>
        </w:rPr>
        <w:t xml:space="preserve">竞标，响应我校招标项目！我校承诺该项目在公正公开的原则下公平竞争，客观评审。 </w:t>
      </w:r>
    </w:p>
    <w:p w14:paraId="13B1C0ED">
      <w:pPr>
        <w:spacing w:line="500" w:lineRule="exact"/>
        <w:ind w:firstLine="480" w:firstLineChars="200"/>
        <w:rPr>
          <w:rFonts w:ascii="宋体" w:hAnsi="宋体" w:cs="宋体"/>
          <w:sz w:val="24"/>
          <w:szCs w:val="24"/>
          <w:highlight w:val="none"/>
        </w:rPr>
      </w:pPr>
      <w:r>
        <w:rPr>
          <w:rFonts w:ascii="宋体" w:hAnsi="宋体" w:cs="宋体"/>
          <w:sz w:val="24"/>
          <w:szCs w:val="24"/>
          <w:highlight w:val="none"/>
        </w:rPr>
        <w:t>本采购文件已经多位专家审核修订，若仍存在涉及指向性、排他性参数指标，请及时与代理机构或我校采购部门反映</w:t>
      </w:r>
      <w:r>
        <w:rPr>
          <w:rFonts w:hint="eastAsia" w:ascii="宋体" w:hAnsi="宋体" w:cs="宋体"/>
          <w:sz w:val="24"/>
          <w:szCs w:val="24"/>
          <w:highlight w:val="none"/>
        </w:rPr>
        <w:t>，并请填写下页附表。</w:t>
      </w:r>
    </w:p>
    <w:p w14:paraId="6F45E444">
      <w:pPr>
        <w:pStyle w:val="49"/>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 xml:space="preserve">我校所有项目严格执行“回避”制度，对可能影响评标结果的潜在因素及人员关系（含代理机构、评标专家、工作人员、其他类人员等），请及时与我校采购科反映（临沂大学采购科 </w:t>
      </w:r>
      <w:r>
        <w:rPr>
          <w:rFonts w:hint="eastAsia" w:ascii="宋体" w:hAnsi="宋体" w:cs="宋体"/>
          <w:sz w:val="24"/>
          <w:highlight w:val="none"/>
        </w:rPr>
        <w:t>李</w:t>
      </w:r>
      <w:r>
        <w:rPr>
          <w:rFonts w:ascii="宋体" w:hAnsi="宋体" w:cs="宋体"/>
          <w:sz w:val="24"/>
          <w:highlight w:val="none"/>
        </w:rPr>
        <w:t>老师</w:t>
      </w:r>
      <w:r>
        <w:rPr>
          <w:rFonts w:hint="eastAsia" w:ascii="宋体" w:hAnsi="宋体" w:cs="宋体"/>
          <w:sz w:val="24"/>
          <w:highlight w:val="none"/>
        </w:rPr>
        <w:t>13869901829</w:t>
      </w:r>
      <w:r>
        <w:rPr>
          <w:rFonts w:ascii="宋体" w:hAnsi="宋体" w:cs="宋体"/>
          <w:sz w:val="24"/>
          <w:highlight w:val="none"/>
        </w:rPr>
        <w:t xml:space="preserve">）。 </w:t>
      </w:r>
    </w:p>
    <w:p w14:paraId="412ED2D2">
      <w:pPr>
        <w:pStyle w:val="49"/>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若报名过程中存在差别性待遇或排他性暗示，请做好取证。及时与我校纪委联系（0539-7258030）进行举报查处。 </w:t>
      </w:r>
    </w:p>
    <w:p w14:paraId="4686D4DC">
      <w:pPr>
        <w:pStyle w:val="49"/>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临沂大学采购部门联系方式： </w:t>
      </w:r>
    </w:p>
    <w:p w14:paraId="4A2341C1">
      <w:pPr>
        <w:pStyle w:val="49"/>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电话：0539-7258758 邮箱：lyuzbb@126.com </w:t>
      </w:r>
    </w:p>
    <w:p w14:paraId="71A5CC59">
      <w:pPr>
        <w:pStyle w:val="49"/>
        <w:tabs>
          <w:tab w:val="left" w:pos="840"/>
        </w:tabs>
        <w:spacing w:line="500" w:lineRule="exact"/>
        <w:ind w:firstLineChars="175"/>
        <w:rPr>
          <w:rFonts w:ascii="宋体" w:hAnsi="宋体" w:cs="宋体"/>
          <w:sz w:val="24"/>
          <w:highlight w:val="none"/>
        </w:rPr>
      </w:pPr>
    </w:p>
    <w:p w14:paraId="27D98F4C">
      <w:pPr>
        <w:pStyle w:val="49"/>
        <w:tabs>
          <w:tab w:val="left" w:pos="840"/>
        </w:tabs>
        <w:spacing w:line="500" w:lineRule="exact"/>
        <w:ind w:firstLineChars="175"/>
        <w:rPr>
          <w:sz w:val="24"/>
          <w:highlight w:val="none"/>
        </w:rPr>
      </w:pPr>
      <w:r>
        <w:rPr>
          <w:rFonts w:ascii="宋体" w:hAnsi="宋体" w:cs="宋体"/>
          <w:sz w:val="24"/>
          <w:highlight w:val="none"/>
        </w:rPr>
        <w:t>打造风清气正的招</w:t>
      </w:r>
      <w:r>
        <w:rPr>
          <w:rFonts w:hint="eastAsia" w:ascii="宋体" w:hAnsi="宋体" w:cs="宋体"/>
          <w:sz w:val="24"/>
          <w:highlight w:val="none"/>
        </w:rPr>
        <w:t>标</w:t>
      </w:r>
      <w:r>
        <w:rPr>
          <w:rFonts w:ascii="宋体" w:hAnsi="宋体" w:cs="宋体"/>
          <w:sz w:val="24"/>
          <w:highlight w:val="none"/>
        </w:rPr>
        <w:t>环境，让我们一起努力…</w:t>
      </w:r>
    </w:p>
    <w:p w14:paraId="50748A60">
      <w:pPr>
        <w:pStyle w:val="49"/>
        <w:ind w:firstLine="0" w:firstLineChars="0"/>
        <w:rPr>
          <w:rFonts w:hint="eastAsia" w:ascii="宋体" w:hAnsi="宋体" w:cs="宋体"/>
          <w:b/>
          <w:sz w:val="32"/>
          <w:highlight w:val="none"/>
        </w:rPr>
      </w:pPr>
      <w:r>
        <w:rPr>
          <w:rFonts w:hint="eastAsia" w:ascii="宋体" w:hAnsi="宋体" w:cs="宋体"/>
          <w:b/>
          <w:sz w:val="32"/>
          <w:highlight w:val="none"/>
        </w:rPr>
        <w:br w:type="page"/>
      </w:r>
    </w:p>
    <w:p w14:paraId="513B923C">
      <w:pPr>
        <w:pStyle w:val="49"/>
        <w:ind w:firstLine="0" w:firstLineChars="0"/>
        <w:rPr>
          <w:rFonts w:hint="eastAsia" w:ascii="宋体" w:hAnsi="宋体" w:cs="宋体"/>
          <w:b/>
          <w:sz w:val="32"/>
          <w:highlight w:val="none"/>
        </w:rPr>
      </w:pPr>
    </w:p>
    <w:p w14:paraId="60302EFA">
      <w:pPr>
        <w:pStyle w:val="49"/>
        <w:ind w:firstLine="0" w:firstLineChars="0"/>
        <w:rPr>
          <w:rFonts w:ascii="宋体" w:hAnsi="宋体" w:cs="宋体"/>
          <w:b/>
          <w:bCs/>
          <w:sz w:val="24"/>
          <w:highlight w:val="none"/>
        </w:rPr>
      </w:pPr>
      <w:r>
        <w:rPr>
          <w:rFonts w:hint="eastAsia" w:ascii="宋体" w:hAnsi="宋体" w:cs="宋体"/>
          <w:b/>
          <w:bCs/>
          <w:sz w:val="24"/>
          <w:highlight w:val="none"/>
        </w:rPr>
        <w:t>附表：</w:t>
      </w:r>
    </w:p>
    <w:p w14:paraId="7771FA49">
      <w:pPr>
        <w:pStyle w:val="49"/>
        <w:ind w:firstLine="482"/>
        <w:rPr>
          <w:rFonts w:ascii="宋体" w:hAnsi="宋体" w:cs="宋体"/>
          <w:b/>
          <w:bCs/>
          <w:sz w:val="24"/>
          <w:highlight w:val="none"/>
        </w:rPr>
      </w:pPr>
      <w:r>
        <w:rPr>
          <w:rFonts w:hint="eastAsia" w:ascii="宋体" w:hAnsi="宋体" w:cs="宋体"/>
          <w:b/>
          <w:bCs/>
          <w:sz w:val="24"/>
          <w:highlight w:val="none"/>
        </w:rPr>
        <w:t>致各报名供应商，如发现采购文件存在不合理问题，请填写该表。</w:t>
      </w:r>
    </w:p>
    <w:p w14:paraId="05460EF4">
      <w:pPr>
        <w:pStyle w:val="49"/>
        <w:ind w:firstLine="643"/>
        <w:jc w:val="center"/>
        <w:rPr>
          <w:rFonts w:ascii="宋体" w:hAnsi="宋体" w:cs="宋体"/>
          <w:b/>
          <w:bCs/>
          <w:sz w:val="32"/>
          <w:szCs w:val="32"/>
          <w:highlight w:val="none"/>
        </w:rPr>
      </w:pPr>
    </w:p>
    <w:p w14:paraId="07DE8B66">
      <w:pPr>
        <w:pStyle w:val="49"/>
        <w:ind w:firstLine="643"/>
        <w:jc w:val="center"/>
        <w:rPr>
          <w:rFonts w:ascii="宋体" w:hAnsi="宋体" w:cs="宋体"/>
          <w:b/>
          <w:bCs/>
          <w:sz w:val="32"/>
          <w:szCs w:val="32"/>
          <w:highlight w:val="none"/>
        </w:rPr>
      </w:pPr>
      <w:r>
        <w:rPr>
          <w:rFonts w:hint="eastAsia" w:ascii="宋体" w:hAnsi="宋体" w:cs="宋体"/>
          <w:b/>
          <w:bCs/>
          <w:sz w:val="32"/>
          <w:szCs w:val="32"/>
          <w:highlight w:val="none"/>
        </w:rPr>
        <w:t>本项目采购文件存在不合理性问题反馈单</w:t>
      </w:r>
    </w:p>
    <w:p w14:paraId="154D1866">
      <w:pPr>
        <w:pStyle w:val="49"/>
        <w:ind w:firstLine="482"/>
        <w:jc w:val="center"/>
        <w:rPr>
          <w:rFonts w:ascii="宋体" w:hAnsi="宋体" w:cs="宋体"/>
          <w:b/>
          <w:bCs/>
          <w:sz w:val="24"/>
          <w:highlight w:val="none"/>
        </w:rPr>
      </w:pPr>
      <w:r>
        <w:rPr>
          <w:rFonts w:hint="eastAsia" w:ascii="宋体" w:hAnsi="宋体" w:cs="宋体"/>
          <w:b/>
          <w:bCs/>
          <w:sz w:val="24"/>
          <w:highlight w:val="none"/>
        </w:rPr>
        <w:t>（已报名供应商使用）</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31"/>
        <w:gridCol w:w="3448"/>
        <w:gridCol w:w="2992"/>
      </w:tblGrid>
      <w:tr w14:paraId="05F67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vAlign w:val="center"/>
          </w:tcPr>
          <w:p w14:paraId="671322D3">
            <w:pPr>
              <w:pStyle w:val="49"/>
              <w:ind w:firstLine="0" w:firstLineChars="0"/>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2031" w:type="dxa"/>
            <w:vAlign w:val="center"/>
          </w:tcPr>
          <w:p w14:paraId="3CCD53F3">
            <w:pPr>
              <w:pStyle w:val="49"/>
              <w:ind w:firstLine="0" w:firstLineChars="0"/>
              <w:rPr>
                <w:rFonts w:ascii="仿宋" w:hAnsi="仿宋" w:eastAsia="仿宋" w:cs="仿宋"/>
                <w:b/>
                <w:bCs/>
                <w:sz w:val="24"/>
                <w:highlight w:val="none"/>
              </w:rPr>
            </w:pPr>
            <w:r>
              <w:rPr>
                <w:rFonts w:hint="eastAsia" w:ascii="仿宋" w:hAnsi="仿宋" w:eastAsia="仿宋" w:cs="仿宋"/>
                <w:b/>
                <w:bCs/>
                <w:sz w:val="24"/>
                <w:highlight w:val="none"/>
              </w:rPr>
              <w:t>采购设备名称</w:t>
            </w:r>
          </w:p>
        </w:tc>
        <w:tc>
          <w:tcPr>
            <w:tcW w:w="3448" w:type="dxa"/>
            <w:vAlign w:val="center"/>
          </w:tcPr>
          <w:p w14:paraId="384A429A">
            <w:pPr>
              <w:pStyle w:val="49"/>
              <w:ind w:firstLine="0" w:firstLineChars="0"/>
              <w:rPr>
                <w:rFonts w:ascii="仿宋" w:hAnsi="仿宋" w:eastAsia="仿宋" w:cs="仿宋"/>
                <w:b/>
                <w:bCs/>
                <w:sz w:val="24"/>
                <w:highlight w:val="none"/>
              </w:rPr>
            </w:pPr>
            <w:r>
              <w:rPr>
                <w:rFonts w:hint="eastAsia" w:ascii="仿宋" w:hAnsi="仿宋" w:eastAsia="仿宋" w:cs="仿宋"/>
                <w:b/>
                <w:bCs/>
                <w:sz w:val="24"/>
                <w:highlight w:val="none"/>
              </w:rPr>
              <w:t>相关参数</w:t>
            </w:r>
          </w:p>
        </w:tc>
        <w:tc>
          <w:tcPr>
            <w:tcW w:w="2992" w:type="dxa"/>
            <w:vAlign w:val="center"/>
          </w:tcPr>
          <w:p w14:paraId="7AC6685E">
            <w:pPr>
              <w:pStyle w:val="49"/>
              <w:ind w:firstLine="0" w:firstLineChars="0"/>
              <w:rPr>
                <w:rFonts w:ascii="仿宋" w:hAnsi="仿宋" w:eastAsia="仿宋" w:cs="仿宋"/>
                <w:b/>
                <w:bCs/>
                <w:sz w:val="24"/>
                <w:highlight w:val="none"/>
              </w:rPr>
            </w:pPr>
            <w:r>
              <w:rPr>
                <w:rFonts w:hint="eastAsia" w:ascii="仿宋" w:hAnsi="仿宋" w:eastAsia="仿宋" w:cs="仿宋"/>
                <w:b/>
                <w:bCs/>
                <w:sz w:val="24"/>
                <w:highlight w:val="none"/>
              </w:rPr>
              <w:t>存在问题说明</w:t>
            </w:r>
          </w:p>
        </w:tc>
      </w:tr>
      <w:tr w14:paraId="4B8B7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275750F">
            <w:pPr>
              <w:pStyle w:val="49"/>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1</w:t>
            </w:r>
          </w:p>
        </w:tc>
        <w:tc>
          <w:tcPr>
            <w:tcW w:w="2031" w:type="dxa"/>
            <w:vAlign w:val="center"/>
          </w:tcPr>
          <w:p w14:paraId="2AA7F5B9">
            <w:pPr>
              <w:pStyle w:val="49"/>
              <w:ind w:firstLine="0" w:firstLineChars="0"/>
              <w:rPr>
                <w:rFonts w:ascii="仿宋" w:hAnsi="仿宋" w:eastAsia="仿宋" w:cs="仿宋"/>
                <w:b/>
                <w:bCs/>
                <w:sz w:val="32"/>
                <w:szCs w:val="32"/>
                <w:highlight w:val="none"/>
              </w:rPr>
            </w:pPr>
          </w:p>
        </w:tc>
        <w:tc>
          <w:tcPr>
            <w:tcW w:w="3448" w:type="dxa"/>
            <w:vAlign w:val="center"/>
          </w:tcPr>
          <w:p w14:paraId="38F094BD">
            <w:pPr>
              <w:pStyle w:val="49"/>
              <w:ind w:firstLine="0" w:firstLineChars="0"/>
              <w:rPr>
                <w:rFonts w:ascii="仿宋" w:hAnsi="仿宋" w:eastAsia="仿宋" w:cs="仿宋"/>
                <w:b/>
                <w:bCs/>
                <w:sz w:val="32"/>
                <w:szCs w:val="32"/>
                <w:highlight w:val="none"/>
              </w:rPr>
            </w:pPr>
          </w:p>
        </w:tc>
        <w:tc>
          <w:tcPr>
            <w:tcW w:w="2992" w:type="dxa"/>
            <w:vAlign w:val="center"/>
          </w:tcPr>
          <w:p w14:paraId="2AB98F58">
            <w:pPr>
              <w:pStyle w:val="49"/>
              <w:ind w:firstLine="0" w:firstLineChars="0"/>
              <w:rPr>
                <w:rFonts w:ascii="仿宋" w:hAnsi="仿宋" w:eastAsia="仿宋" w:cs="仿宋"/>
                <w:b/>
                <w:bCs/>
                <w:sz w:val="32"/>
                <w:szCs w:val="32"/>
                <w:highlight w:val="none"/>
              </w:rPr>
            </w:pPr>
          </w:p>
        </w:tc>
      </w:tr>
      <w:tr w14:paraId="3338A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DC96628">
            <w:pPr>
              <w:pStyle w:val="49"/>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2</w:t>
            </w:r>
          </w:p>
        </w:tc>
        <w:tc>
          <w:tcPr>
            <w:tcW w:w="2031" w:type="dxa"/>
            <w:vAlign w:val="center"/>
          </w:tcPr>
          <w:p w14:paraId="6C1788AE">
            <w:pPr>
              <w:pStyle w:val="49"/>
              <w:ind w:firstLine="0" w:firstLineChars="0"/>
              <w:rPr>
                <w:rFonts w:ascii="仿宋" w:hAnsi="仿宋" w:eastAsia="仿宋" w:cs="仿宋"/>
                <w:b/>
                <w:bCs/>
                <w:sz w:val="32"/>
                <w:szCs w:val="32"/>
                <w:highlight w:val="none"/>
              </w:rPr>
            </w:pPr>
          </w:p>
        </w:tc>
        <w:tc>
          <w:tcPr>
            <w:tcW w:w="3448" w:type="dxa"/>
            <w:vAlign w:val="center"/>
          </w:tcPr>
          <w:p w14:paraId="56936F10">
            <w:pPr>
              <w:pStyle w:val="49"/>
              <w:ind w:firstLine="0" w:firstLineChars="0"/>
              <w:rPr>
                <w:rFonts w:ascii="仿宋" w:hAnsi="仿宋" w:eastAsia="仿宋" w:cs="仿宋"/>
                <w:b/>
                <w:bCs/>
                <w:sz w:val="32"/>
                <w:szCs w:val="32"/>
                <w:highlight w:val="none"/>
              </w:rPr>
            </w:pPr>
          </w:p>
        </w:tc>
        <w:tc>
          <w:tcPr>
            <w:tcW w:w="2992" w:type="dxa"/>
            <w:vAlign w:val="center"/>
          </w:tcPr>
          <w:p w14:paraId="61AD4E89">
            <w:pPr>
              <w:pStyle w:val="49"/>
              <w:ind w:firstLine="0" w:firstLineChars="0"/>
              <w:rPr>
                <w:rFonts w:ascii="仿宋" w:hAnsi="仿宋" w:eastAsia="仿宋" w:cs="仿宋"/>
                <w:b/>
                <w:bCs/>
                <w:sz w:val="32"/>
                <w:szCs w:val="32"/>
                <w:highlight w:val="none"/>
              </w:rPr>
            </w:pPr>
          </w:p>
        </w:tc>
      </w:tr>
      <w:tr w14:paraId="2BEE1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CE1ACA9">
            <w:pPr>
              <w:pStyle w:val="49"/>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3</w:t>
            </w:r>
          </w:p>
        </w:tc>
        <w:tc>
          <w:tcPr>
            <w:tcW w:w="2031" w:type="dxa"/>
            <w:vAlign w:val="center"/>
          </w:tcPr>
          <w:p w14:paraId="4B0ECBF6">
            <w:pPr>
              <w:pStyle w:val="49"/>
              <w:ind w:firstLine="0" w:firstLineChars="0"/>
              <w:rPr>
                <w:rFonts w:ascii="仿宋" w:hAnsi="仿宋" w:eastAsia="仿宋" w:cs="仿宋"/>
                <w:b/>
                <w:bCs/>
                <w:sz w:val="32"/>
                <w:szCs w:val="32"/>
                <w:highlight w:val="none"/>
              </w:rPr>
            </w:pPr>
          </w:p>
        </w:tc>
        <w:tc>
          <w:tcPr>
            <w:tcW w:w="3448" w:type="dxa"/>
            <w:vAlign w:val="center"/>
          </w:tcPr>
          <w:p w14:paraId="17664678">
            <w:pPr>
              <w:pStyle w:val="49"/>
              <w:ind w:firstLine="0" w:firstLineChars="0"/>
              <w:rPr>
                <w:rFonts w:ascii="仿宋" w:hAnsi="仿宋" w:eastAsia="仿宋" w:cs="仿宋"/>
                <w:b/>
                <w:bCs/>
                <w:sz w:val="32"/>
                <w:szCs w:val="32"/>
                <w:highlight w:val="none"/>
              </w:rPr>
            </w:pPr>
          </w:p>
        </w:tc>
        <w:tc>
          <w:tcPr>
            <w:tcW w:w="2992" w:type="dxa"/>
            <w:vAlign w:val="center"/>
          </w:tcPr>
          <w:p w14:paraId="5DD465A8">
            <w:pPr>
              <w:pStyle w:val="49"/>
              <w:ind w:firstLine="0" w:firstLineChars="0"/>
              <w:rPr>
                <w:rFonts w:ascii="仿宋" w:hAnsi="仿宋" w:eastAsia="仿宋" w:cs="仿宋"/>
                <w:b/>
                <w:bCs/>
                <w:sz w:val="32"/>
                <w:szCs w:val="32"/>
                <w:highlight w:val="none"/>
              </w:rPr>
            </w:pPr>
          </w:p>
        </w:tc>
      </w:tr>
      <w:tr w14:paraId="21828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vAlign w:val="center"/>
          </w:tcPr>
          <w:p w14:paraId="66D62803">
            <w:pPr>
              <w:pStyle w:val="49"/>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其他问题</w:t>
            </w:r>
          </w:p>
        </w:tc>
        <w:tc>
          <w:tcPr>
            <w:tcW w:w="8471" w:type="dxa"/>
            <w:gridSpan w:val="3"/>
            <w:vAlign w:val="center"/>
          </w:tcPr>
          <w:p w14:paraId="4404CAF2">
            <w:pPr>
              <w:pStyle w:val="49"/>
              <w:ind w:firstLine="0" w:firstLineChars="0"/>
              <w:jc w:val="center"/>
              <w:rPr>
                <w:rFonts w:ascii="仿宋" w:hAnsi="仿宋" w:eastAsia="仿宋" w:cs="仿宋"/>
                <w:b/>
                <w:bCs/>
                <w:sz w:val="32"/>
                <w:szCs w:val="32"/>
                <w:highlight w:val="none"/>
              </w:rPr>
            </w:pPr>
          </w:p>
          <w:p w14:paraId="0466F5A1">
            <w:pPr>
              <w:pStyle w:val="49"/>
              <w:ind w:firstLine="0" w:firstLineChars="0"/>
              <w:jc w:val="center"/>
              <w:rPr>
                <w:rFonts w:ascii="仿宋" w:hAnsi="仿宋" w:eastAsia="仿宋" w:cs="仿宋"/>
                <w:b/>
                <w:bCs/>
                <w:sz w:val="32"/>
                <w:szCs w:val="32"/>
                <w:highlight w:val="none"/>
              </w:rPr>
            </w:pPr>
          </w:p>
          <w:p w14:paraId="1B790D4F">
            <w:pPr>
              <w:pStyle w:val="49"/>
              <w:ind w:firstLine="0" w:firstLineChars="0"/>
              <w:jc w:val="center"/>
              <w:rPr>
                <w:rFonts w:ascii="仿宋" w:hAnsi="仿宋" w:eastAsia="仿宋" w:cs="仿宋"/>
                <w:b/>
                <w:bCs/>
                <w:sz w:val="32"/>
                <w:szCs w:val="32"/>
                <w:highlight w:val="none"/>
              </w:rPr>
            </w:pPr>
          </w:p>
          <w:p w14:paraId="5D36C538">
            <w:pPr>
              <w:pStyle w:val="49"/>
              <w:ind w:firstLine="0" w:firstLineChars="0"/>
              <w:jc w:val="center"/>
              <w:rPr>
                <w:rFonts w:ascii="仿宋" w:hAnsi="仿宋" w:eastAsia="仿宋" w:cs="仿宋"/>
                <w:b/>
                <w:bCs/>
                <w:sz w:val="32"/>
                <w:szCs w:val="32"/>
                <w:highlight w:val="none"/>
              </w:rPr>
            </w:pPr>
          </w:p>
          <w:p w14:paraId="68F712F6">
            <w:pPr>
              <w:pStyle w:val="49"/>
              <w:ind w:firstLine="0" w:firstLineChars="0"/>
              <w:jc w:val="center"/>
              <w:rPr>
                <w:rFonts w:ascii="仿宋" w:hAnsi="仿宋" w:eastAsia="仿宋" w:cs="仿宋"/>
                <w:b/>
                <w:bCs/>
                <w:sz w:val="32"/>
                <w:szCs w:val="32"/>
                <w:highlight w:val="none"/>
              </w:rPr>
            </w:pPr>
          </w:p>
          <w:p w14:paraId="229E38B2">
            <w:pPr>
              <w:pStyle w:val="49"/>
              <w:ind w:firstLine="0" w:firstLineChars="0"/>
              <w:jc w:val="center"/>
              <w:rPr>
                <w:rFonts w:ascii="仿宋" w:hAnsi="仿宋" w:eastAsia="仿宋" w:cs="仿宋"/>
                <w:b/>
                <w:bCs/>
                <w:sz w:val="32"/>
                <w:szCs w:val="32"/>
                <w:highlight w:val="none"/>
              </w:rPr>
            </w:pPr>
          </w:p>
          <w:p w14:paraId="4F81D2EF">
            <w:pPr>
              <w:pStyle w:val="49"/>
              <w:ind w:firstLine="0" w:firstLineChars="0"/>
              <w:jc w:val="center"/>
              <w:rPr>
                <w:rFonts w:ascii="仿宋" w:hAnsi="仿宋" w:eastAsia="仿宋" w:cs="仿宋"/>
                <w:b/>
                <w:bCs/>
                <w:sz w:val="32"/>
                <w:szCs w:val="32"/>
                <w:highlight w:val="none"/>
              </w:rPr>
            </w:pPr>
          </w:p>
          <w:p w14:paraId="1D6B37A3">
            <w:pPr>
              <w:pStyle w:val="49"/>
              <w:ind w:firstLine="0" w:firstLineChars="0"/>
              <w:jc w:val="center"/>
              <w:rPr>
                <w:rFonts w:ascii="仿宋" w:hAnsi="仿宋" w:eastAsia="仿宋" w:cs="仿宋"/>
                <w:b/>
                <w:bCs/>
                <w:sz w:val="32"/>
                <w:szCs w:val="32"/>
                <w:highlight w:val="none"/>
              </w:rPr>
            </w:pPr>
          </w:p>
          <w:p w14:paraId="34CA546A">
            <w:pPr>
              <w:pStyle w:val="49"/>
              <w:ind w:firstLine="0" w:firstLineChars="0"/>
              <w:jc w:val="center"/>
              <w:rPr>
                <w:rFonts w:ascii="仿宋" w:hAnsi="仿宋" w:eastAsia="仿宋" w:cs="仿宋"/>
                <w:b/>
                <w:bCs/>
                <w:sz w:val="32"/>
                <w:szCs w:val="32"/>
                <w:highlight w:val="none"/>
              </w:rPr>
            </w:pPr>
          </w:p>
        </w:tc>
      </w:tr>
    </w:tbl>
    <w:p w14:paraId="550D53D2">
      <w:pPr>
        <w:pStyle w:val="49"/>
        <w:widowControl/>
        <w:adjustRightInd w:val="0"/>
        <w:snapToGrid w:val="0"/>
        <w:spacing w:line="520" w:lineRule="exact"/>
        <w:ind w:firstLine="482"/>
        <w:rPr>
          <w:rFonts w:ascii="仿宋" w:hAnsi="仿宋" w:eastAsia="仿宋" w:cs="仿宋"/>
          <w:b/>
          <w:bCs/>
          <w:sz w:val="24"/>
          <w:highlight w:val="none"/>
        </w:rPr>
      </w:pPr>
      <w:r>
        <w:rPr>
          <w:rFonts w:hint="eastAsia" w:ascii="仿宋" w:hAnsi="仿宋" w:eastAsia="仿宋" w:cs="仿宋"/>
          <w:b/>
          <w:bCs/>
          <w:sz w:val="24"/>
          <w:highlight w:val="none"/>
        </w:rPr>
        <w:t>说明：</w:t>
      </w:r>
      <w:r>
        <w:rPr>
          <w:highlight w:val="none"/>
        </w:rPr>
        <w:fldChar w:fldCharType="begin"/>
      </w:r>
      <w:r>
        <w:rPr>
          <w:highlight w:val="none"/>
        </w:rPr>
        <w:instrText xml:space="preserve"> HYPERLINK "mailto:本表填写并盖章后，请发至邮箱lyuzbb@126.com。" </w:instrText>
      </w:r>
      <w:r>
        <w:rPr>
          <w:highlight w:val="none"/>
        </w:rPr>
        <w:fldChar w:fldCharType="separate"/>
      </w:r>
      <w:r>
        <w:rPr>
          <w:rStyle w:val="30"/>
          <w:rFonts w:hint="eastAsia" w:ascii="仿宋" w:hAnsi="仿宋" w:eastAsia="仿宋" w:cs="仿宋"/>
          <w:b/>
          <w:bCs/>
          <w:color w:val="auto"/>
          <w:highlight w:val="none"/>
        </w:rPr>
        <w:t>本表填写并盖章后，请发至邮箱lyuzbb@126.com。</w:t>
      </w:r>
      <w:r>
        <w:rPr>
          <w:rStyle w:val="30"/>
          <w:rFonts w:hint="eastAsia" w:ascii="仿宋" w:hAnsi="仿宋" w:eastAsia="仿宋" w:cs="仿宋"/>
          <w:b/>
          <w:bCs/>
          <w:color w:val="auto"/>
          <w:highlight w:val="none"/>
        </w:rPr>
        <w:fldChar w:fldCharType="end"/>
      </w:r>
      <w:r>
        <w:rPr>
          <w:rFonts w:hint="eastAsia" w:ascii="仿宋" w:hAnsi="仿宋" w:eastAsia="仿宋" w:cs="仿宋"/>
          <w:b/>
          <w:bCs/>
          <w:sz w:val="24"/>
          <w:highlight w:val="none"/>
        </w:rPr>
        <w:t xml:space="preserve"> 并致电临沂大学采购科 李老师13869901829。</w:t>
      </w:r>
    </w:p>
    <w:p w14:paraId="10FEBEB3">
      <w:pPr>
        <w:pStyle w:val="49"/>
        <w:widowControl/>
        <w:adjustRightInd w:val="0"/>
        <w:snapToGrid w:val="0"/>
        <w:spacing w:line="520" w:lineRule="exact"/>
        <w:ind w:firstLine="482"/>
        <w:rPr>
          <w:rFonts w:ascii="仿宋" w:hAnsi="仿宋" w:eastAsia="仿宋" w:cs="仿宋"/>
          <w:b/>
          <w:bCs/>
          <w:sz w:val="24"/>
          <w:highlight w:val="none"/>
        </w:rPr>
      </w:pPr>
      <w:r>
        <w:rPr>
          <w:rFonts w:hint="eastAsia" w:ascii="仿宋" w:hAnsi="仿宋" w:eastAsia="仿宋" w:cs="仿宋"/>
          <w:b/>
          <w:bCs/>
          <w:sz w:val="24"/>
          <w:highlight w:val="none"/>
        </w:rPr>
        <w:t>非常感谢您的反馈问题！</w:t>
      </w:r>
    </w:p>
    <w:p w14:paraId="4F77502E">
      <w:pPr>
        <w:pStyle w:val="49"/>
        <w:widowControl/>
        <w:adjustRightInd w:val="0"/>
        <w:snapToGrid w:val="0"/>
        <w:spacing w:line="520" w:lineRule="exact"/>
        <w:ind w:firstLine="482"/>
        <w:rPr>
          <w:rFonts w:ascii="宋体" w:hAnsi="宋体" w:cs="宋体"/>
          <w:b/>
          <w:bCs/>
          <w:sz w:val="24"/>
          <w:highlight w:val="none"/>
        </w:rPr>
      </w:pPr>
      <w:r>
        <w:rPr>
          <w:rFonts w:hint="eastAsia" w:ascii="宋体" w:hAnsi="宋体" w:cs="宋体"/>
          <w:b/>
          <w:bCs/>
          <w:sz w:val="24"/>
          <w:highlight w:val="none"/>
        </w:rPr>
        <w:t xml:space="preserve">                      单位名称（盖章）：</w:t>
      </w:r>
    </w:p>
    <w:p w14:paraId="482BEDB4">
      <w:pPr>
        <w:pStyle w:val="49"/>
        <w:widowControl/>
        <w:adjustRightInd w:val="0"/>
        <w:snapToGrid w:val="0"/>
        <w:spacing w:line="520" w:lineRule="exact"/>
        <w:ind w:firstLine="482"/>
        <w:rPr>
          <w:rFonts w:ascii="宋体" w:hAnsi="宋体" w:cs="宋体"/>
          <w:b/>
          <w:bCs/>
          <w:sz w:val="24"/>
          <w:highlight w:val="none"/>
        </w:rPr>
      </w:pPr>
      <w:r>
        <w:rPr>
          <w:rFonts w:hint="eastAsia" w:ascii="宋体" w:hAnsi="宋体" w:cs="宋体"/>
          <w:b/>
          <w:bCs/>
          <w:sz w:val="24"/>
          <w:highlight w:val="none"/>
        </w:rPr>
        <w:t xml:space="preserve">                      联系人：        电话：</w:t>
      </w:r>
    </w:p>
    <w:p w14:paraId="6233F776">
      <w:pPr>
        <w:pStyle w:val="21"/>
        <w:ind w:firstLine="241"/>
        <w:rPr>
          <w:rFonts w:cs="宋体"/>
          <w:b/>
          <w:bCs/>
          <w:sz w:val="24"/>
          <w:highlight w:val="none"/>
        </w:rPr>
      </w:pPr>
      <w:r>
        <w:rPr>
          <w:rFonts w:hint="eastAsia" w:cs="宋体"/>
          <w:b/>
          <w:bCs/>
          <w:sz w:val="24"/>
          <w:highlight w:val="none"/>
        </w:rPr>
        <w:t xml:space="preserve">                        </w:t>
      </w:r>
    </w:p>
    <w:p w14:paraId="79B38583">
      <w:pPr>
        <w:pStyle w:val="21"/>
        <w:ind w:firstLine="241"/>
        <w:jc w:val="right"/>
        <w:rPr>
          <w:highlight w:val="none"/>
        </w:rPr>
      </w:pPr>
      <w:r>
        <w:rPr>
          <w:rFonts w:hint="eastAsia" w:cs="宋体"/>
          <w:b/>
          <w:bCs/>
          <w:sz w:val="24"/>
          <w:highlight w:val="none"/>
        </w:rPr>
        <w:t xml:space="preserve">年   月   日   </w:t>
      </w:r>
    </w:p>
    <w:p w14:paraId="52C8809C">
      <w:pPr>
        <w:rPr>
          <w:rFonts w:hint="eastAsia" w:ascii="宋体" w:hAnsi="宋体" w:cs="宋体"/>
          <w:b/>
          <w:sz w:val="28"/>
          <w:szCs w:val="28"/>
          <w:highlight w:val="none"/>
        </w:rPr>
      </w:pPr>
      <w:r>
        <w:rPr>
          <w:rFonts w:hint="eastAsia" w:ascii="宋体" w:hAnsi="宋体" w:cs="宋体"/>
          <w:b/>
          <w:sz w:val="28"/>
          <w:szCs w:val="28"/>
          <w:highlight w:val="none"/>
        </w:rPr>
        <w:br w:type="page"/>
      </w:r>
    </w:p>
    <w:p w14:paraId="55CECC58">
      <w:pPr>
        <w:widowControl w:val="0"/>
        <w:spacing w:line="360" w:lineRule="auto"/>
        <w:rPr>
          <w:rFonts w:hint="eastAsia" w:ascii="宋体" w:hAnsi="宋体" w:cs="宋体"/>
          <w:b/>
          <w:sz w:val="28"/>
          <w:szCs w:val="28"/>
          <w:highlight w:val="none"/>
        </w:rPr>
      </w:pPr>
    </w:p>
    <w:p w14:paraId="08340831">
      <w:pPr>
        <w:widowControl w:val="0"/>
        <w:spacing w:line="360" w:lineRule="auto"/>
        <w:rPr>
          <w:rFonts w:ascii="宋体" w:hAnsi="宋体" w:cs="宋体"/>
          <w:b/>
          <w:sz w:val="28"/>
          <w:szCs w:val="28"/>
          <w:highlight w:val="none"/>
        </w:rPr>
      </w:pPr>
      <w:r>
        <w:rPr>
          <w:rFonts w:hint="eastAsia" w:ascii="宋体" w:hAnsi="宋体" w:cs="宋体"/>
          <w:b/>
          <w:sz w:val="28"/>
          <w:szCs w:val="28"/>
          <w:highlight w:val="none"/>
        </w:rPr>
        <w:t xml:space="preserve">致供应商：            </w:t>
      </w:r>
    </w:p>
    <w:p w14:paraId="5682EE68">
      <w:pPr>
        <w:widowControl w:val="0"/>
        <w:spacing w:line="480" w:lineRule="auto"/>
        <w:jc w:val="center"/>
        <w:rPr>
          <w:rFonts w:ascii="宋体" w:hAnsi="宋体" w:cs="宋体"/>
          <w:b/>
          <w:sz w:val="36"/>
          <w:szCs w:val="36"/>
          <w:highlight w:val="none"/>
        </w:rPr>
      </w:pPr>
      <w:r>
        <w:rPr>
          <w:rFonts w:hint="eastAsia" w:ascii="宋体" w:hAnsi="宋体" w:cs="宋体"/>
          <w:b/>
          <w:sz w:val="36"/>
          <w:szCs w:val="36"/>
          <w:highlight w:val="none"/>
        </w:rPr>
        <w:t>响应文件双面打印倡议书</w:t>
      </w:r>
    </w:p>
    <w:p w14:paraId="1F4CC41A">
      <w:pPr>
        <w:pStyle w:val="49"/>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 xml:space="preserve">   </w:t>
      </w:r>
      <w:r>
        <w:rPr>
          <w:rFonts w:hint="eastAsia" w:ascii="宋体" w:hAnsi="宋体" w:cs="宋体"/>
          <w:sz w:val="24"/>
          <w:highlight w:val="none"/>
        </w:rPr>
        <w:t>响应文件</w:t>
      </w:r>
      <w:r>
        <w:rPr>
          <w:rFonts w:ascii="宋体" w:hAnsi="宋体" w:cs="宋体"/>
          <w:sz w:val="24"/>
          <w:highlight w:val="none"/>
        </w:rPr>
        <w:t>的厚重，不是评定是否中标的因素</w:t>
      </w:r>
      <w:r>
        <w:rPr>
          <w:rFonts w:hint="eastAsia" w:ascii="宋体" w:hAnsi="宋体" w:cs="宋体"/>
          <w:sz w:val="24"/>
          <w:highlight w:val="none"/>
        </w:rPr>
        <w:t>，更</w:t>
      </w:r>
      <w:r>
        <w:rPr>
          <w:rFonts w:ascii="宋体" w:hAnsi="宋体" w:cs="宋体"/>
          <w:sz w:val="24"/>
          <w:highlight w:val="none"/>
        </w:rPr>
        <w:t>不便于评审专家翻阅及</w:t>
      </w:r>
      <w:r>
        <w:rPr>
          <w:rFonts w:hint="eastAsia" w:ascii="宋体" w:hAnsi="宋体" w:cs="宋体"/>
          <w:sz w:val="24"/>
          <w:highlight w:val="none"/>
        </w:rPr>
        <w:t>评审</w:t>
      </w:r>
      <w:r>
        <w:rPr>
          <w:rFonts w:ascii="宋体" w:hAnsi="宋体" w:cs="宋体"/>
          <w:sz w:val="24"/>
          <w:highlight w:val="none"/>
        </w:rPr>
        <w:t>。</w:t>
      </w:r>
    </w:p>
    <w:p w14:paraId="7BA2C1E5">
      <w:pPr>
        <w:pStyle w:val="49"/>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cs="宋体"/>
          <w:sz w:val="24"/>
          <w:highlight w:val="none"/>
        </w:rPr>
        <w:t>响应文件</w:t>
      </w:r>
      <w:r>
        <w:rPr>
          <w:rFonts w:ascii="宋体" w:hAnsi="宋体" w:cs="宋体"/>
          <w:sz w:val="24"/>
          <w:highlight w:val="none"/>
        </w:rPr>
        <w:t>时，</w:t>
      </w:r>
      <w:r>
        <w:rPr>
          <w:rFonts w:hint="eastAsia" w:ascii="宋体" w:hAnsi="宋体" w:cs="宋体"/>
          <w:sz w:val="24"/>
          <w:highlight w:val="none"/>
        </w:rPr>
        <w:t>临沂大学倡议</w:t>
      </w:r>
      <w:r>
        <w:rPr>
          <w:rFonts w:ascii="宋体" w:hAnsi="宋体" w:cs="宋体"/>
          <w:sz w:val="24"/>
          <w:highlight w:val="none"/>
        </w:rPr>
        <w:t>如下:</w:t>
      </w:r>
    </w:p>
    <w:p w14:paraId="02A0EC12">
      <w:pPr>
        <w:pStyle w:val="49"/>
        <w:tabs>
          <w:tab w:val="left" w:pos="840"/>
        </w:tabs>
        <w:wordWrap w:val="0"/>
        <w:spacing w:line="500" w:lineRule="exact"/>
        <w:ind w:firstLine="422" w:firstLineChars="175"/>
        <w:rPr>
          <w:rFonts w:ascii="宋体" w:hAnsi="宋体" w:cs="宋体"/>
          <w:b/>
          <w:bCs/>
          <w:sz w:val="24"/>
          <w:highlight w:val="none"/>
        </w:rPr>
      </w:pPr>
      <w:r>
        <w:rPr>
          <w:rFonts w:ascii="宋体" w:hAnsi="宋体" w:cs="宋体"/>
          <w:b/>
          <w:bCs/>
          <w:sz w:val="24"/>
          <w:highlight w:val="none"/>
        </w:rPr>
        <w:t>“除必要的商务文书或要求的证书复印件外，</w:t>
      </w:r>
      <w:r>
        <w:rPr>
          <w:rFonts w:hint="eastAsia" w:ascii="宋体" w:hAnsi="宋体" w:cs="宋体"/>
          <w:b/>
          <w:bCs/>
          <w:sz w:val="24"/>
          <w:highlight w:val="none"/>
        </w:rPr>
        <w:t>响应文件</w:t>
      </w:r>
      <w:r>
        <w:rPr>
          <w:rFonts w:ascii="宋体" w:hAnsi="宋体" w:cs="宋体"/>
          <w:b/>
          <w:bCs/>
          <w:sz w:val="24"/>
          <w:highlight w:val="none"/>
        </w:rPr>
        <w:t>的正本和副本均</w:t>
      </w:r>
      <w:r>
        <w:rPr>
          <w:rFonts w:hint="eastAsia" w:ascii="宋体" w:hAnsi="宋体" w:cs="宋体"/>
          <w:b/>
          <w:bCs/>
          <w:sz w:val="24"/>
          <w:highlight w:val="none"/>
        </w:rPr>
        <w:t>使用</w:t>
      </w:r>
      <w:r>
        <w:rPr>
          <w:rFonts w:ascii="宋体" w:hAnsi="宋体" w:cs="宋体"/>
          <w:b/>
          <w:bCs/>
          <w:sz w:val="24"/>
          <w:highlight w:val="none"/>
        </w:rPr>
        <w:t>A4纸双面打印”</w:t>
      </w:r>
      <w:r>
        <w:rPr>
          <w:rFonts w:hint="eastAsia" w:ascii="宋体" w:hAnsi="宋体" w:cs="宋体"/>
          <w:b/>
          <w:bCs/>
          <w:sz w:val="24"/>
          <w:highlight w:val="none"/>
        </w:rPr>
        <w:t>，感谢支持！</w:t>
      </w:r>
    </w:p>
    <w:p w14:paraId="7BDCF2F1">
      <w:pPr>
        <w:spacing w:line="360" w:lineRule="auto"/>
        <w:jc w:val="center"/>
        <w:rPr>
          <w:rFonts w:ascii="宋体" w:hAnsi="宋体" w:cs="宋体"/>
          <w:b/>
          <w:bCs/>
          <w:sz w:val="24"/>
          <w:highlight w:val="none"/>
        </w:rPr>
      </w:pPr>
    </w:p>
    <w:p w14:paraId="3CE10C0C">
      <w:pPr>
        <w:spacing w:line="360" w:lineRule="auto"/>
        <w:jc w:val="center"/>
        <w:rPr>
          <w:rFonts w:ascii="宋体" w:hAnsi="宋体" w:cs="宋体"/>
          <w:b/>
          <w:bCs/>
          <w:sz w:val="24"/>
          <w:highlight w:val="none"/>
        </w:rPr>
      </w:pPr>
    </w:p>
    <w:p w14:paraId="5A5FDCD4">
      <w:pPr>
        <w:spacing w:line="360" w:lineRule="auto"/>
        <w:jc w:val="center"/>
        <w:rPr>
          <w:rFonts w:ascii="宋体" w:hAnsi="宋体" w:cs="宋体"/>
          <w:b/>
          <w:bCs/>
          <w:sz w:val="24"/>
          <w:highlight w:val="none"/>
        </w:rPr>
      </w:pPr>
    </w:p>
    <w:p w14:paraId="3157C495">
      <w:pPr>
        <w:spacing w:line="360" w:lineRule="auto"/>
        <w:jc w:val="center"/>
        <w:rPr>
          <w:rFonts w:ascii="宋体" w:hAnsi="宋体" w:cs="宋体"/>
          <w:b/>
          <w:bCs/>
          <w:sz w:val="24"/>
          <w:highlight w:val="none"/>
        </w:rPr>
      </w:pPr>
    </w:p>
    <w:p w14:paraId="1E366D38">
      <w:pPr>
        <w:spacing w:line="360" w:lineRule="auto"/>
        <w:jc w:val="center"/>
        <w:rPr>
          <w:rFonts w:ascii="宋体" w:hAnsi="宋体"/>
          <w:b/>
          <w:sz w:val="36"/>
          <w:highlight w:val="none"/>
        </w:rPr>
      </w:pPr>
    </w:p>
    <w:p w14:paraId="621CE5FD">
      <w:pPr>
        <w:rPr>
          <w:rFonts w:ascii="宋体" w:hAnsi="宋体"/>
          <w:b/>
          <w:sz w:val="44"/>
          <w:szCs w:val="44"/>
          <w:highlight w:val="none"/>
        </w:rPr>
      </w:pPr>
      <w:r>
        <w:rPr>
          <w:rFonts w:hint="eastAsia" w:ascii="宋体" w:hAnsi="宋体"/>
          <w:b/>
          <w:sz w:val="44"/>
          <w:szCs w:val="44"/>
          <w:highlight w:val="none"/>
        </w:rPr>
        <w:br w:type="page"/>
      </w:r>
    </w:p>
    <w:p w14:paraId="7FCC8D8E">
      <w:pPr>
        <w:spacing w:line="360" w:lineRule="auto"/>
        <w:jc w:val="center"/>
        <w:rPr>
          <w:rFonts w:ascii="宋体" w:hAnsi="宋体"/>
          <w:b/>
          <w:sz w:val="44"/>
          <w:szCs w:val="44"/>
          <w:highlight w:val="none"/>
        </w:rPr>
      </w:pPr>
      <w:r>
        <w:rPr>
          <w:rFonts w:hint="eastAsia" w:ascii="宋体" w:hAnsi="宋体"/>
          <w:b/>
          <w:sz w:val="44"/>
          <w:szCs w:val="44"/>
          <w:highlight w:val="none"/>
          <w:lang w:eastAsia="zh-CN"/>
        </w:rPr>
        <w:t>遴选文件</w:t>
      </w:r>
      <w:r>
        <w:rPr>
          <w:rFonts w:hint="eastAsia" w:ascii="宋体" w:hAnsi="宋体"/>
          <w:b/>
          <w:sz w:val="44"/>
          <w:szCs w:val="44"/>
          <w:highlight w:val="none"/>
        </w:rPr>
        <w:t>目录</w:t>
      </w:r>
    </w:p>
    <w:p w14:paraId="22350FCE">
      <w:pPr>
        <w:spacing w:line="360" w:lineRule="auto"/>
        <w:jc w:val="center"/>
        <w:rPr>
          <w:rFonts w:ascii="宋体" w:hAnsi="宋体"/>
          <w:b/>
          <w:sz w:val="36"/>
          <w:highlight w:val="none"/>
        </w:rPr>
      </w:pPr>
    </w:p>
    <w:p w14:paraId="63E71F37">
      <w:pPr>
        <w:pStyle w:val="15"/>
        <w:tabs>
          <w:tab w:val="right" w:leader="dot" w:pos="9000"/>
        </w:tabs>
        <w:spacing w:line="520" w:lineRule="exact"/>
        <w:rPr>
          <w:sz w:val="28"/>
          <w:szCs w:val="28"/>
          <w:highlight w:val="none"/>
        </w:rPr>
      </w:pPr>
      <w:r>
        <w:rPr>
          <w:rFonts w:ascii="宋体" w:hAnsi="宋体"/>
          <w:sz w:val="28"/>
          <w:szCs w:val="28"/>
          <w:highlight w:val="none"/>
        </w:rPr>
        <w:fldChar w:fldCharType="begin"/>
      </w:r>
      <w:r>
        <w:rPr>
          <w:rFonts w:ascii="宋体" w:hAnsi="宋体"/>
          <w:sz w:val="28"/>
          <w:szCs w:val="28"/>
          <w:highlight w:val="none"/>
        </w:rPr>
        <w:instrText xml:space="preserve"> </w:instrText>
      </w:r>
      <w:r>
        <w:rPr>
          <w:rFonts w:hint="eastAsia" w:ascii="宋体" w:hAnsi="宋体"/>
          <w:sz w:val="28"/>
          <w:szCs w:val="28"/>
          <w:highlight w:val="none"/>
        </w:rPr>
        <w:instrText xml:space="preserve">TOC \o "1-1" \h \z \u</w:instrText>
      </w:r>
      <w:r>
        <w:rPr>
          <w:rFonts w:ascii="宋体" w:hAnsi="宋体"/>
          <w:sz w:val="28"/>
          <w:szCs w:val="28"/>
          <w:highlight w:val="none"/>
        </w:rPr>
        <w:instrText xml:space="preserve"> </w:instrText>
      </w:r>
      <w:r>
        <w:rPr>
          <w:rFonts w:ascii="宋体" w:hAnsi="宋体"/>
          <w:sz w:val="28"/>
          <w:szCs w:val="28"/>
          <w:highlight w:val="none"/>
        </w:rPr>
        <w:fldChar w:fldCharType="separate"/>
      </w:r>
      <w:r>
        <w:rPr>
          <w:highlight w:val="none"/>
        </w:rPr>
        <w:fldChar w:fldCharType="begin"/>
      </w:r>
      <w:r>
        <w:rPr>
          <w:highlight w:val="none"/>
        </w:rPr>
        <w:instrText xml:space="preserve"> HYPERLINK \l "_Toc493773227" </w:instrText>
      </w:r>
      <w:r>
        <w:rPr>
          <w:highlight w:val="none"/>
        </w:rPr>
        <w:fldChar w:fldCharType="separate"/>
      </w:r>
      <w:r>
        <w:rPr>
          <w:rStyle w:val="30"/>
          <w:rFonts w:hint="eastAsia"/>
          <w:color w:val="auto"/>
          <w:sz w:val="28"/>
          <w:szCs w:val="28"/>
          <w:highlight w:val="none"/>
        </w:rPr>
        <w:t>第一部分</w:t>
      </w:r>
      <w:r>
        <w:rPr>
          <w:rStyle w:val="30"/>
          <w:color w:val="auto"/>
          <w:sz w:val="28"/>
          <w:szCs w:val="28"/>
          <w:highlight w:val="none"/>
        </w:rPr>
        <w:t xml:space="preserve"> </w:t>
      </w:r>
      <w:r>
        <w:rPr>
          <w:rStyle w:val="30"/>
          <w:rFonts w:hint="eastAsia"/>
          <w:color w:val="auto"/>
          <w:sz w:val="28"/>
          <w:szCs w:val="28"/>
          <w:highlight w:val="none"/>
        </w:rPr>
        <w:t xml:space="preserve">  采购公告</w:t>
      </w:r>
      <w:r>
        <w:rPr>
          <w:sz w:val="28"/>
          <w:szCs w:val="28"/>
          <w:highlight w:val="none"/>
        </w:rPr>
        <w:tab/>
      </w:r>
      <w:r>
        <w:rPr>
          <w:sz w:val="28"/>
          <w:szCs w:val="28"/>
          <w:highlight w:val="none"/>
        </w:rPr>
        <w:fldChar w:fldCharType="begin"/>
      </w:r>
      <w:r>
        <w:rPr>
          <w:sz w:val="28"/>
          <w:szCs w:val="28"/>
          <w:highlight w:val="none"/>
        </w:rPr>
        <w:instrText xml:space="preserve"> PAGEREF _Toc493773227 \h </w:instrText>
      </w:r>
      <w:r>
        <w:rPr>
          <w:sz w:val="28"/>
          <w:szCs w:val="28"/>
          <w:highlight w:val="none"/>
        </w:rPr>
        <w:fldChar w:fldCharType="separate"/>
      </w:r>
      <w:r>
        <w:rPr>
          <w:sz w:val="28"/>
          <w:szCs w:val="28"/>
          <w:highlight w:val="none"/>
        </w:rPr>
        <w:t>6</w:t>
      </w:r>
      <w:r>
        <w:rPr>
          <w:sz w:val="28"/>
          <w:szCs w:val="28"/>
          <w:highlight w:val="none"/>
        </w:rPr>
        <w:fldChar w:fldCharType="end"/>
      </w:r>
      <w:r>
        <w:rPr>
          <w:sz w:val="28"/>
          <w:szCs w:val="28"/>
          <w:highlight w:val="none"/>
        </w:rPr>
        <w:fldChar w:fldCharType="end"/>
      </w:r>
    </w:p>
    <w:p w14:paraId="24BC9E8B">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"_Toc493773228" </w:instrText>
      </w:r>
      <w:r>
        <w:rPr>
          <w:highlight w:val="none"/>
        </w:rPr>
        <w:fldChar w:fldCharType="separate"/>
      </w:r>
      <w:r>
        <w:rPr>
          <w:rStyle w:val="30"/>
          <w:rFonts w:hint="eastAsia"/>
          <w:color w:val="auto"/>
          <w:sz w:val="28"/>
          <w:szCs w:val="28"/>
          <w:highlight w:val="none"/>
        </w:rPr>
        <w:t>第二部分</w:t>
      </w:r>
      <w:r>
        <w:rPr>
          <w:rStyle w:val="30"/>
          <w:color w:val="auto"/>
          <w:sz w:val="28"/>
          <w:szCs w:val="28"/>
          <w:highlight w:val="none"/>
        </w:rPr>
        <w:t xml:space="preserve">   </w:t>
      </w:r>
      <w:r>
        <w:rPr>
          <w:rStyle w:val="30"/>
          <w:rFonts w:hint="eastAsia"/>
          <w:color w:val="auto"/>
          <w:sz w:val="28"/>
          <w:szCs w:val="28"/>
          <w:highlight w:val="none"/>
        </w:rPr>
        <w:t>供应商须知</w:t>
      </w:r>
      <w:r>
        <w:rPr>
          <w:sz w:val="28"/>
          <w:szCs w:val="28"/>
          <w:highlight w:val="none"/>
        </w:rPr>
        <w:tab/>
      </w:r>
      <w:r>
        <w:rPr>
          <w:sz w:val="28"/>
          <w:szCs w:val="28"/>
          <w:highlight w:val="none"/>
        </w:rPr>
        <w:fldChar w:fldCharType="begin"/>
      </w:r>
      <w:r>
        <w:rPr>
          <w:sz w:val="28"/>
          <w:szCs w:val="28"/>
          <w:highlight w:val="none"/>
        </w:rPr>
        <w:instrText xml:space="preserve"> PAGEREF _Toc493773228 \h </w:instrText>
      </w:r>
      <w:r>
        <w:rPr>
          <w:sz w:val="28"/>
          <w:szCs w:val="28"/>
          <w:highlight w:val="none"/>
        </w:rPr>
        <w:fldChar w:fldCharType="separate"/>
      </w:r>
      <w:r>
        <w:rPr>
          <w:sz w:val="28"/>
          <w:szCs w:val="28"/>
          <w:highlight w:val="none"/>
        </w:rPr>
        <w:t>9</w:t>
      </w:r>
      <w:r>
        <w:rPr>
          <w:sz w:val="28"/>
          <w:szCs w:val="28"/>
          <w:highlight w:val="none"/>
        </w:rPr>
        <w:fldChar w:fldCharType="end"/>
      </w:r>
      <w:r>
        <w:rPr>
          <w:sz w:val="28"/>
          <w:szCs w:val="28"/>
          <w:highlight w:val="none"/>
        </w:rPr>
        <w:fldChar w:fldCharType="end"/>
      </w:r>
    </w:p>
    <w:p w14:paraId="5228312A">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"_Toc493773229" </w:instrText>
      </w:r>
      <w:r>
        <w:rPr>
          <w:highlight w:val="none"/>
        </w:rPr>
        <w:fldChar w:fldCharType="separate"/>
      </w:r>
      <w:r>
        <w:rPr>
          <w:rStyle w:val="30"/>
          <w:rFonts w:hint="eastAsia"/>
          <w:color w:val="auto"/>
          <w:sz w:val="28"/>
          <w:szCs w:val="28"/>
          <w:highlight w:val="none"/>
        </w:rPr>
        <w:t>第三部分</w:t>
      </w:r>
      <w:r>
        <w:rPr>
          <w:rStyle w:val="30"/>
          <w:color w:val="auto"/>
          <w:sz w:val="28"/>
          <w:szCs w:val="28"/>
          <w:highlight w:val="none"/>
        </w:rPr>
        <w:t xml:space="preserve">   </w:t>
      </w:r>
      <w:r>
        <w:rPr>
          <w:rStyle w:val="30"/>
          <w:rFonts w:hint="eastAsia"/>
          <w:color w:val="auto"/>
          <w:sz w:val="28"/>
          <w:szCs w:val="28"/>
          <w:highlight w:val="none"/>
        </w:rPr>
        <w:t>项目说明及采购需求</w:t>
      </w:r>
      <w:r>
        <w:rPr>
          <w:sz w:val="28"/>
          <w:szCs w:val="28"/>
          <w:highlight w:val="none"/>
        </w:rPr>
        <w:tab/>
      </w:r>
      <w:r>
        <w:rPr>
          <w:sz w:val="28"/>
          <w:szCs w:val="28"/>
          <w:highlight w:val="none"/>
        </w:rPr>
        <w:fldChar w:fldCharType="begin"/>
      </w:r>
      <w:r>
        <w:rPr>
          <w:sz w:val="28"/>
          <w:szCs w:val="28"/>
          <w:highlight w:val="none"/>
        </w:rPr>
        <w:instrText xml:space="preserve"> PAGEREF _Toc493773229 \h </w:instrText>
      </w:r>
      <w:r>
        <w:rPr>
          <w:sz w:val="28"/>
          <w:szCs w:val="28"/>
          <w:highlight w:val="none"/>
        </w:rPr>
        <w:fldChar w:fldCharType="separate"/>
      </w:r>
      <w:r>
        <w:rPr>
          <w:sz w:val="28"/>
          <w:szCs w:val="28"/>
          <w:highlight w:val="none"/>
        </w:rPr>
        <w:t>18</w:t>
      </w:r>
      <w:r>
        <w:rPr>
          <w:sz w:val="28"/>
          <w:szCs w:val="28"/>
          <w:highlight w:val="none"/>
        </w:rPr>
        <w:fldChar w:fldCharType="end"/>
      </w:r>
      <w:r>
        <w:rPr>
          <w:sz w:val="28"/>
          <w:szCs w:val="28"/>
          <w:highlight w:val="none"/>
        </w:rPr>
        <w:fldChar w:fldCharType="end"/>
      </w:r>
    </w:p>
    <w:p w14:paraId="2CAE5A6F">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"_Toc493773230" </w:instrText>
      </w:r>
      <w:r>
        <w:rPr>
          <w:highlight w:val="none"/>
        </w:rPr>
        <w:fldChar w:fldCharType="separate"/>
      </w:r>
      <w:r>
        <w:rPr>
          <w:rStyle w:val="30"/>
          <w:rFonts w:hint="eastAsia"/>
          <w:color w:val="auto"/>
          <w:sz w:val="28"/>
          <w:szCs w:val="28"/>
          <w:highlight w:val="none"/>
        </w:rPr>
        <w:t>第四部分</w:t>
      </w:r>
      <w:r>
        <w:rPr>
          <w:rStyle w:val="30"/>
          <w:color w:val="auto"/>
          <w:sz w:val="28"/>
          <w:szCs w:val="28"/>
          <w:highlight w:val="none"/>
        </w:rPr>
        <w:t xml:space="preserve">   </w:t>
      </w:r>
      <w:r>
        <w:rPr>
          <w:rStyle w:val="30"/>
          <w:rFonts w:hint="eastAsia"/>
          <w:color w:val="auto"/>
          <w:sz w:val="28"/>
          <w:szCs w:val="28"/>
          <w:highlight w:val="none"/>
          <w:lang w:eastAsia="zh-CN"/>
        </w:rPr>
        <w:t>遴选程序</w:t>
      </w:r>
      <w:r>
        <w:rPr>
          <w:sz w:val="28"/>
          <w:szCs w:val="28"/>
          <w:highlight w:val="none"/>
        </w:rPr>
        <w:tab/>
      </w:r>
      <w:r>
        <w:rPr>
          <w:sz w:val="28"/>
          <w:szCs w:val="28"/>
          <w:highlight w:val="none"/>
        </w:rPr>
        <w:fldChar w:fldCharType="begin"/>
      </w:r>
      <w:r>
        <w:rPr>
          <w:sz w:val="28"/>
          <w:szCs w:val="28"/>
          <w:highlight w:val="none"/>
        </w:rPr>
        <w:instrText xml:space="preserve"> PAGEREF _Toc493773230 \h </w:instrText>
      </w:r>
      <w:r>
        <w:rPr>
          <w:sz w:val="28"/>
          <w:szCs w:val="28"/>
          <w:highlight w:val="none"/>
        </w:rPr>
        <w:fldChar w:fldCharType="separate"/>
      </w:r>
      <w:r>
        <w:rPr>
          <w:sz w:val="28"/>
          <w:szCs w:val="28"/>
          <w:highlight w:val="none"/>
        </w:rPr>
        <w:t>27</w:t>
      </w:r>
      <w:r>
        <w:rPr>
          <w:sz w:val="28"/>
          <w:szCs w:val="28"/>
          <w:highlight w:val="none"/>
        </w:rPr>
        <w:fldChar w:fldCharType="end"/>
      </w:r>
      <w:r>
        <w:rPr>
          <w:sz w:val="28"/>
          <w:szCs w:val="28"/>
          <w:highlight w:val="none"/>
        </w:rPr>
        <w:fldChar w:fldCharType="end"/>
      </w:r>
    </w:p>
    <w:p w14:paraId="1DA61B40">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"_Toc493773231" </w:instrText>
      </w:r>
      <w:r>
        <w:rPr>
          <w:highlight w:val="none"/>
        </w:rPr>
        <w:fldChar w:fldCharType="separate"/>
      </w:r>
      <w:r>
        <w:rPr>
          <w:rStyle w:val="30"/>
          <w:rFonts w:hint="eastAsia"/>
          <w:color w:val="auto"/>
          <w:sz w:val="28"/>
          <w:szCs w:val="28"/>
          <w:highlight w:val="none"/>
        </w:rPr>
        <w:t>第五部分</w:t>
      </w:r>
      <w:r>
        <w:rPr>
          <w:rStyle w:val="30"/>
          <w:color w:val="auto"/>
          <w:sz w:val="28"/>
          <w:szCs w:val="28"/>
          <w:highlight w:val="none"/>
        </w:rPr>
        <w:t xml:space="preserve">   </w:t>
      </w:r>
      <w:r>
        <w:rPr>
          <w:rStyle w:val="30"/>
          <w:rFonts w:hint="eastAsia"/>
          <w:color w:val="auto"/>
          <w:sz w:val="28"/>
          <w:szCs w:val="28"/>
          <w:highlight w:val="none"/>
        </w:rPr>
        <w:t>授予合同</w:t>
      </w:r>
      <w:r>
        <w:rPr>
          <w:sz w:val="28"/>
          <w:szCs w:val="28"/>
          <w:highlight w:val="none"/>
        </w:rPr>
        <w:tab/>
      </w:r>
      <w:r>
        <w:rPr>
          <w:sz w:val="28"/>
          <w:szCs w:val="28"/>
          <w:highlight w:val="none"/>
        </w:rPr>
        <w:fldChar w:fldCharType="begin"/>
      </w:r>
      <w:r>
        <w:rPr>
          <w:sz w:val="28"/>
          <w:szCs w:val="28"/>
          <w:highlight w:val="none"/>
        </w:rPr>
        <w:instrText xml:space="preserve"> PAGEREF _Toc493773231 \h </w:instrText>
      </w:r>
      <w:r>
        <w:rPr>
          <w:sz w:val="28"/>
          <w:szCs w:val="28"/>
          <w:highlight w:val="none"/>
        </w:rPr>
        <w:fldChar w:fldCharType="separate"/>
      </w:r>
      <w:r>
        <w:rPr>
          <w:sz w:val="28"/>
          <w:szCs w:val="28"/>
          <w:highlight w:val="none"/>
        </w:rPr>
        <w:t>37</w:t>
      </w:r>
      <w:r>
        <w:rPr>
          <w:sz w:val="28"/>
          <w:szCs w:val="28"/>
          <w:highlight w:val="none"/>
        </w:rPr>
        <w:fldChar w:fldCharType="end"/>
      </w:r>
      <w:r>
        <w:rPr>
          <w:sz w:val="28"/>
          <w:szCs w:val="28"/>
          <w:highlight w:val="none"/>
        </w:rPr>
        <w:fldChar w:fldCharType="end"/>
      </w:r>
    </w:p>
    <w:p w14:paraId="54D29154">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"_Toc493773233" </w:instrText>
      </w:r>
      <w:r>
        <w:rPr>
          <w:highlight w:val="none"/>
        </w:rPr>
        <w:fldChar w:fldCharType="separate"/>
      </w:r>
      <w:r>
        <w:rPr>
          <w:rStyle w:val="30"/>
          <w:rFonts w:hint="eastAsia"/>
          <w:color w:val="auto"/>
          <w:sz w:val="28"/>
          <w:szCs w:val="28"/>
          <w:highlight w:val="none"/>
        </w:rPr>
        <w:t>第六部分</w:t>
      </w:r>
      <w:r>
        <w:rPr>
          <w:rStyle w:val="30"/>
          <w:color w:val="auto"/>
          <w:sz w:val="28"/>
          <w:szCs w:val="28"/>
          <w:highlight w:val="none"/>
        </w:rPr>
        <w:t xml:space="preserve">   </w:t>
      </w:r>
      <w:r>
        <w:rPr>
          <w:rStyle w:val="30"/>
          <w:rFonts w:hint="eastAsia"/>
          <w:color w:val="auto"/>
          <w:sz w:val="28"/>
          <w:szCs w:val="28"/>
          <w:highlight w:val="none"/>
        </w:rPr>
        <w:t>附</w:t>
      </w:r>
      <w:r>
        <w:rPr>
          <w:rStyle w:val="30"/>
          <w:color w:val="auto"/>
          <w:sz w:val="28"/>
          <w:szCs w:val="28"/>
          <w:highlight w:val="none"/>
        </w:rPr>
        <w:t xml:space="preserve">   </w:t>
      </w:r>
      <w:r>
        <w:rPr>
          <w:rStyle w:val="30"/>
          <w:rFonts w:hint="eastAsia"/>
          <w:color w:val="auto"/>
          <w:sz w:val="28"/>
          <w:szCs w:val="28"/>
          <w:highlight w:val="none"/>
        </w:rPr>
        <w:t>件</w:t>
      </w:r>
      <w:r>
        <w:rPr>
          <w:sz w:val="28"/>
          <w:szCs w:val="28"/>
          <w:highlight w:val="none"/>
        </w:rPr>
        <w:tab/>
      </w:r>
      <w:r>
        <w:rPr>
          <w:sz w:val="28"/>
          <w:szCs w:val="28"/>
          <w:highlight w:val="none"/>
        </w:rPr>
        <w:fldChar w:fldCharType="begin"/>
      </w:r>
      <w:r>
        <w:rPr>
          <w:sz w:val="28"/>
          <w:szCs w:val="28"/>
          <w:highlight w:val="none"/>
        </w:rPr>
        <w:instrText xml:space="preserve"> PAGEREF _Toc493773233 \h </w:instrText>
      </w:r>
      <w:r>
        <w:rPr>
          <w:sz w:val="28"/>
          <w:szCs w:val="28"/>
          <w:highlight w:val="none"/>
        </w:rPr>
        <w:fldChar w:fldCharType="separate"/>
      </w:r>
      <w:r>
        <w:rPr>
          <w:sz w:val="28"/>
          <w:szCs w:val="28"/>
          <w:highlight w:val="none"/>
        </w:rPr>
        <w:t>38</w:t>
      </w:r>
      <w:r>
        <w:rPr>
          <w:sz w:val="28"/>
          <w:szCs w:val="28"/>
          <w:highlight w:val="none"/>
        </w:rPr>
        <w:fldChar w:fldCharType="end"/>
      </w:r>
      <w:r>
        <w:rPr>
          <w:sz w:val="28"/>
          <w:szCs w:val="28"/>
          <w:highlight w:val="none"/>
        </w:rPr>
        <w:fldChar w:fldCharType="end"/>
      </w:r>
    </w:p>
    <w:p w14:paraId="693A3898">
      <w:pPr>
        <w:tabs>
          <w:tab w:val="left" w:pos="8080"/>
        </w:tabs>
        <w:spacing w:line="520" w:lineRule="exact"/>
        <w:ind w:right="751"/>
        <w:jc w:val="center"/>
        <w:rPr>
          <w:rFonts w:ascii="宋体" w:hAnsi="宋体"/>
          <w:sz w:val="28"/>
          <w:szCs w:val="28"/>
          <w:highlight w:val="none"/>
        </w:rPr>
      </w:pPr>
      <w:r>
        <w:rPr>
          <w:rFonts w:ascii="宋体" w:hAnsi="宋体"/>
          <w:sz w:val="28"/>
          <w:szCs w:val="28"/>
          <w:highlight w:val="none"/>
        </w:rPr>
        <w:fldChar w:fldCharType="end"/>
      </w:r>
    </w:p>
    <w:p w14:paraId="419A5BE5">
      <w:pPr>
        <w:adjustRightInd w:val="0"/>
        <w:snapToGrid w:val="0"/>
        <w:spacing w:line="440" w:lineRule="exact"/>
        <w:ind w:firstLine="480" w:firstLineChars="200"/>
        <w:rPr>
          <w:rFonts w:ascii="宋体" w:hAnsi="宋体"/>
          <w:sz w:val="24"/>
          <w:highlight w:val="none"/>
        </w:rPr>
      </w:pPr>
    </w:p>
    <w:p w14:paraId="4208F627">
      <w:pPr>
        <w:adjustRightInd w:val="0"/>
        <w:snapToGrid w:val="0"/>
        <w:spacing w:line="440" w:lineRule="exact"/>
        <w:ind w:firstLine="562" w:firstLineChars="200"/>
        <w:rPr>
          <w:rFonts w:ascii="宋体" w:hAnsi="宋体"/>
          <w:b/>
          <w:sz w:val="28"/>
          <w:szCs w:val="28"/>
          <w:highlight w:val="none"/>
        </w:rPr>
      </w:pPr>
    </w:p>
    <w:p w14:paraId="0CDACE4C">
      <w:pPr>
        <w:adjustRightInd w:val="0"/>
        <w:snapToGrid w:val="0"/>
        <w:spacing w:line="440" w:lineRule="exact"/>
        <w:ind w:firstLine="562" w:firstLineChars="200"/>
        <w:rPr>
          <w:rFonts w:ascii="宋体" w:hAnsi="宋体"/>
          <w:b/>
          <w:sz w:val="28"/>
          <w:szCs w:val="28"/>
          <w:highlight w:val="none"/>
        </w:rPr>
      </w:pPr>
    </w:p>
    <w:p w14:paraId="6C22BD1D">
      <w:pPr>
        <w:pStyle w:val="19"/>
        <w:rPr>
          <w:highlight w:val="none"/>
        </w:rPr>
      </w:pPr>
      <w:r>
        <w:rPr>
          <w:rFonts w:hint="eastAsia"/>
          <w:highlight w:val="none"/>
        </w:rPr>
        <w:br w:type="page"/>
      </w:r>
      <w:bookmarkStart w:id="0" w:name="_Toc493773227"/>
      <w:r>
        <w:rPr>
          <w:rFonts w:hint="eastAsia"/>
          <w:highlight w:val="none"/>
        </w:rPr>
        <w:t>第一部分 采购公告</w:t>
      </w:r>
      <w:bookmarkEnd w:id="0"/>
    </w:p>
    <w:p w14:paraId="6D3CED3C">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我公司受临沂大学委托，就其所需的</w:t>
      </w:r>
      <w:r>
        <w:rPr>
          <w:rFonts w:hint="eastAsia" w:ascii="宋体" w:cs="宋体"/>
          <w:sz w:val="24"/>
          <w:szCs w:val="24"/>
          <w:highlight w:val="none"/>
          <w:lang w:eastAsia="zh-CN"/>
        </w:rPr>
        <w:t>临沂大学学生食堂（含费县、沂水校区）增补蔬菜类、一次性用品采购</w:t>
      </w:r>
      <w:r>
        <w:rPr>
          <w:rFonts w:hint="eastAsia" w:ascii="宋体" w:cs="宋体"/>
          <w:sz w:val="24"/>
          <w:szCs w:val="24"/>
          <w:highlight w:val="none"/>
        </w:rPr>
        <w:t>项目以</w:t>
      </w:r>
      <w:r>
        <w:rPr>
          <w:rFonts w:hint="eastAsia" w:ascii="宋体" w:cs="宋体"/>
          <w:sz w:val="24"/>
          <w:szCs w:val="24"/>
          <w:highlight w:val="none"/>
          <w:lang w:val="en-US" w:eastAsia="zh-CN"/>
        </w:rPr>
        <w:t>公开遴选</w:t>
      </w:r>
      <w:r>
        <w:rPr>
          <w:rFonts w:hint="eastAsia" w:ascii="宋体" w:cs="宋体"/>
          <w:sz w:val="24"/>
          <w:szCs w:val="24"/>
          <w:highlight w:val="none"/>
        </w:rPr>
        <w:t>的方式组织采购，现邀请符合条件的供应商前来参与</w:t>
      </w:r>
      <w:r>
        <w:rPr>
          <w:rFonts w:hint="eastAsia" w:ascii="宋体" w:cs="宋体"/>
          <w:sz w:val="24"/>
          <w:szCs w:val="24"/>
          <w:highlight w:val="none"/>
          <w:lang w:val="en-US" w:eastAsia="zh-CN"/>
        </w:rPr>
        <w:t>遴选</w:t>
      </w:r>
      <w:r>
        <w:rPr>
          <w:rFonts w:hint="eastAsia" w:ascii="宋体" w:cs="宋体"/>
          <w:sz w:val="24"/>
          <w:szCs w:val="24"/>
          <w:highlight w:val="none"/>
        </w:rPr>
        <w:t>。</w:t>
      </w:r>
    </w:p>
    <w:p w14:paraId="18ACB2BB">
      <w:pPr>
        <w:adjustRightInd w:val="0"/>
        <w:snapToGrid w:val="0"/>
        <w:spacing w:line="500" w:lineRule="exact"/>
        <w:rPr>
          <w:rFonts w:hint="eastAsia" w:ascii="宋体" w:hAnsi="Times New Roman" w:eastAsia="宋体" w:cs="宋体"/>
          <w:b/>
          <w:bCs/>
          <w:sz w:val="24"/>
          <w:szCs w:val="24"/>
          <w:highlight w:val="none"/>
          <w:lang w:val="en-US" w:eastAsia="zh-CN"/>
        </w:rPr>
      </w:pPr>
      <w:r>
        <w:rPr>
          <w:rFonts w:hint="eastAsia" w:ascii="宋体" w:hAnsi="Times New Roman" w:eastAsia="宋体" w:cs="宋体"/>
          <w:b/>
          <w:bCs/>
          <w:sz w:val="24"/>
          <w:szCs w:val="24"/>
          <w:highlight w:val="none"/>
          <w:lang w:val="en-US" w:eastAsia="zh-CN"/>
        </w:rPr>
        <w:t>一、项目基本情况：</w:t>
      </w:r>
    </w:p>
    <w:p w14:paraId="1A849BF9">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项目编号：</w:t>
      </w:r>
      <w:r>
        <w:rPr>
          <w:rFonts w:hint="eastAsia" w:ascii="宋体" w:cs="宋体"/>
          <w:sz w:val="24"/>
          <w:szCs w:val="24"/>
          <w:highlight w:val="none"/>
          <w:lang w:val="zh-CN"/>
        </w:rPr>
        <w:t>SDLX2024309</w:t>
      </w:r>
    </w:p>
    <w:p w14:paraId="608705B8">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项目名称：</w:t>
      </w:r>
      <w:r>
        <w:rPr>
          <w:rFonts w:hint="eastAsia" w:ascii="宋体" w:cs="宋体"/>
          <w:sz w:val="24"/>
          <w:szCs w:val="24"/>
          <w:highlight w:val="none"/>
          <w:lang w:eastAsia="zh-CN"/>
        </w:rPr>
        <w:t>临沂大学学生食堂（含费县、沂水校区）增补蔬菜类、一次性用品采购</w:t>
      </w:r>
      <w:r>
        <w:rPr>
          <w:rFonts w:hint="eastAsia" w:ascii="宋体" w:cs="宋体"/>
          <w:sz w:val="24"/>
          <w:szCs w:val="24"/>
          <w:highlight w:val="none"/>
        </w:rPr>
        <w:t>项目</w:t>
      </w:r>
    </w:p>
    <w:p w14:paraId="1A7F0228">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lang w:val="en-US" w:eastAsia="zh-CN"/>
        </w:rPr>
        <w:t>采购需求</w:t>
      </w:r>
      <w:r>
        <w:rPr>
          <w:rFonts w:hint="eastAsia" w:ascii="宋体" w:cs="宋体"/>
          <w:sz w:val="24"/>
          <w:szCs w:val="24"/>
          <w:highlight w:val="none"/>
        </w:rPr>
        <w:t>：本项目共分</w:t>
      </w:r>
      <w:r>
        <w:rPr>
          <w:rFonts w:hint="eastAsia" w:ascii="宋体" w:cs="宋体"/>
          <w:sz w:val="24"/>
          <w:szCs w:val="24"/>
          <w:highlight w:val="none"/>
          <w:lang w:val="en-US" w:eastAsia="zh-CN"/>
        </w:rPr>
        <w:t>2</w:t>
      </w:r>
      <w:r>
        <w:rPr>
          <w:rFonts w:hint="eastAsia" w:ascii="宋体" w:cs="宋体"/>
          <w:sz w:val="24"/>
          <w:szCs w:val="24"/>
          <w:highlight w:val="none"/>
        </w:rPr>
        <w:t>个</w:t>
      </w:r>
      <w:r>
        <w:rPr>
          <w:rFonts w:hint="eastAsia" w:ascii="宋体" w:cs="宋体"/>
          <w:sz w:val="24"/>
          <w:szCs w:val="24"/>
          <w:highlight w:val="none"/>
          <w:lang w:val="en-US" w:eastAsia="zh-CN"/>
        </w:rPr>
        <w:t>总</w:t>
      </w:r>
      <w:r>
        <w:rPr>
          <w:rFonts w:hint="eastAsia" w:ascii="宋体" w:cs="宋体"/>
          <w:sz w:val="24"/>
          <w:szCs w:val="24"/>
          <w:highlight w:val="none"/>
        </w:rPr>
        <w:t>包4个</w:t>
      </w:r>
      <w:r>
        <w:rPr>
          <w:rFonts w:hint="eastAsia" w:ascii="宋体" w:cs="宋体"/>
          <w:sz w:val="24"/>
          <w:szCs w:val="24"/>
          <w:highlight w:val="none"/>
          <w:lang w:val="en-US" w:eastAsia="zh-CN"/>
        </w:rPr>
        <w:t>子包</w:t>
      </w:r>
      <w:r>
        <w:rPr>
          <w:rFonts w:hint="eastAsia" w:ascii="宋体" w:cs="宋体"/>
          <w:sz w:val="24"/>
          <w:szCs w:val="24"/>
          <w:highlight w:val="none"/>
        </w:rPr>
        <w:t>，其中A包分3个</w:t>
      </w:r>
      <w:r>
        <w:rPr>
          <w:rFonts w:hint="eastAsia" w:ascii="宋体" w:cs="宋体"/>
          <w:sz w:val="24"/>
          <w:szCs w:val="24"/>
          <w:highlight w:val="none"/>
          <w:lang w:val="en-US" w:eastAsia="zh-CN"/>
        </w:rPr>
        <w:t>子包</w:t>
      </w:r>
      <w:r>
        <w:rPr>
          <w:rFonts w:hint="eastAsia" w:ascii="宋体" w:cs="宋体"/>
          <w:sz w:val="24"/>
          <w:szCs w:val="24"/>
          <w:highlight w:val="none"/>
          <w:lang w:eastAsia="zh-CN"/>
        </w:rPr>
        <w:t>：</w:t>
      </w:r>
      <w:r>
        <w:rPr>
          <w:rFonts w:hint="eastAsia" w:ascii="宋体" w:cs="宋体"/>
          <w:sz w:val="24"/>
          <w:szCs w:val="24"/>
          <w:highlight w:val="none"/>
        </w:rPr>
        <w:t>A1包校本部、A2包费县校区、A3包沂水校区，分别按照排序由高到低的顺序确定，不超过</w:t>
      </w:r>
      <w:r>
        <w:rPr>
          <w:rFonts w:hint="eastAsia" w:ascii="宋体" w:cs="宋体"/>
          <w:sz w:val="24"/>
          <w:szCs w:val="24"/>
          <w:highlight w:val="none"/>
          <w:lang w:val="en-US" w:eastAsia="zh-CN"/>
        </w:rPr>
        <w:t>投标</w:t>
      </w:r>
      <w:r>
        <w:rPr>
          <w:rFonts w:hint="eastAsia" w:ascii="宋体" w:cs="宋体"/>
          <w:sz w:val="24"/>
          <w:szCs w:val="24"/>
          <w:highlight w:val="none"/>
        </w:rPr>
        <w:t>供应商总数的60%，且不超过5家。</w:t>
      </w:r>
    </w:p>
    <w:tbl>
      <w:tblPr>
        <w:tblStyle w:val="23"/>
        <w:tblW w:w="93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201"/>
        <w:gridCol w:w="6395"/>
      </w:tblGrid>
      <w:tr w14:paraId="74F46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vAlign w:val="center"/>
          </w:tcPr>
          <w:p w14:paraId="6FD89365">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rPr>
              <w:t>包号</w:t>
            </w:r>
          </w:p>
        </w:tc>
        <w:tc>
          <w:tcPr>
            <w:tcW w:w="2201" w:type="dxa"/>
            <w:vAlign w:val="center"/>
          </w:tcPr>
          <w:p w14:paraId="34167080">
            <w:pPr>
              <w:adjustRightInd w:val="0"/>
              <w:snapToGrid w:val="0"/>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标的名称</w:t>
            </w:r>
          </w:p>
        </w:tc>
        <w:tc>
          <w:tcPr>
            <w:tcW w:w="6395" w:type="dxa"/>
            <w:vAlign w:val="center"/>
          </w:tcPr>
          <w:p w14:paraId="78A98278">
            <w:pPr>
              <w:adjustRightInd w:val="0"/>
              <w:snapToGrid w:val="0"/>
              <w:spacing w:line="480" w:lineRule="exact"/>
              <w:jc w:val="center"/>
              <w:rPr>
                <w:rFonts w:ascii="宋体" w:cs="宋体"/>
                <w:sz w:val="24"/>
                <w:szCs w:val="24"/>
                <w:highlight w:val="none"/>
              </w:rPr>
            </w:pPr>
            <w:r>
              <w:rPr>
                <w:rFonts w:ascii="宋体" w:hAnsi="宋体" w:eastAsia="宋体" w:cs="宋体"/>
                <w:kern w:val="0"/>
                <w:sz w:val="24"/>
                <w:szCs w:val="24"/>
                <w:lang w:val="en-US" w:eastAsia="zh-CN" w:bidi="ar"/>
              </w:rPr>
              <w:t>简要技术需求或服务要求</w:t>
            </w:r>
          </w:p>
        </w:tc>
      </w:tr>
      <w:tr w14:paraId="6C40C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vAlign w:val="center"/>
          </w:tcPr>
          <w:p w14:paraId="0C48367E">
            <w:pPr>
              <w:adjustRightInd w:val="0"/>
              <w:snapToGrid w:val="0"/>
              <w:spacing w:line="480" w:lineRule="exact"/>
              <w:jc w:val="center"/>
              <w:rPr>
                <w:rFonts w:hint="default" w:ascii="宋体" w:eastAsia="宋体" w:cs="宋体"/>
                <w:sz w:val="24"/>
                <w:szCs w:val="24"/>
                <w:highlight w:val="none"/>
                <w:lang w:val="en-US" w:eastAsia="zh-CN"/>
              </w:rPr>
            </w:pPr>
            <w:r>
              <w:rPr>
                <w:rFonts w:hint="eastAsia" w:ascii="宋体" w:eastAsia="宋体" w:cs="宋体"/>
                <w:sz w:val="24"/>
                <w:szCs w:val="24"/>
                <w:highlight w:val="none"/>
                <w:lang w:val="en-US" w:eastAsia="zh-CN"/>
              </w:rPr>
              <w:t>A1</w:t>
            </w:r>
          </w:p>
        </w:tc>
        <w:tc>
          <w:tcPr>
            <w:tcW w:w="2201" w:type="dxa"/>
            <w:vAlign w:val="center"/>
          </w:tcPr>
          <w:p w14:paraId="59E19C5D">
            <w:pPr>
              <w:adjustRightInd w:val="0"/>
              <w:snapToGrid w:val="0"/>
              <w:spacing w:line="480" w:lineRule="exact"/>
              <w:jc w:val="center"/>
              <w:rPr>
                <w:rFonts w:hint="eastAsia" w:ascii="宋体" w:eastAsia="宋体" w:cs="宋体"/>
                <w:sz w:val="24"/>
                <w:szCs w:val="24"/>
                <w:highlight w:val="none"/>
                <w:lang w:val="en-US" w:eastAsia="zh-CN"/>
              </w:rPr>
            </w:pPr>
            <w:r>
              <w:rPr>
                <w:rFonts w:hint="eastAsia" w:ascii="宋体" w:eastAsia="宋体" w:cs="宋体"/>
                <w:sz w:val="24"/>
                <w:szCs w:val="24"/>
                <w:highlight w:val="none"/>
                <w:lang w:val="en-US" w:eastAsia="zh-CN"/>
              </w:rPr>
              <w:t>蔬菜、豆制品、生鲜（海）产品</w:t>
            </w:r>
          </w:p>
        </w:tc>
        <w:tc>
          <w:tcPr>
            <w:tcW w:w="6395" w:type="dxa"/>
            <w:vAlign w:val="center"/>
          </w:tcPr>
          <w:p w14:paraId="52563E8D">
            <w:pPr>
              <w:adjustRightInd w:val="0"/>
              <w:snapToGrid w:val="0"/>
              <w:spacing w:line="480" w:lineRule="exact"/>
              <w:jc w:val="center"/>
              <w:rPr>
                <w:rFonts w:hint="default" w:ascii="宋体" w:eastAsia="宋体" w:cs="宋体"/>
                <w:sz w:val="24"/>
                <w:szCs w:val="24"/>
                <w:highlight w:val="none"/>
                <w:lang w:val="en-US" w:eastAsia="zh-CN"/>
              </w:rPr>
            </w:pPr>
            <w:r>
              <w:rPr>
                <w:rFonts w:hint="eastAsia" w:ascii="宋体" w:eastAsia="宋体" w:cs="宋体"/>
                <w:sz w:val="24"/>
                <w:szCs w:val="24"/>
                <w:highlight w:val="none"/>
                <w:lang w:val="en-US" w:eastAsia="zh-CN"/>
              </w:rPr>
              <w:t>临沂大学校本部学生食堂增补蔬菜、豆制品、生鲜（海）产品类供应商</w:t>
            </w:r>
            <w:r>
              <w:rPr>
                <w:rFonts w:hint="eastAsia" w:ascii="宋体" w:cs="宋体"/>
                <w:sz w:val="24"/>
                <w:szCs w:val="24"/>
                <w:highlight w:val="none"/>
                <w:lang w:val="en-US" w:eastAsia="zh-CN"/>
              </w:rPr>
              <w:t>，服务要求详见第三部分</w:t>
            </w:r>
          </w:p>
        </w:tc>
      </w:tr>
      <w:tr w14:paraId="7FED9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vAlign w:val="center"/>
          </w:tcPr>
          <w:p w14:paraId="35710104">
            <w:pPr>
              <w:adjustRightInd w:val="0"/>
              <w:snapToGrid w:val="0"/>
              <w:spacing w:line="480" w:lineRule="exact"/>
              <w:jc w:val="center"/>
              <w:rPr>
                <w:rFonts w:hint="default" w:ascii="宋体" w:eastAsia="宋体" w:cs="宋体"/>
                <w:sz w:val="24"/>
                <w:szCs w:val="24"/>
                <w:highlight w:val="none"/>
                <w:lang w:val="en-US" w:eastAsia="zh-CN"/>
              </w:rPr>
            </w:pPr>
            <w:r>
              <w:rPr>
                <w:rFonts w:hint="eastAsia" w:ascii="宋体" w:eastAsia="宋体" w:cs="宋体"/>
                <w:sz w:val="24"/>
                <w:szCs w:val="24"/>
                <w:highlight w:val="none"/>
                <w:lang w:val="en-US" w:eastAsia="zh-CN"/>
              </w:rPr>
              <w:t>A2</w:t>
            </w:r>
          </w:p>
        </w:tc>
        <w:tc>
          <w:tcPr>
            <w:tcW w:w="2201" w:type="dxa"/>
            <w:vAlign w:val="center"/>
          </w:tcPr>
          <w:p w14:paraId="50AB9D28">
            <w:pPr>
              <w:adjustRightInd w:val="0"/>
              <w:snapToGrid w:val="0"/>
              <w:spacing w:line="480" w:lineRule="exact"/>
              <w:jc w:val="center"/>
              <w:rPr>
                <w:rFonts w:hint="eastAsia" w:ascii="宋体" w:eastAsia="宋体" w:cs="宋体"/>
                <w:sz w:val="24"/>
                <w:szCs w:val="24"/>
                <w:highlight w:val="none"/>
                <w:lang w:val="en-US" w:eastAsia="zh-CN"/>
              </w:rPr>
            </w:pPr>
            <w:r>
              <w:rPr>
                <w:rFonts w:hint="eastAsia" w:ascii="宋体" w:eastAsia="宋体" w:cs="宋体"/>
                <w:sz w:val="24"/>
                <w:szCs w:val="24"/>
                <w:highlight w:val="none"/>
                <w:lang w:val="en-US" w:eastAsia="zh-CN"/>
              </w:rPr>
              <w:t>蔬菜、豆制品、生鲜（海）产品</w:t>
            </w:r>
          </w:p>
        </w:tc>
        <w:tc>
          <w:tcPr>
            <w:tcW w:w="6395" w:type="dxa"/>
            <w:vAlign w:val="center"/>
          </w:tcPr>
          <w:p w14:paraId="0FA9AC3A">
            <w:pPr>
              <w:adjustRightInd w:val="0"/>
              <w:snapToGrid w:val="0"/>
              <w:spacing w:line="480" w:lineRule="exact"/>
              <w:jc w:val="center"/>
              <w:rPr>
                <w:rFonts w:hint="eastAsia" w:ascii="宋体" w:eastAsia="宋体" w:cs="宋体"/>
                <w:sz w:val="24"/>
                <w:szCs w:val="24"/>
                <w:highlight w:val="none"/>
                <w:lang w:val="en-US" w:eastAsia="zh-CN"/>
              </w:rPr>
            </w:pPr>
            <w:r>
              <w:rPr>
                <w:rFonts w:hint="eastAsia" w:ascii="宋体" w:eastAsia="宋体" w:cs="宋体"/>
                <w:sz w:val="24"/>
                <w:szCs w:val="24"/>
                <w:highlight w:val="none"/>
                <w:lang w:val="en-US" w:eastAsia="zh-CN"/>
              </w:rPr>
              <w:t>临沂大学</w:t>
            </w:r>
            <w:r>
              <w:rPr>
                <w:rFonts w:hint="eastAsia" w:ascii="宋体" w:cs="宋体"/>
                <w:sz w:val="24"/>
                <w:szCs w:val="24"/>
                <w:highlight w:val="none"/>
                <w:lang w:val="en-US" w:eastAsia="zh-CN"/>
              </w:rPr>
              <w:t>费县校区</w:t>
            </w:r>
            <w:r>
              <w:rPr>
                <w:rFonts w:hint="eastAsia" w:ascii="宋体" w:eastAsia="宋体" w:cs="宋体"/>
                <w:sz w:val="24"/>
                <w:szCs w:val="24"/>
                <w:highlight w:val="none"/>
                <w:lang w:val="en-US" w:eastAsia="zh-CN"/>
              </w:rPr>
              <w:t>学生食堂增补蔬菜、豆制品、生鲜（海）产品类供应商</w:t>
            </w:r>
            <w:r>
              <w:rPr>
                <w:rFonts w:hint="eastAsia" w:ascii="宋体" w:cs="宋体"/>
                <w:sz w:val="24"/>
                <w:szCs w:val="24"/>
                <w:highlight w:val="none"/>
                <w:lang w:val="en-US" w:eastAsia="zh-CN"/>
              </w:rPr>
              <w:t>，服务要求详见第三部分</w:t>
            </w:r>
          </w:p>
        </w:tc>
      </w:tr>
      <w:tr w14:paraId="4CE71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vAlign w:val="center"/>
          </w:tcPr>
          <w:p w14:paraId="5E089361">
            <w:pPr>
              <w:adjustRightInd w:val="0"/>
              <w:snapToGrid w:val="0"/>
              <w:spacing w:line="480" w:lineRule="exact"/>
              <w:jc w:val="center"/>
              <w:rPr>
                <w:rFonts w:hint="default" w:ascii="宋体" w:eastAsia="宋体" w:cs="宋体"/>
                <w:sz w:val="24"/>
                <w:szCs w:val="24"/>
                <w:highlight w:val="none"/>
                <w:lang w:val="en-US" w:eastAsia="zh-CN"/>
              </w:rPr>
            </w:pPr>
            <w:r>
              <w:rPr>
                <w:rFonts w:hint="eastAsia" w:ascii="宋体" w:eastAsia="宋体" w:cs="宋体"/>
                <w:sz w:val="24"/>
                <w:szCs w:val="24"/>
                <w:highlight w:val="none"/>
                <w:lang w:val="en-US" w:eastAsia="zh-CN"/>
              </w:rPr>
              <w:t>A3</w:t>
            </w:r>
          </w:p>
        </w:tc>
        <w:tc>
          <w:tcPr>
            <w:tcW w:w="2201" w:type="dxa"/>
            <w:vAlign w:val="center"/>
          </w:tcPr>
          <w:p w14:paraId="0FE1B8F8">
            <w:pPr>
              <w:adjustRightInd w:val="0"/>
              <w:snapToGrid w:val="0"/>
              <w:spacing w:line="480" w:lineRule="exact"/>
              <w:jc w:val="center"/>
              <w:rPr>
                <w:rFonts w:hint="eastAsia" w:ascii="宋体" w:eastAsia="宋体" w:cs="宋体"/>
                <w:sz w:val="24"/>
                <w:szCs w:val="24"/>
                <w:highlight w:val="none"/>
                <w:lang w:val="en-US" w:eastAsia="zh-CN"/>
              </w:rPr>
            </w:pPr>
            <w:r>
              <w:rPr>
                <w:rFonts w:hint="eastAsia" w:ascii="宋体" w:eastAsia="宋体" w:cs="宋体"/>
                <w:sz w:val="24"/>
                <w:szCs w:val="24"/>
                <w:highlight w:val="none"/>
                <w:lang w:val="en-US" w:eastAsia="zh-CN"/>
              </w:rPr>
              <w:t>蔬菜、豆制品、生鲜（海）产品</w:t>
            </w:r>
          </w:p>
        </w:tc>
        <w:tc>
          <w:tcPr>
            <w:tcW w:w="6395" w:type="dxa"/>
            <w:vAlign w:val="center"/>
          </w:tcPr>
          <w:p w14:paraId="59AD762A">
            <w:pPr>
              <w:adjustRightInd w:val="0"/>
              <w:snapToGrid w:val="0"/>
              <w:spacing w:line="480" w:lineRule="exact"/>
              <w:jc w:val="center"/>
              <w:rPr>
                <w:rFonts w:hint="eastAsia" w:ascii="宋体" w:eastAsia="宋体" w:cs="宋体"/>
                <w:sz w:val="24"/>
                <w:szCs w:val="24"/>
                <w:highlight w:val="none"/>
                <w:lang w:val="en-US" w:eastAsia="zh-CN"/>
              </w:rPr>
            </w:pPr>
            <w:r>
              <w:rPr>
                <w:rFonts w:hint="eastAsia" w:ascii="宋体" w:eastAsia="宋体" w:cs="宋体"/>
                <w:sz w:val="24"/>
                <w:szCs w:val="24"/>
                <w:highlight w:val="none"/>
                <w:lang w:val="en-US" w:eastAsia="zh-CN"/>
              </w:rPr>
              <w:t>临沂大学</w:t>
            </w:r>
            <w:r>
              <w:rPr>
                <w:rFonts w:hint="eastAsia" w:ascii="宋体" w:cs="宋体"/>
                <w:sz w:val="24"/>
                <w:szCs w:val="24"/>
                <w:highlight w:val="none"/>
                <w:lang w:val="en-US" w:eastAsia="zh-CN"/>
              </w:rPr>
              <w:t>沂水校区</w:t>
            </w:r>
            <w:r>
              <w:rPr>
                <w:rFonts w:hint="eastAsia" w:ascii="宋体" w:eastAsia="宋体" w:cs="宋体"/>
                <w:sz w:val="24"/>
                <w:szCs w:val="24"/>
                <w:highlight w:val="none"/>
                <w:lang w:val="en-US" w:eastAsia="zh-CN"/>
              </w:rPr>
              <w:t>学生食堂增补蔬菜、豆制品、生鲜（海）产品类供应商</w:t>
            </w:r>
            <w:r>
              <w:rPr>
                <w:rFonts w:hint="eastAsia" w:ascii="宋体" w:cs="宋体"/>
                <w:sz w:val="24"/>
                <w:szCs w:val="24"/>
                <w:highlight w:val="none"/>
                <w:lang w:val="en-US" w:eastAsia="zh-CN"/>
              </w:rPr>
              <w:t>，服务要求详见第三部分</w:t>
            </w:r>
          </w:p>
        </w:tc>
      </w:tr>
      <w:tr w14:paraId="4D67B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vAlign w:val="center"/>
          </w:tcPr>
          <w:p w14:paraId="200092BC">
            <w:pPr>
              <w:adjustRightInd w:val="0"/>
              <w:snapToGrid w:val="0"/>
              <w:spacing w:line="480" w:lineRule="exact"/>
              <w:jc w:val="center"/>
              <w:rPr>
                <w:rFonts w:hint="default" w:ascii="宋体" w:eastAsia="宋体" w:cs="宋体"/>
                <w:sz w:val="24"/>
                <w:szCs w:val="24"/>
                <w:highlight w:val="none"/>
                <w:lang w:val="en-US" w:eastAsia="zh-CN"/>
              </w:rPr>
            </w:pPr>
            <w:r>
              <w:rPr>
                <w:rFonts w:hint="eastAsia" w:ascii="宋体" w:eastAsia="宋体" w:cs="宋体"/>
                <w:sz w:val="24"/>
                <w:szCs w:val="24"/>
                <w:highlight w:val="none"/>
                <w:lang w:val="en-US" w:eastAsia="zh-CN"/>
              </w:rPr>
              <w:t>B</w:t>
            </w:r>
          </w:p>
        </w:tc>
        <w:tc>
          <w:tcPr>
            <w:tcW w:w="2201" w:type="dxa"/>
            <w:vAlign w:val="center"/>
          </w:tcPr>
          <w:p w14:paraId="517BF9D9">
            <w:pPr>
              <w:adjustRightInd w:val="0"/>
              <w:snapToGrid w:val="0"/>
              <w:spacing w:line="480" w:lineRule="exact"/>
              <w:jc w:val="center"/>
              <w:rPr>
                <w:rFonts w:hint="eastAsia" w:ascii="宋体" w:eastAsia="宋体" w:cs="宋体"/>
                <w:sz w:val="24"/>
                <w:szCs w:val="24"/>
                <w:highlight w:val="none"/>
                <w:lang w:val="en-US" w:eastAsia="zh-CN"/>
              </w:rPr>
            </w:pPr>
            <w:r>
              <w:rPr>
                <w:rFonts w:hint="default" w:ascii="宋体" w:eastAsia="宋体" w:cs="宋体"/>
                <w:sz w:val="24"/>
                <w:szCs w:val="24"/>
                <w:highlight w:val="none"/>
                <w:lang w:val="en-US" w:eastAsia="zh-CN"/>
              </w:rPr>
              <w:t>一次性用品（打包盒打包袋等）</w:t>
            </w:r>
          </w:p>
        </w:tc>
        <w:tc>
          <w:tcPr>
            <w:tcW w:w="6395" w:type="dxa"/>
            <w:vAlign w:val="center"/>
          </w:tcPr>
          <w:p w14:paraId="304D7C9A">
            <w:pPr>
              <w:adjustRightInd w:val="0"/>
              <w:snapToGrid w:val="0"/>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eastAsia="zh-CN"/>
              </w:rPr>
              <w:t>临沂大学学生食堂（含费县、沂水校区）一次性用品</w:t>
            </w:r>
            <w:r>
              <w:rPr>
                <w:rFonts w:hint="eastAsia" w:ascii="宋体" w:cs="宋体"/>
                <w:sz w:val="24"/>
                <w:szCs w:val="24"/>
                <w:highlight w:val="none"/>
                <w:lang w:val="en-US" w:eastAsia="zh-CN"/>
              </w:rPr>
              <w:t>供应商，服务要求详见第三部分</w:t>
            </w:r>
          </w:p>
        </w:tc>
      </w:tr>
    </w:tbl>
    <w:p w14:paraId="7D8DD2D5">
      <w:pPr>
        <w:adjustRightInd w:val="0"/>
        <w:snapToGrid w:val="0"/>
        <w:spacing w:line="500" w:lineRule="exact"/>
        <w:rPr>
          <w:rFonts w:hint="eastAsia" w:ascii="宋体" w:hAnsi="Times New Roman" w:eastAsia="宋体" w:cs="宋体"/>
          <w:b/>
          <w:bCs/>
          <w:sz w:val="24"/>
          <w:szCs w:val="24"/>
          <w:highlight w:val="none"/>
          <w:lang w:val="en-US" w:eastAsia="zh-CN"/>
        </w:rPr>
      </w:pPr>
      <w:r>
        <w:rPr>
          <w:rFonts w:hint="eastAsia" w:ascii="宋体" w:hAnsi="Times New Roman" w:eastAsia="宋体" w:cs="宋体"/>
          <w:b/>
          <w:bCs/>
          <w:sz w:val="24"/>
          <w:szCs w:val="24"/>
          <w:highlight w:val="none"/>
          <w:lang w:val="en-US" w:eastAsia="zh-CN"/>
        </w:rPr>
        <w:t>二、申请人的资格要求：</w:t>
      </w:r>
    </w:p>
    <w:p w14:paraId="6545C710">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1</w:t>
      </w:r>
      <w:r>
        <w:rPr>
          <w:rFonts w:hint="eastAsia" w:ascii="宋体" w:cs="宋体"/>
          <w:sz w:val="24"/>
          <w:szCs w:val="24"/>
          <w:highlight w:val="none"/>
          <w:lang w:eastAsia="zh-CN"/>
        </w:rPr>
        <w:t>、</w:t>
      </w:r>
      <w:r>
        <w:rPr>
          <w:rFonts w:hint="eastAsia" w:ascii="宋体" w:cs="宋体"/>
          <w:sz w:val="24"/>
          <w:szCs w:val="24"/>
          <w:highlight w:val="none"/>
        </w:rPr>
        <w:t>具有独立承担民事责任的能力；</w:t>
      </w:r>
    </w:p>
    <w:p w14:paraId="158764F7">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2</w:t>
      </w:r>
      <w:r>
        <w:rPr>
          <w:rFonts w:hint="eastAsia" w:ascii="宋体" w:cs="宋体"/>
          <w:sz w:val="24"/>
          <w:szCs w:val="24"/>
          <w:highlight w:val="none"/>
          <w:lang w:eastAsia="zh-CN"/>
        </w:rPr>
        <w:t>、</w:t>
      </w:r>
      <w:r>
        <w:rPr>
          <w:rFonts w:hint="eastAsia" w:ascii="宋体" w:cs="宋体"/>
          <w:sz w:val="24"/>
          <w:szCs w:val="24"/>
          <w:highlight w:val="none"/>
        </w:rPr>
        <w:t>遵守国家法律、行政法规，具有良好的信誉和商业道德，确保所供物资符合国家相关质量标准和</w:t>
      </w:r>
      <w:r>
        <w:rPr>
          <w:rFonts w:hint="eastAsia" w:ascii="宋体" w:cs="宋体"/>
          <w:sz w:val="24"/>
          <w:szCs w:val="24"/>
          <w:highlight w:val="none"/>
          <w:lang w:val="en-US" w:eastAsia="zh-CN"/>
        </w:rPr>
        <w:t>采购人</w:t>
      </w:r>
      <w:r>
        <w:rPr>
          <w:rFonts w:hint="eastAsia" w:ascii="宋体" w:cs="宋体"/>
          <w:sz w:val="24"/>
          <w:szCs w:val="24"/>
          <w:highlight w:val="none"/>
        </w:rPr>
        <w:t>的具体要求；</w:t>
      </w:r>
    </w:p>
    <w:p w14:paraId="3B0EA447">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3</w:t>
      </w:r>
      <w:r>
        <w:rPr>
          <w:rFonts w:hint="eastAsia" w:ascii="宋体" w:cs="宋体"/>
          <w:sz w:val="24"/>
          <w:szCs w:val="24"/>
          <w:highlight w:val="none"/>
          <w:lang w:eastAsia="zh-CN"/>
        </w:rPr>
        <w:t>、</w:t>
      </w:r>
      <w:r>
        <w:rPr>
          <w:rFonts w:hint="eastAsia" w:ascii="宋体" w:cs="宋体"/>
          <w:sz w:val="24"/>
          <w:szCs w:val="24"/>
          <w:highlight w:val="none"/>
          <w:lang w:val="en-US" w:eastAsia="zh-CN"/>
        </w:rPr>
        <w:t>A包须</w:t>
      </w:r>
      <w:r>
        <w:rPr>
          <w:rFonts w:hint="eastAsia" w:ascii="宋体" w:cs="宋体"/>
          <w:sz w:val="24"/>
          <w:szCs w:val="24"/>
          <w:highlight w:val="none"/>
        </w:rPr>
        <w:t>具有有效的《食品经营许可证》或食品经营备案登记证明（许可经营</w:t>
      </w:r>
      <w:r>
        <w:rPr>
          <w:rFonts w:hint="eastAsia" w:ascii="宋体" w:cs="宋体"/>
          <w:sz w:val="24"/>
          <w:szCs w:val="24"/>
          <w:highlight w:val="none"/>
          <w:lang w:val="en-US" w:eastAsia="zh-CN"/>
        </w:rPr>
        <w:t>业态</w:t>
      </w:r>
      <w:r>
        <w:rPr>
          <w:rFonts w:hint="eastAsia" w:ascii="宋体" w:cs="宋体"/>
          <w:sz w:val="24"/>
          <w:szCs w:val="24"/>
          <w:highlight w:val="none"/>
        </w:rPr>
        <w:t>及备案事项与投标标的相符）；</w:t>
      </w:r>
    </w:p>
    <w:p w14:paraId="55B2E6EE">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4</w:t>
      </w:r>
      <w:r>
        <w:rPr>
          <w:rFonts w:hint="eastAsia" w:ascii="宋体" w:cs="宋体"/>
          <w:sz w:val="24"/>
          <w:szCs w:val="24"/>
          <w:highlight w:val="none"/>
          <w:lang w:eastAsia="zh-CN"/>
        </w:rPr>
        <w:t>、</w:t>
      </w:r>
      <w:r>
        <w:rPr>
          <w:rFonts w:hint="eastAsia" w:ascii="宋体" w:cs="宋体"/>
          <w:sz w:val="24"/>
          <w:szCs w:val="24"/>
          <w:highlight w:val="none"/>
        </w:rPr>
        <w:t>能提供本商家正规专用发票和银行对公账号；</w:t>
      </w:r>
    </w:p>
    <w:p w14:paraId="7F08DC3C">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5</w:t>
      </w:r>
      <w:r>
        <w:rPr>
          <w:rFonts w:hint="eastAsia" w:ascii="宋体" w:cs="宋体"/>
          <w:sz w:val="24"/>
          <w:szCs w:val="24"/>
          <w:highlight w:val="none"/>
          <w:lang w:eastAsia="zh-CN"/>
        </w:rPr>
        <w:t>、</w:t>
      </w:r>
      <w:r>
        <w:rPr>
          <w:rFonts w:hint="eastAsia" w:ascii="宋体" w:cs="宋体"/>
          <w:sz w:val="24"/>
          <w:szCs w:val="24"/>
          <w:highlight w:val="none"/>
        </w:rPr>
        <w:t>服从</w:t>
      </w:r>
      <w:r>
        <w:rPr>
          <w:rFonts w:hint="eastAsia" w:ascii="宋体" w:cs="宋体"/>
          <w:sz w:val="24"/>
          <w:szCs w:val="24"/>
          <w:highlight w:val="none"/>
          <w:lang w:eastAsia="zh-CN"/>
        </w:rPr>
        <w:t>采购人</w:t>
      </w:r>
      <w:r>
        <w:rPr>
          <w:rFonts w:hint="eastAsia" w:ascii="宋体" w:cs="宋体"/>
          <w:sz w:val="24"/>
          <w:szCs w:val="24"/>
          <w:highlight w:val="none"/>
        </w:rPr>
        <w:t>管理，认可</w:t>
      </w:r>
      <w:r>
        <w:rPr>
          <w:rFonts w:hint="eastAsia" w:ascii="宋体" w:cs="宋体"/>
          <w:sz w:val="24"/>
          <w:szCs w:val="24"/>
          <w:highlight w:val="none"/>
          <w:lang w:eastAsia="zh-CN"/>
        </w:rPr>
        <w:t>采购人</w:t>
      </w:r>
      <w:r>
        <w:rPr>
          <w:rFonts w:hint="eastAsia" w:ascii="宋体" w:cs="宋体"/>
          <w:sz w:val="24"/>
          <w:szCs w:val="24"/>
          <w:highlight w:val="none"/>
        </w:rPr>
        <w:t>定价体系；</w:t>
      </w:r>
    </w:p>
    <w:p w14:paraId="437B3F9F">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6</w:t>
      </w:r>
      <w:r>
        <w:rPr>
          <w:rFonts w:hint="eastAsia" w:ascii="宋体" w:cs="宋体"/>
          <w:sz w:val="24"/>
          <w:szCs w:val="24"/>
          <w:highlight w:val="none"/>
          <w:lang w:eastAsia="zh-CN"/>
        </w:rPr>
        <w:t>、</w:t>
      </w:r>
      <w:r>
        <w:rPr>
          <w:rFonts w:hint="eastAsia" w:ascii="宋体" w:cs="宋体"/>
          <w:sz w:val="24"/>
          <w:szCs w:val="24"/>
          <w:highlight w:val="none"/>
        </w:rPr>
        <w:t>安全、卫生、环保等符合国家行业强制性标准；</w:t>
      </w:r>
    </w:p>
    <w:p w14:paraId="029DF75F">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7</w:t>
      </w:r>
      <w:r>
        <w:rPr>
          <w:rFonts w:hint="eastAsia" w:ascii="宋体" w:cs="宋体"/>
          <w:sz w:val="24"/>
          <w:szCs w:val="24"/>
          <w:highlight w:val="none"/>
          <w:lang w:eastAsia="zh-CN"/>
        </w:rPr>
        <w:t>、</w:t>
      </w:r>
      <w:r>
        <w:rPr>
          <w:rFonts w:hint="eastAsia" w:ascii="宋体" w:cs="宋体"/>
          <w:sz w:val="24"/>
          <w:szCs w:val="24"/>
          <w:highlight w:val="none"/>
        </w:rPr>
        <w:t>具有依法缴纳税收和社会保障资金的良好记录；</w:t>
      </w:r>
    </w:p>
    <w:p w14:paraId="6E73CF79">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8</w:t>
      </w:r>
      <w:r>
        <w:rPr>
          <w:rFonts w:hint="eastAsia" w:ascii="宋体" w:cs="宋体"/>
          <w:sz w:val="24"/>
          <w:szCs w:val="24"/>
          <w:highlight w:val="none"/>
          <w:lang w:eastAsia="zh-CN"/>
        </w:rPr>
        <w:t>、</w:t>
      </w:r>
      <w:r>
        <w:rPr>
          <w:rFonts w:hint="eastAsia" w:ascii="宋体" w:cs="宋体"/>
          <w:sz w:val="24"/>
          <w:szCs w:val="24"/>
          <w:highlight w:val="none"/>
        </w:rPr>
        <w:t>具有履行采购项目相适应的经营规模、专业技术能力和相适应的服务能力；有固定的经营场地、完善的物流配送体系；良好的储存条件；</w:t>
      </w:r>
    </w:p>
    <w:p w14:paraId="030D5211">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9</w:t>
      </w:r>
      <w:r>
        <w:rPr>
          <w:rFonts w:hint="eastAsia" w:ascii="宋体" w:cs="宋体"/>
          <w:sz w:val="24"/>
          <w:szCs w:val="24"/>
          <w:highlight w:val="none"/>
          <w:lang w:eastAsia="zh-CN"/>
        </w:rPr>
        <w:t>、</w:t>
      </w:r>
      <w:r>
        <w:rPr>
          <w:rFonts w:hint="eastAsia" w:ascii="宋体" w:cs="宋体"/>
          <w:sz w:val="24"/>
          <w:szCs w:val="24"/>
          <w:highlight w:val="none"/>
        </w:rPr>
        <w:t>具有较强的配送能力，配备有专用配送车辆（冷藏车）和专业配送人员，配送过程符合食品安全卫生要求；</w:t>
      </w:r>
    </w:p>
    <w:p w14:paraId="110AF87C">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10</w:t>
      </w:r>
      <w:r>
        <w:rPr>
          <w:rFonts w:hint="eastAsia" w:ascii="宋体" w:cs="宋体"/>
          <w:sz w:val="24"/>
          <w:szCs w:val="24"/>
          <w:highlight w:val="none"/>
          <w:lang w:eastAsia="zh-CN"/>
        </w:rPr>
        <w:t>、</w:t>
      </w:r>
      <w:r>
        <w:rPr>
          <w:rFonts w:hint="eastAsia" w:ascii="宋体" w:cs="宋体"/>
          <w:sz w:val="24"/>
          <w:szCs w:val="24"/>
          <w:highlight w:val="none"/>
        </w:rPr>
        <w:t>具备抗风险能力，在发生诸如货源紧张、物价突涨时具有较强应对能力；</w:t>
      </w:r>
    </w:p>
    <w:p w14:paraId="5B913D58">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11</w:t>
      </w:r>
      <w:r>
        <w:rPr>
          <w:rFonts w:hint="eastAsia" w:ascii="宋体" w:cs="宋体"/>
          <w:sz w:val="24"/>
          <w:szCs w:val="24"/>
          <w:highlight w:val="none"/>
          <w:lang w:eastAsia="zh-CN"/>
        </w:rPr>
        <w:t>、</w:t>
      </w:r>
      <w:r>
        <w:rPr>
          <w:rFonts w:hint="eastAsia" w:ascii="宋体" w:cs="宋体"/>
          <w:sz w:val="24"/>
          <w:szCs w:val="24"/>
          <w:highlight w:val="none"/>
        </w:rPr>
        <w:t>在近三年的政府采购活动中，没有违法、违纪、违规、违约等不良行为；</w:t>
      </w:r>
    </w:p>
    <w:p w14:paraId="09EA1B15">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lang w:val="en-US" w:eastAsia="zh-CN"/>
        </w:rPr>
        <w:t>12、</w:t>
      </w:r>
      <w:r>
        <w:rPr>
          <w:rFonts w:hint="eastAsia" w:ascii="宋体" w:cs="宋体"/>
          <w:sz w:val="24"/>
          <w:szCs w:val="24"/>
          <w:highlight w:val="none"/>
        </w:rPr>
        <w:t>单位负责人为同一人或者存在直接控股、管理关系的不同</w:t>
      </w:r>
      <w:r>
        <w:rPr>
          <w:rFonts w:hint="eastAsia" w:ascii="宋体" w:cs="宋体"/>
          <w:sz w:val="24"/>
          <w:szCs w:val="24"/>
          <w:highlight w:val="none"/>
          <w:lang w:eastAsia="zh-CN"/>
        </w:rPr>
        <w:t>供应商</w:t>
      </w:r>
      <w:r>
        <w:rPr>
          <w:rFonts w:hint="eastAsia" w:ascii="宋体" w:cs="宋体"/>
          <w:sz w:val="24"/>
          <w:szCs w:val="24"/>
          <w:highlight w:val="none"/>
        </w:rPr>
        <w:t>，不得参加同一包的投标；</w:t>
      </w:r>
    </w:p>
    <w:p w14:paraId="63E1F592">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lang w:val="en-US" w:eastAsia="zh-CN"/>
        </w:rPr>
        <w:t>13</w:t>
      </w:r>
      <w:r>
        <w:rPr>
          <w:rFonts w:hint="eastAsia" w:ascii="宋体" w:cs="宋体"/>
          <w:sz w:val="24"/>
          <w:szCs w:val="24"/>
          <w:highlight w:val="none"/>
          <w:lang w:eastAsia="zh-CN"/>
        </w:rPr>
        <w:t>、</w:t>
      </w:r>
      <w:r>
        <w:rPr>
          <w:rFonts w:hint="eastAsia" w:ascii="宋体" w:cs="宋体"/>
          <w:sz w:val="24"/>
          <w:szCs w:val="24"/>
          <w:highlight w:val="none"/>
        </w:rPr>
        <w:t>法律、行政法规规定的其他条件；</w:t>
      </w:r>
    </w:p>
    <w:p w14:paraId="50815680">
      <w:pPr>
        <w:adjustRightInd w:val="0"/>
        <w:snapToGrid w:val="0"/>
        <w:spacing w:line="500" w:lineRule="exact"/>
        <w:ind w:firstLine="480" w:firstLineChars="200"/>
        <w:rPr>
          <w:rFonts w:hint="eastAsia" w:ascii="宋体" w:cs="宋体"/>
          <w:sz w:val="24"/>
          <w:szCs w:val="24"/>
          <w:highlight w:val="none"/>
          <w:lang w:eastAsia="zh-CN"/>
        </w:rPr>
      </w:pPr>
      <w:r>
        <w:rPr>
          <w:rFonts w:hint="eastAsia" w:ascii="宋体" w:cs="宋体"/>
          <w:sz w:val="24"/>
          <w:szCs w:val="24"/>
          <w:highlight w:val="none"/>
          <w:lang w:val="en-US" w:eastAsia="zh-CN"/>
        </w:rPr>
        <w:t>14</w:t>
      </w:r>
      <w:r>
        <w:rPr>
          <w:rFonts w:hint="eastAsia" w:ascii="宋体" w:cs="宋体"/>
          <w:sz w:val="24"/>
          <w:szCs w:val="24"/>
          <w:highlight w:val="none"/>
          <w:lang w:eastAsia="zh-CN"/>
        </w:rPr>
        <w:t>、遴选文件</w:t>
      </w:r>
      <w:r>
        <w:rPr>
          <w:rFonts w:hint="eastAsia" w:ascii="宋体" w:cs="宋体"/>
          <w:sz w:val="24"/>
          <w:szCs w:val="24"/>
          <w:highlight w:val="none"/>
        </w:rPr>
        <w:t>规定的其他条件</w:t>
      </w:r>
      <w:r>
        <w:rPr>
          <w:rFonts w:hint="eastAsia" w:ascii="宋体" w:cs="宋体"/>
          <w:sz w:val="24"/>
          <w:szCs w:val="24"/>
          <w:highlight w:val="none"/>
          <w:lang w:eastAsia="zh-CN"/>
        </w:rPr>
        <w:t>。</w:t>
      </w:r>
    </w:p>
    <w:p w14:paraId="1EE97A5F">
      <w:pPr>
        <w:adjustRightInd w:val="0"/>
        <w:snapToGrid w:val="0"/>
        <w:spacing w:line="500" w:lineRule="exact"/>
        <w:rPr>
          <w:rFonts w:ascii="宋体" w:cs="宋体"/>
          <w:b/>
          <w:bCs/>
          <w:sz w:val="24"/>
          <w:szCs w:val="24"/>
          <w:highlight w:val="none"/>
        </w:rPr>
      </w:pPr>
      <w:r>
        <w:rPr>
          <w:rFonts w:hint="eastAsia" w:ascii="宋体" w:cs="宋体"/>
          <w:b/>
          <w:bCs/>
          <w:sz w:val="24"/>
          <w:szCs w:val="24"/>
          <w:highlight w:val="none"/>
          <w:lang w:val="en-US" w:eastAsia="zh-CN"/>
        </w:rPr>
        <w:t>三</w:t>
      </w:r>
      <w:r>
        <w:rPr>
          <w:rFonts w:hint="eastAsia" w:ascii="宋体" w:cs="宋体"/>
          <w:b/>
          <w:bCs/>
          <w:sz w:val="24"/>
          <w:szCs w:val="24"/>
          <w:highlight w:val="none"/>
        </w:rPr>
        <w:t>、获取</w:t>
      </w:r>
      <w:r>
        <w:rPr>
          <w:rFonts w:hint="eastAsia" w:ascii="宋体" w:cs="宋体"/>
          <w:b/>
          <w:bCs/>
          <w:sz w:val="24"/>
          <w:szCs w:val="24"/>
          <w:highlight w:val="none"/>
          <w:lang w:eastAsia="zh-CN"/>
        </w:rPr>
        <w:t>遴选文件</w:t>
      </w:r>
      <w:r>
        <w:rPr>
          <w:rFonts w:hint="eastAsia" w:ascii="宋体" w:cs="宋体"/>
          <w:b/>
          <w:bCs/>
          <w:sz w:val="24"/>
          <w:szCs w:val="24"/>
          <w:highlight w:val="none"/>
        </w:rPr>
        <w:t>：</w:t>
      </w:r>
    </w:p>
    <w:p w14:paraId="423F20DB">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1</w:t>
      </w:r>
      <w:r>
        <w:rPr>
          <w:rFonts w:hint="eastAsia" w:ascii="宋体" w:cs="宋体"/>
          <w:sz w:val="24"/>
          <w:szCs w:val="24"/>
          <w:highlight w:val="none"/>
          <w:lang w:eastAsia="zh-CN"/>
        </w:rPr>
        <w:t>、</w:t>
      </w:r>
      <w:r>
        <w:rPr>
          <w:rFonts w:hint="eastAsia" w:ascii="宋体" w:cs="宋体"/>
          <w:sz w:val="24"/>
          <w:szCs w:val="24"/>
          <w:highlight w:val="none"/>
        </w:rPr>
        <w:t>时间：</w:t>
      </w:r>
      <w:r>
        <w:rPr>
          <w:rFonts w:hint="eastAsia" w:ascii="宋体" w:cs="宋体"/>
          <w:sz w:val="24"/>
          <w:szCs w:val="24"/>
          <w:highlight w:val="none"/>
          <w:lang w:eastAsia="zh-CN"/>
        </w:rPr>
        <w:t>2024年12月16日至2024年12月20日</w:t>
      </w:r>
      <w:r>
        <w:rPr>
          <w:rFonts w:hint="eastAsia" w:ascii="宋体" w:cs="宋体"/>
          <w:sz w:val="24"/>
          <w:szCs w:val="24"/>
          <w:highlight w:val="none"/>
        </w:rPr>
        <w:t>，上午8:30－11</w:t>
      </w:r>
      <w:r>
        <w:rPr>
          <w:rFonts w:hint="eastAsia" w:ascii="宋体" w:cs="宋体"/>
          <w:sz w:val="24"/>
          <w:szCs w:val="24"/>
          <w:highlight w:val="none"/>
          <w:lang w:eastAsia="zh-CN"/>
        </w:rPr>
        <w:t>:</w:t>
      </w:r>
      <w:r>
        <w:rPr>
          <w:rFonts w:hint="eastAsia" w:ascii="宋体" w:cs="宋体"/>
          <w:sz w:val="24"/>
          <w:szCs w:val="24"/>
          <w:highlight w:val="none"/>
        </w:rPr>
        <w:t>30，下午14：00－17:00（北京时间）；</w:t>
      </w:r>
    </w:p>
    <w:p w14:paraId="52EBF439">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2</w:t>
      </w:r>
      <w:r>
        <w:rPr>
          <w:rFonts w:hint="eastAsia" w:ascii="宋体" w:cs="宋体"/>
          <w:sz w:val="24"/>
          <w:szCs w:val="24"/>
          <w:highlight w:val="none"/>
          <w:lang w:eastAsia="zh-CN"/>
        </w:rPr>
        <w:t>、</w:t>
      </w:r>
      <w:r>
        <w:rPr>
          <w:rFonts w:hint="eastAsia" w:ascii="宋体" w:cs="宋体"/>
          <w:sz w:val="24"/>
          <w:szCs w:val="24"/>
          <w:highlight w:val="none"/>
        </w:rPr>
        <w:t>地点：临沂市兰山区北京路与沭河路交汇向北50米路西红日大厦20楼2008室临沂市沂蒙国际招标有限公司；</w:t>
      </w:r>
    </w:p>
    <w:p w14:paraId="15AF4CB5">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3</w:t>
      </w:r>
      <w:r>
        <w:rPr>
          <w:rFonts w:hint="eastAsia" w:ascii="宋体" w:cs="宋体"/>
          <w:sz w:val="24"/>
          <w:szCs w:val="24"/>
          <w:highlight w:val="none"/>
          <w:lang w:eastAsia="zh-CN"/>
        </w:rPr>
        <w:t>、</w:t>
      </w:r>
      <w:r>
        <w:rPr>
          <w:rFonts w:hint="eastAsia" w:ascii="宋体" w:cs="宋体"/>
          <w:sz w:val="24"/>
          <w:szCs w:val="24"/>
          <w:highlight w:val="none"/>
        </w:rPr>
        <w:t>售价：￥200元/包，售后不退；</w:t>
      </w:r>
    </w:p>
    <w:p w14:paraId="797E6BCA">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4</w:t>
      </w:r>
      <w:r>
        <w:rPr>
          <w:rFonts w:hint="eastAsia" w:ascii="宋体" w:cs="宋体"/>
          <w:sz w:val="24"/>
          <w:szCs w:val="24"/>
          <w:highlight w:val="none"/>
          <w:lang w:eastAsia="zh-CN"/>
        </w:rPr>
        <w:t>、</w:t>
      </w:r>
      <w:r>
        <w:rPr>
          <w:rFonts w:hint="eastAsia" w:ascii="宋体" w:cs="宋体"/>
          <w:sz w:val="24"/>
          <w:szCs w:val="24"/>
          <w:highlight w:val="none"/>
        </w:rPr>
        <w:t>方式：携带以下材料前往上述地点购买：（1）营业执照副本；（2）法定代表人授权委托书。以上资料复印件装订一份留存，并在封面注明项目名称、联系人、联系方式等信息，否则不予受理。上述材料查验过程非资格预审，是否通过资格审查开标后审定。本项目允许潜在供应商通过发送电子邮件方式办理获取</w:t>
      </w:r>
      <w:r>
        <w:rPr>
          <w:rFonts w:hint="eastAsia" w:ascii="宋体" w:cs="宋体"/>
          <w:sz w:val="24"/>
          <w:szCs w:val="24"/>
          <w:highlight w:val="none"/>
          <w:lang w:eastAsia="zh-CN"/>
        </w:rPr>
        <w:t>遴选文件</w:t>
      </w:r>
      <w:r>
        <w:rPr>
          <w:rFonts w:hint="eastAsia" w:ascii="宋体" w:cs="宋体"/>
          <w:sz w:val="24"/>
          <w:szCs w:val="24"/>
          <w:highlight w:val="none"/>
        </w:rPr>
        <w:t>业务，请将上述材料扫描件发至邮箱ymgjzb@163.com并告知代理机构。</w:t>
      </w:r>
    </w:p>
    <w:p w14:paraId="796DD265">
      <w:pPr>
        <w:adjustRightInd w:val="0"/>
        <w:snapToGrid w:val="0"/>
        <w:spacing w:line="500" w:lineRule="exact"/>
        <w:rPr>
          <w:rFonts w:hint="eastAsia" w:ascii="宋体" w:hAnsi="Times New Roman" w:eastAsia="宋体" w:cs="宋体"/>
          <w:b/>
          <w:bCs/>
          <w:sz w:val="24"/>
          <w:szCs w:val="24"/>
          <w:highlight w:val="none"/>
        </w:rPr>
      </w:pPr>
      <w:r>
        <w:rPr>
          <w:rFonts w:hint="eastAsia" w:ascii="宋体" w:hAnsi="Times New Roman" w:eastAsia="宋体" w:cs="宋体"/>
          <w:b/>
          <w:bCs/>
          <w:sz w:val="24"/>
          <w:szCs w:val="24"/>
          <w:highlight w:val="none"/>
          <w:lang w:val="en-US" w:eastAsia="zh-CN"/>
        </w:rPr>
        <w:t>四</w:t>
      </w:r>
      <w:r>
        <w:rPr>
          <w:rFonts w:hint="eastAsia" w:ascii="宋体" w:hAnsi="Times New Roman" w:eastAsia="宋体" w:cs="宋体"/>
          <w:b/>
          <w:bCs/>
          <w:sz w:val="24"/>
          <w:szCs w:val="24"/>
          <w:highlight w:val="none"/>
        </w:rPr>
        <w:t>、递交响应文件截止时间及地点：</w:t>
      </w:r>
    </w:p>
    <w:p w14:paraId="4982092A">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1</w:t>
      </w:r>
      <w:r>
        <w:rPr>
          <w:rFonts w:hint="eastAsia" w:ascii="宋体" w:cs="宋体"/>
          <w:sz w:val="24"/>
          <w:szCs w:val="24"/>
          <w:highlight w:val="none"/>
          <w:lang w:eastAsia="zh-CN"/>
        </w:rPr>
        <w:t>、</w:t>
      </w:r>
      <w:r>
        <w:rPr>
          <w:rFonts w:hint="eastAsia" w:ascii="宋体" w:cs="宋体"/>
          <w:sz w:val="24"/>
          <w:szCs w:val="24"/>
          <w:highlight w:val="none"/>
          <w:lang w:val="zh-CN"/>
        </w:rPr>
        <w:t>时间：</w:t>
      </w:r>
      <w:r>
        <w:rPr>
          <w:rFonts w:hint="eastAsia" w:ascii="宋体" w:cs="宋体"/>
          <w:sz w:val="24"/>
          <w:szCs w:val="24"/>
          <w:highlight w:val="none"/>
          <w:lang w:eastAsia="zh-CN"/>
        </w:rPr>
        <w:t>2024年12月26日09时30分</w:t>
      </w:r>
      <w:r>
        <w:rPr>
          <w:rFonts w:hint="eastAsia" w:ascii="宋体" w:cs="宋体"/>
          <w:sz w:val="24"/>
          <w:szCs w:val="24"/>
          <w:highlight w:val="none"/>
        </w:rPr>
        <w:t>（北京时间）；</w:t>
      </w:r>
    </w:p>
    <w:p w14:paraId="35074E4F">
      <w:pPr>
        <w:adjustRightInd w:val="0"/>
        <w:snapToGrid w:val="0"/>
        <w:spacing w:line="500" w:lineRule="exact"/>
        <w:ind w:left="132" w:leftChars="66" w:firstLine="266" w:firstLineChars="111"/>
        <w:rPr>
          <w:rFonts w:hint="eastAsia" w:ascii="宋体" w:cs="宋体"/>
          <w:sz w:val="24"/>
          <w:szCs w:val="24"/>
          <w:highlight w:val="none"/>
          <w:lang w:val="zh-CN"/>
        </w:rPr>
      </w:pPr>
      <w:r>
        <w:rPr>
          <w:rFonts w:hint="eastAsia" w:ascii="宋体" w:cs="宋体"/>
          <w:sz w:val="24"/>
          <w:szCs w:val="24"/>
          <w:highlight w:val="none"/>
        </w:rPr>
        <w:t>2</w:t>
      </w:r>
      <w:r>
        <w:rPr>
          <w:rFonts w:hint="eastAsia" w:ascii="宋体" w:cs="宋体"/>
          <w:sz w:val="24"/>
          <w:szCs w:val="24"/>
          <w:highlight w:val="none"/>
          <w:lang w:eastAsia="zh-CN"/>
        </w:rPr>
        <w:t>、</w:t>
      </w:r>
      <w:r>
        <w:rPr>
          <w:rFonts w:hint="eastAsia" w:ascii="宋体" w:cs="宋体"/>
          <w:sz w:val="24"/>
          <w:szCs w:val="24"/>
          <w:highlight w:val="none"/>
        </w:rPr>
        <w:t>地点：临沂市兰山区北京路与沭河路交汇向北50米路西红日大厦20楼2008室；</w:t>
      </w:r>
    </w:p>
    <w:p w14:paraId="3ABC4054">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3</w:t>
      </w:r>
      <w:r>
        <w:rPr>
          <w:rFonts w:hint="eastAsia" w:ascii="宋体" w:cs="宋体"/>
          <w:sz w:val="24"/>
          <w:szCs w:val="24"/>
          <w:highlight w:val="none"/>
          <w:lang w:eastAsia="zh-CN"/>
        </w:rPr>
        <w:t>、</w:t>
      </w:r>
      <w:r>
        <w:rPr>
          <w:rFonts w:hint="eastAsia" w:ascii="宋体" w:cs="宋体"/>
          <w:sz w:val="24"/>
          <w:szCs w:val="24"/>
          <w:highlight w:val="none"/>
        </w:rPr>
        <w:t>方式：现场递交。</w:t>
      </w:r>
    </w:p>
    <w:p w14:paraId="678D04C0">
      <w:pPr>
        <w:adjustRightInd w:val="0"/>
        <w:snapToGrid w:val="0"/>
        <w:spacing w:line="500" w:lineRule="exact"/>
        <w:rPr>
          <w:rFonts w:hint="eastAsia" w:ascii="宋体" w:hAnsi="Times New Roman" w:eastAsia="宋体" w:cs="宋体"/>
          <w:b/>
          <w:bCs/>
          <w:sz w:val="24"/>
          <w:szCs w:val="24"/>
          <w:highlight w:val="none"/>
          <w:lang w:val="en-US" w:eastAsia="zh-CN"/>
        </w:rPr>
      </w:pPr>
      <w:r>
        <w:rPr>
          <w:rFonts w:hint="eastAsia" w:ascii="宋体" w:hAnsi="Times New Roman" w:eastAsia="宋体" w:cs="宋体"/>
          <w:b/>
          <w:bCs/>
          <w:sz w:val="24"/>
          <w:szCs w:val="24"/>
          <w:highlight w:val="none"/>
          <w:lang w:val="en-US" w:eastAsia="zh-CN"/>
        </w:rPr>
        <w:t>五、开启时间及地点：</w:t>
      </w:r>
    </w:p>
    <w:p w14:paraId="427E1196">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1</w:t>
      </w:r>
      <w:r>
        <w:rPr>
          <w:rFonts w:hint="eastAsia" w:ascii="宋体" w:cs="宋体"/>
          <w:sz w:val="24"/>
          <w:szCs w:val="24"/>
          <w:highlight w:val="none"/>
          <w:lang w:eastAsia="zh-CN"/>
        </w:rPr>
        <w:t>、</w:t>
      </w:r>
      <w:r>
        <w:rPr>
          <w:rFonts w:hint="eastAsia" w:ascii="宋体" w:cs="宋体"/>
          <w:sz w:val="24"/>
          <w:szCs w:val="24"/>
          <w:highlight w:val="none"/>
        </w:rPr>
        <w:t>时间：</w:t>
      </w:r>
      <w:r>
        <w:rPr>
          <w:rFonts w:hint="eastAsia" w:ascii="宋体" w:cs="宋体"/>
          <w:sz w:val="24"/>
          <w:szCs w:val="24"/>
          <w:highlight w:val="none"/>
          <w:lang w:eastAsia="zh-CN"/>
        </w:rPr>
        <w:t>2024年12月26日09时30分</w:t>
      </w:r>
      <w:r>
        <w:rPr>
          <w:rFonts w:hint="eastAsia" w:ascii="宋体" w:cs="宋体"/>
          <w:sz w:val="24"/>
          <w:szCs w:val="24"/>
          <w:highlight w:val="none"/>
        </w:rPr>
        <w:t>（北京时间）；</w:t>
      </w:r>
    </w:p>
    <w:p w14:paraId="70B3D464">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2</w:t>
      </w:r>
      <w:r>
        <w:rPr>
          <w:rFonts w:hint="eastAsia" w:ascii="宋体" w:cs="宋体"/>
          <w:sz w:val="24"/>
          <w:szCs w:val="24"/>
          <w:highlight w:val="none"/>
          <w:lang w:eastAsia="zh-CN"/>
        </w:rPr>
        <w:t>、</w:t>
      </w:r>
      <w:r>
        <w:rPr>
          <w:rFonts w:hint="eastAsia" w:ascii="宋体" w:cs="宋体"/>
          <w:sz w:val="24"/>
          <w:szCs w:val="24"/>
          <w:highlight w:val="none"/>
        </w:rPr>
        <w:t>地点</w:t>
      </w:r>
      <w:r>
        <w:rPr>
          <w:rFonts w:hint="eastAsia" w:ascii="宋体" w:cs="宋体"/>
          <w:sz w:val="24"/>
          <w:szCs w:val="24"/>
          <w:highlight w:val="none"/>
          <w:lang w:val="zh-CN"/>
        </w:rPr>
        <w:t>：</w:t>
      </w:r>
      <w:r>
        <w:rPr>
          <w:rFonts w:hint="eastAsia" w:ascii="宋体" w:cs="宋体"/>
          <w:sz w:val="24"/>
          <w:szCs w:val="24"/>
          <w:highlight w:val="none"/>
        </w:rPr>
        <w:t>临沂市兰山区北京路与沭河路交汇向北50米路西红日大厦20楼2008室</w:t>
      </w:r>
      <w:r>
        <w:rPr>
          <w:rFonts w:hint="eastAsia" w:ascii="宋体" w:cs="宋体"/>
          <w:sz w:val="24"/>
          <w:szCs w:val="24"/>
          <w:highlight w:val="none"/>
          <w:lang w:val="zh-CN"/>
        </w:rPr>
        <w:t>。</w:t>
      </w:r>
    </w:p>
    <w:p w14:paraId="1328E3C5">
      <w:pPr>
        <w:adjustRightInd w:val="0"/>
        <w:snapToGrid w:val="0"/>
        <w:spacing w:line="500" w:lineRule="exact"/>
        <w:rPr>
          <w:rFonts w:hint="eastAsia" w:ascii="宋体" w:hAnsi="Times New Roman" w:eastAsia="宋体" w:cs="宋体"/>
          <w:b/>
          <w:bCs/>
          <w:sz w:val="24"/>
          <w:szCs w:val="24"/>
          <w:highlight w:val="none"/>
          <w:lang w:val="en-US" w:eastAsia="zh-CN"/>
        </w:rPr>
      </w:pPr>
      <w:r>
        <w:rPr>
          <w:rFonts w:hint="eastAsia" w:ascii="宋体" w:hAnsi="Times New Roman" w:eastAsia="宋体" w:cs="宋体"/>
          <w:b/>
          <w:bCs/>
          <w:sz w:val="24"/>
          <w:szCs w:val="24"/>
          <w:highlight w:val="none"/>
          <w:lang w:val="en-US" w:eastAsia="zh-CN"/>
        </w:rPr>
        <w:t>六、联系方式：</w:t>
      </w:r>
    </w:p>
    <w:p w14:paraId="630402CD">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1</w:t>
      </w:r>
      <w:r>
        <w:rPr>
          <w:rFonts w:hint="eastAsia" w:ascii="宋体" w:cs="宋体"/>
          <w:sz w:val="24"/>
          <w:szCs w:val="24"/>
          <w:highlight w:val="none"/>
          <w:lang w:eastAsia="zh-CN"/>
        </w:rPr>
        <w:t>、</w:t>
      </w:r>
      <w:r>
        <w:rPr>
          <w:rFonts w:hint="eastAsia" w:ascii="宋体" w:cs="宋体"/>
          <w:sz w:val="24"/>
          <w:szCs w:val="24"/>
          <w:highlight w:val="none"/>
        </w:rPr>
        <w:t>采购人：临沂大学</w:t>
      </w:r>
    </w:p>
    <w:p w14:paraId="2CB81497">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地址：山东省临沂市双岭路中段</w:t>
      </w:r>
    </w:p>
    <w:p w14:paraId="5B04C011">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联系方式：0539-7258756</w:t>
      </w:r>
    </w:p>
    <w:p w14:paraId="284A1CBD">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lang w:val="zh-CN"/>
        </w:rPr>
        <w:t>2、采购代理机构：临沂市沂蒙国际招标有限公司</w:t>
      </w:r>
    </w:p>
    <w:p w14:paraId="19DBE622">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联系地址：临沂市兰山区北京路与沭河路交汇向北50米路西红日大厦20楼2008室</w:t>
      </w:r>
      <w:r>
        <w:rPr>
          <w:rFonts w:hint="eastAsia" w:ascii="宋体" w:cs="宋体"/>
          <w:sz w:val="24"/>
          <w:szCs w:val="24"/>
          <w:highlight w:val="none"/>
          <w:lang w:val="zh-CN"/>
        </w:rPr>
        <w:t>。</w:t>
      </w:r>
    </w:p>
    <w:p w14:paraId="6DCF2F97">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联系人：毛锟</w:t>
      </w:r>
    </w:p>
    <w:p w14:paraId="46E73E49">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联系电话：0539-7578911</w:t>
      </w:r>
    </w:p>
    <w:p w14:paraId="6DB3D585">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电子邮箱：ymgjzb@163.com</w:t>
      </w:r>
    </w:p>
    <w:p w14:paraId="5DC68D64">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开户名：临沂市沂蒙国际招标有限公司</w:t>
      </w:r>
    </w:p>
    <w:p w14:paraId="6D92BEBF">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开户行：建设银行临沂分行营业部</w:t>
      </w:r>
    </w:p>
    <w:p w14:paraId="39287D96">
      <w:pPr>
        <w:adjustRightInd w:val="0"/>
        <w:snapToGrid w:val="0"/>
        <w:spacing w:line="500" w:lineRule="exact"/>
        <w:ind w:left="132" w:leftChars="66" w:firstLine="266" w:firstLineChars="111"/>
        <w:rPr>
          <w:rFonts w:hint="eastAsia" w:ascii="宋体" w:cs="宋体"/>
          <w:sz w:val="24"/>
          <w:szCs w:val="24"/>
          <w:highlight w:val="none"/>
        </w:rPr>
      </w:pPr>
      <w:r>
        <w:rPr>
          <w:rFonts w:hint="eastAsia" w:ascii="宋体" w:cs="宋体"/>
          <w:sz w:val="24"/>
          <w:szCs w:val="24"/>
          <w:highlight w:val="none"/>
        </w:rPr>
        <w:t>账号：37001828301050001489</w:t>
      </w:r>
    </w:p>
    <w:p w14:paraId="2DEFE8FB">
      <w:pPr>
        <w:rPr>
          <w:rFonts w:hint="eastAsia"/>
          <w:highlight w:val="none"/>
        </w:rPr>
      </w:pPr>
      <w:r>
        <w:rPr>
          <w:rFonts w:hint="eastAsia" w:ascii="宋体" w:hAnsi="宋体"/>
          <w:sz w:val="28"/>
          <w:szCs w:val="28"/>
          <w:highlight w:val="none"/>
        </w:rPr>
        <w:t xml:space="preserve">    </w:t>
      </w:r>
      <w:bookmarkStart w:id="1" w:name="_Toc493773228"/>
    </w:p>
    <w:p w14:paraId="296ED2E2">
      <w:pPr>
        <w:rPr>
          <w:rFonts w:hint="eastAsia"/>
          <w:highlight w:val="none"/>
        </w:rPr>
      </w:pPr>
      <w:r>
        <w:rPr>
          <w:rFonts w:hint="eastAsia"/>
          <w:highlight w:val="none"/>
        </w:rPr>
        <w:br w:type="page"/>
      </w:r>
    </w:p>
    <w:p w14:paraId="5D46D118">
      <w:pPr>
        <w:pStyle w:val="19"/>
        <w:spacing w:before="0" w:after="0" w:line="360" w:lineRule="auto"/>
        <w:rPr>
          <w:highlight w:val="none"/>
        </w:rPr>
      </w:pPr>
      <w:r>
        <w:rPr>
          <w:rFonts w:hint="eastAsia"/>
          <w:highlight w:val="none"/>
        </w:rPr>
        <w:t>第二部分   供应商须知</w:t>
      </w:r>
      <w:bookmarkEnd w:id="1"/>
    </w:p>
    <w:p w14:paraId="4E0A8B82">
      <w:pPr>
        <w:pStyle w:val="5"/>
        <w:rPr>
          <w:highlight w:val="none"/>
        </w:rPr>
      </w:pPr>
      <w:r>
        <w:rPr>
          <w:rFonts w:hint="eastAsia"/>
          <w:highlight w:val="none"/>
        </w:rPr>
        <w:t>前 附 表</w:t>
      </w:r>
    </w:p>
    <w:tbl>
      <w:tblPr>
        <w:tblStyle w:val="23"/>
        <w:tblW w:w="9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038"/>
        <w:gridCol w:w="6722"/>
      </w:tblGrid>
      <w:tr w14:paraId="4D89B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FEEDED0">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序号</w:t>
            </w:r>
          </w:p>
        </w:tc>
        <w:tc>
          <w:tcPr>
            <w:tcW w:w="2038" w:type="dxa"/>
            <w:tcBorders>
              <w:top w:val="single" w:color="auto" w:sz="4" w:space="0"/>
              <w:left w:val="single" w:color="auto" w:sz="4" w:space="0"/>
              <w:bottom w:val="single" w:color="auto" w:sz="4" w:space="0"/>
              <w:right w:val="single" w:color="auto" w:sz="4" w:space="0"/>
            </w:tcBorders>
            <w:vAlign w:val="center"/>
          </w:tcPr>
          <w:p w14:paraId="0E78CE33">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 目</w:t>
            </w:r>
          </w:p>
        </w:tc>
        <w:tc>
          <w:tcPr>
            <w:tcW w:w="6722" w:type="dxa"/>
            <w:tcBorders>
              <w:top w:val="single" w:color="auto" w:sz="4" w:space="0"/>
              <w:left w:val="single" w:color="auto" w:sz="4" w:space="0"/>
              <w:bottom w:val="single" w:color="auto" w:sz="4" w:space="0"/>
              <w:right w:val="single" w:color="auto" w:sz="4" w:space="0"/>
            </w:tcBorders>
            <w:vAlign w:val="center"/>
          </w:tcPr>
          <w:p w14:paraId="30231A8E">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内　　容</w:t>
            </w:r>
          </w:p>
        </w:tc>
      </w:tr>
      <w:tr w14:paraId="5D108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816" w:type="dxa"/>
            <w:vMerge w:val="restart"/>
            <w:tcBorders>
              <w:top w:val="single" w:color="auto" w:sz="4" w:space="0"/>
              <w:left w:val="single" w:color="auto" w:sz="4" w:space="0"/>
              <w:right w:val="single" w:color="auto" w:sz="4" w:space="0"/>
            </w:tcBorders>
            <w:vAlign w:val="center"/>
          </w:tcPr>
          <w:p w14:paraId="4C2DB28D">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w:t>
            </w:r>
          </w:p>
        </w:tc>
        <w:tc>
          <w:tcPr>
            <w:tcW w:w="2038" w:type="dxa"/>
            <w:tcBorders>
              <w:top w:val="single" w:color="auto" w:sz="4" w:space="0"/>
              <w:left w:val="single" w:color="auto" w:sz="4" w:space="0"/>
              <w:right w:val="single" w:color="auto" w:sz="4" w:space="0"/>
            </w:tcBorders>
            <w:vAlign w:val="center"/>
          </w:tcPr>
          <w:p w14:paraId="38DD21AC">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项目名称</w:t>
            </w:r>
          </w:p>
        </w:tc>
        <w:tc>
          <w:tcPr>
            <w:tcW w:w="6722" w:type="dxa"/>
            <w:tcBorders>
              <w:top w:val="single" w:color="auto" w:sz="4" w:space="0"/>
              <w:left w:val="single" w:color="auto" w:sz="4" w:space="0"/>
              <w:right w:val="single" w:color="auto" w:sz="4" w:space="0"/>
            </w:tcBorders>
            <w:vAlign w:val="center"/>
          </w:tcPr>
          <w:p w14:paraId="38EF318C">
            <w:pPr>
              <w:tabs>
                <w:tab w:val="left" w:pos="3122"/>
              </w:tabs>
              <w:spacing w:line="480" w:lineRule="exact"/>
              <w:rPr>
                <w:rFonts w:ascii="宋体" w:cs="宋体"/>
                <w:sz w:val="24"/>
                <w:szCs w:val="24"/>
                <w:highlight w:val="none"/>
              </w:rPr>
            </w:pPr>
            <w:r>
              <w:rPr>
                <w:rFonts w:hint="eastAsia" w:ascii="宋体" w:cs="宋体"/>
                <w:sz w:val="24"/>
                <w:szCs w:val="24"/>
                <w:highlight w:val="none"/>
                <w:lang w:eastAsia="zh-CN"/>
              </w:rPr>
              <w:t>临沂大学学生食堂（含费县、沂水校区）增补蔬菜类、一次性用品采购</w:t>
            </w:r>
            <w:r>
              <w:rPr>
                <w:rFonts w:hint="eastAsia" w:ascii="宋体" w:cs="宋体"/>
                <w:sz w:val="24"/>
                <w:szCs w:val="24"/>
                <w:highlight w:val="none"/>
              </w:rPr>
              <w:t>项目</w:t>
            </w:r>
          </w:p>
        </w:tc>
      </w:tr>
      <w:tr w14:paraId="4BDD3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816" w:type="dxa"/>
            <w:vMerge w:val="continue"/>
            <w:tcBorders>
              <w:left w:val="single" w:color="auto" w:sz="4" w:space="0"/>
              <w:right w:val="single" w:color="auto" w:sz="4" w:space="0"/>
            </w:tcBorders>
            <w:vAlign w:val="center"/>
          </w:tcPr>
          <w:p w14:paraId="62898A52">
            <w:pPr>
              <w:rPr>
                <w:highlight w:val="none"/>
              </w:rPr>
            </w:pPr>
          </w:p>
        </w:tc>
        <w:tc>
          <w:tcPr>
            <w:tcW w:w="2038" w:type="dxa"/>
            <w:tcBorders>
              <w:top w:val="single" w:color="auto" w:sz="4" w:space="0"/>
              <w:left w:val="single" w:color="auto" w:sz="4" w:space="0"/>
              <w:right w:val="single" w:color="auto" w:sz="4" w:space="0"/>
            </w:tcBorders>
            <w:vAlign w:val="center"/>
          </w:tcPr>
          <w:p w14:paraId="1EB84289">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项目编号</w:t>
            </w:r>
          </w:p>
        </w:tc>
        <w:tc>
          <w:tcPr>
            <w:tcW w:w="6722" w:type="dxa"/>
            <w:tcBorders>
              <w:top w:val="single" w:color="auto" w:sz="4" w:space="0"/>
              <w:left w:val="single" w:color="auto" w:sz="4" w:space="0"/>
              <w:right w:val="single" w:color="auto" w:sz="4" w:space="0"/>
            </w:tcBorders>
            <w:vAlign w:val="center"/>
          </w:tcPr>
          <w:p w14:paraId="23CFE8CE">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eastAsia="zh-CN"/>
              </w:rPr>
              <w:t>SDLX2024309</w:t>
            </w:r>
          </w:p>
        </w:tc>
      </w:tr>
      <w:tr w14:paraId="5E24B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3" w:hRule="atLeast"/>
          <w:jc w:val="center"/>
        </w:trPr>
        <w:tc>
          <w:tcPr>
            <w:tcW w:w="816" w:type="dxa"/>
            <w:vMerge w:val="continue"/>
            <w:tcBorders>
              <w:left w:val="single" w:color="auto" w:sz="4" w:space="0"/>
              <w:right w:val="single" w:color="auto" w:sz="4" w:space="0"/>
            </w:tcBorders>
            <w:vAlign w:val="center"/>
          </w:tcPr>
          <w:p w14:paraId="1A9BC16C">
            <w:pPr>
              <w:rPr>
                <w:highlight w:val="none"/>
              </w:rPr>
            </w:pPr>
          </w:p>
        </w:tc>
        <w:tc>
          <w:tcPr>
            <w:tcW w:w="2038" w:type="dxa"/>
            <w:tcBorders>
              <w:top w:val="single" w:color="auto" w:sz="4" w:space="0"/>
              <w:left w:val="single" w:color="auto" w:sz="4" w:space="0"/>
              <w:right w:val="single" w:color="auto" w:sz="4" w:space="0"/>
            </w:tcBorders>
            <w:vAlign w:val="center"/>
          </w:tcPr>
          <w:p w14:paraId="1A51D48D">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项目概况</w:t>
            </w:r>
          </w:p>
        </w:tc>
        <w:tc>
          <w:tcPr>
            <w:tcW w:w="6722" w:type="dxa"/>
            <w:tcBorders>
              <w:top w:val="single" w:color="auto" w:sz="4" w:space="0"/>
              <w:left w:val="single" w:color="auto" w:sz="4" w:space="0"/>
              <w:right w:val="single" w:color="auto" w:sz="4" w:space="0"/>
            </w:tcBorders>
            <w:vAlign w:val="center"/>
          </w:tcPr>
          <w:p w14:paraId="3C347CE5">
            <w:pPr>
              <w:tabs>
                <w:tab w:val="left" w:pos="3122"/>
              </w:tabs>
              <w:spacing w:line="480" w:lineRule="exact"/>
              <w:rPr>
                <w:rFonts w:hint="eastAsia" w:ascii="宋体" w:cs="宋体"/>
                <w:sz w:val="24"/>
                <w:szCs w:val="24"/>
                <w:highlight w:val="none"/>
              </w:rPr>
            </w:pPr>
            <w:r>
              <w:rPr>
                <w:rFonts w:hint="eastAsia" w:ascii="宋体" w:cs="宋体"/>
                <w:sz w:val="24"/>
                <w:szCs w:val="24"/>
                <w:highlight w:val="none"/>
              </w:rPr>
              <w:t>1、本项目共</w:t>
            </w:r>
            <w:r>
              <w:rPr>
                <w:rFonts w:hint="eastAsia" w:ascii="宋体" w:cs="宋体"/>
                <w:sz w:val="24"/>
                <w:szCs w:val="24"/>
                <w:highlight w:val="none"/>
                <w:lang w:eastAsia="zh-CN"/>
              </w:rPr>
              <w:t>分2个总包4个子包</w:t>
            </w:r>
            <w:r>
              <w:rPr>
                <w:rFonts w:hint="eastAsia" w:ascii="宋体" w:cs="宋体"/>
                <w:sz w:val="24"/>
                <w:szCs w:val="24"/>
                <w:highlight w:val="none"/>
              </w:rPr>
              <w:t>，其中A包分3个</w:t>
            </w:r>
            <w:r>
              <w:rPr>
                <w:rFonts w:hint="eastAsia" w:ascii="宋体" w:cs="宋体"/>
                <w:sz w:val="24"/>
                <w:szCs w:val="24"/>
                <w:highlight w:val="none"/>
                <w:lang w:val="en-US" w:eastAsia="zh-CN"/>
              </w:rPr>
              <w:t>子包</w:t>
            </w:r>
            <w:r>
              <w:rPr>
                <w:rFonts w:hint="eastAsia" w:ascii="宋体" w:cs="宋体"/>
                <w:sz w:val="24"/>
                <w:szCs w:val="24"/>
                <w:highlight w:val="none"/>
                <w:lang w:eastAsia="zh-CN"/>
              </w:rPr>
              <w:t>：</w:t>
            </w:r>
            <w:r>
              <w:rPr>
                <w:rFonts w:hint="eastAsia" w:ascii="宋体" w:cs="宋体"/>
                <w:sz w:val="24"/>
                <w:szCs w:val="24"/>
                <w:highlight w:val="none"/>
              </w:rPr>
              <w:t>A1包校本部、A2包费县校区、A3包沂水校区，分别按照排序由高到低的顺序确定，不超过</w:t>
            </w:r>
            <w:r>
              <w:rPr>
                <w:rFonts w:hint="eastAsia" w:ascii="宋体" w:cs="宋体"/>
                <w:sz w:val="24"/>
                <w:szCs w:val="24"/>
                <w:highlight w:val="none"/>
                <w:lang w:val="en-US" w:eastAsia="zh-CN"/>
              </w:rPr>
              <w:t>投标</w:t>
            </w:r>
            <w:r>
              <w:rPr>
                <w:rFonts w:hint="eastAsia" w:ascii="宋体" w:cs="宋体"/>
                <w:sz w:val="24"/>
                <w:szCs w:val="24"/>
                <w:highlight w:val="none"/>
              </w:rPr>
              <w:t>供应商总数的60%，且不超过5家。</w:t>
            </w:r>
          </w:p>
          <w:p w14:paraId="21AAC626">
            <w:pPr>
              <w:tabs>
                <w:tab w:val="left" w:pos="3122"/>
              </w:tabs>
              <w:spacing w:line="480" w:lineRule="exact"/>
              <w:rPr>
                <w:rFonts w:hint="eastAsia" w:ascii="宋体" w:cs="宋体"/>
                <w:sz w:val="24"/>
                <w:szCs w:val="24"/>
                <w:highlight w:val="none"/>
              </w:rPr>
            </w:pPr>
            <w:r>
              <w:rPr>
                <w:rFonts w:hint="eastAsia" w:ascii="宋体" w:cs="宋体"/>
                <w:sz w:val="24"/>
                <w:szCs w:val="24"/>
                <w:highlight w:val="none"/>
              </w:rPr>
              <w:t>2、</w:t>
            </w:r>
            <w:r>
              <w:rPr>
                <w:rFonts w:hint="eastAsia" w:ascii="宋体" w:cs="宋体"/>
                <w:sz w:val="24"/>
                <w:szCs w:val="24"/>
                <w:highlight w:val="none"/>
                <w:lang w:eastAsia="zh-CN"/>
              </w:rPr>
              <w:t>成交供应商</w:t>
            </w:r>
            <w:r>
              <w:rPr>
                <w:rFonts w:hint="eastAsia" w:ascii="宋体" w:cs="宋体"/>
                <w:sz w:val="24"/>
                <w:szCs w:val="24"/>
                <w:highlight w:val="none"/>
              </w:rPr>
              <w:t>须纳入学校采购平台实施配送；</w:t>
            </w:r>
          </w:p>
          <w:p w14:paraId="1E5CEB05">
            <w:pPr>
              <w:tabs>
                <w:tab w:val="left" w:pos="3122"/>
              </w:tabs>
              <w:spacing w:line="480" w:lineRule="exact"/>
              <w:rPr>
                <w:rFonts w:hint="eastAsia" w:ascii="宋体" w:cs="宋体"/>
                <w:sz w:val="24"/>
                <w:szCs w:val="24"/>
                <w:highlight w:val="none"/>
              </w:rPr>
            </w:pPr>
            <w:r>
              <w:rPr>
                <w:rFonts w:hint="eastAsia" w:ascii="宋体" w:cs="宋体"/>
                <w:sz w:val="24"/>
                <w:szCs w:val="24"/>
                <w:highlight w:val="none"/>
              </w:rPr>
              <w:t>3、每位供应商在生产加工范围或授权代理范围内不可兼投，不得对所投</w:t>
            </w:r>
            <w:r>
              <w:rPr>
                <w:rFonts w:hint="eastAsia" w:ascii="宋体" w:cs="宋体"/>
                <w:sz w:val="24"/>
                <w:szCs w:val="24"/>
                <w:highlight w:val="none"/>
                <w:lang w:val="en-US" w:eastAsia="zh-CN"/>
              </w:rPr>
              <w:t>包内</w:t>
            </w:r>
            <w:r>
              <w:rPr>
                <w:rFonts w:hint="eastAsia" w:ascii="宋体" w:cs="宋体"/>
                <w:sz w:val="24"/>
                <w:szCs w:val="24"/>
                <w:highlight w:val="none"/>
              </w:rPr>
              <w:t>内容分解后进行响应、不接受联合体投标；</w:t>
            </w:r>
          </w:p>
          <w:p w14:paraId="7D7B2428">
            <w:pPr>
              <w:tabs>
                <w:tab w:val="left" w:pos="3122"/>
              </w:tabs>
              <w:spacing w:line="480" w:lineRule="exact"/>
              <w:rPr>
                <w:rFonts w:hint="eastAsia" w:ascii="宋体" w:cs="宋体"/>
                <w:sz w:val="24"/>
                <w:szCs w:val="24"/>
                <w:highlight w:val="none"/>
              </w:rPr>
            </w:pPr>
            <w:r>
              <w:rPr>
                <w:rFonts w:hint="eastAsia" w:ascii="宋体" w:cs="宋体"/>
                <w:sz w:val="24"/>
                <w:szCs w:val="24"/>
                <w:highlight w:val="none"/>
              </w:rPr>
              <w:t>4、本项目不保证用量，成交供应商报价范围包括供货、分拣、售后服务等全部费用</w:t>
            </w:r>
            <w:r>
              <w:rPr>
                <w:rFonts w:hint="eastAsia" w:ascii="宋体" w:cs="宋体"/>
                <w:sz w:val="24"/>
                <w:szCs w:val="24"/>
                <w:highlight w:val="none"/>
                <w:lang w:eastAsia="zh-CN"/>
              </w:rPr>
              <w:t>，</w:t>
            </w:r>
            <w:r>
              <w:rPr>
                <w:rFonts w:hint="eastAsia" w:ascii="宋体" w:cs="宋体"/>
                <w:sz w:val="24"/>
                <w:szCs w:val="24"/>
                <w:highlight w:val="none"/>
              </w:rPr>
              <w:t>不接受多方案报价；</w:t>
            </w:r>
          </w:p>
          <w:p w14:paraId="1948B302">
            <w:pPr>
              <w:tabs>
                <w:tab w:val="left" w:pos="3122"/>
              </w:tabs>
              <w:spacing w:line="480" w:lineRule="exact"/>
              <w:rPr>
                <w:rFonts w:ascii="宋体" w:cs="宋体"/>
                <w:sz w:val="24"/>
                <w:szCs w:val="24"/>
                <w:highlight w:val="none"/>
              </w:rPr>
            </w:pPr>
            <w:r>
              <w:rPr>
                <w:rFonts w:hint="eastAsia" w:ascii="宋体" w:cs="宋体"/>
                <w:sz w:val="24"/>
                <w:szCs w:val="24"/>
                <w:highlight w:val="none"/>
              </w:rPr>
              <w:t>5、货款结算按照学校财务部门的规定执行。成交供应商按时提供正规发票，由采购</w:t>
            </w:r>
            <w:r>
              <w:rPr>
                <w:rFonts w:hint="eastAsia" w:ascii="宋体" w:cs="宋体"/>
                <w:sz w:val="24"/>
                <w:szCs w:val="24"/>
                <w:highlight w:val="none"/>
                <w:lang w:val="en-US" w:eastAsia="zh-CN"/>
              </w:rPr>
              <w:t>人</w:t>
            </w:r>
            <w:r>
              <w:rPr>
                <w:rFonts w:hint="eastAsia" w:ascii="宋体" w:cs="宋体"/>
                <w:sz w:val="24"/>
                <w:szCs w:val="24"/>
                <w:highlight w:val="none"/>
              </w:rPr>
              <w:t>统一结算。</w:t>
            </w:r>
          </w:p>
        </w:tc>
      </w:tr>
      <w:tr w14:paraId="17D5B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4401F9CC">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2</w:t>
            </w:r>
          </w:p>
        </w:tc>
        <w:tc>
          <w:tcPr>
            <w:tcW w:w="2038" w:type="dxa"/>
            <w:tcBorders>
              <w:top w:val="single" w:color="auto" w:sz="4" w:space="0"/>
              <w:left w:val="single" w:color="auto" w:sz="4" w:space="0"/>
              <w:bottom w:val="single" w:color="auto" w:sz="4" w:space="0"/>
              <w:right w:val="single" w:color="auto" w:sz="4" w:space="0"/>
            </w:tcBorders>
            <w:vAlign w:val="center"/>
          </w:tcPr>
          <w:p w14:paraId="37F2F8A3">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服务期限</w:t>
            </w:r>
          </w:p>
        </w:tc>
        <w:tc>
          <w:tcPr>
            <w:tcW w:w="6722" w:type="dxa"/>
            <w:tcBorders>
              <w:top w:val="single" w:color="auto" w:sz="4" w:space="0"/>
              <w:left w:val="single" w:color="auto" w:sz="4" w:space="0"/>
              <w:bottom w:val="single" w:color="auto" w:sz="4" w:space="0"/>
              <w:right w:val="single" w:color="auto" w:sz="4" w:space="0"/>
            </w:tcBorders>
            <w:vAlign w:val="center"/>
          </w:tcPr>
          <w:p w14:paraId="24EE1978">
            <w:pPr>
              <w:tabs>
                <w:tab w:val="left" w:pos="3122"/>
              </w:tabs>
              <w:spacing w:line="480" w:lineRule="exact"/>
              <w:rPr>
                <w:rFonts w:ascii="宋体" w:cs="宋体"/>
                <w:sz w:val="24"/>
                <w:szCs w:val="24"/>
                <w:highlight w:val="none"/>
              </w:rPr>
            </w:pPr>
            <w:r>
              <w:rPr>
                <w:rFonts w:hint="eastAsia" w:ascii="宋体" w:cs="宋体"/>
                <w:sz w:val="24"/>
                <w:szCs w:val="24"/>
                <w:highlight w:val="none"/>
              </w:rPr>
              <w:t>从合同签订之日至2025年8月25日</w:t>
            </w:r>
          </w:p>
        </w:tc>
      </w:tr>
      <w:tr w14:paraId="2C0CE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3122AB15">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3</w:t>
            </w:r>
          </w:p>
        </w:tc>
        <w:tc>
          <w:tcPr>
            <w:tcW w:w="2038" w:type="dxa"/>
            <w:tcBorders>
              <w:top w:val="single" w:color="auto" w:sz="4" w:space="0"/>
              <w:left w:val="single" w:color="auto" w:sz="4" w:space="0"/>
              <w:bottom w:val="single" w:color="auto" w:sz="4" w:space="0"/>
              <w:right w:val="single" w:color="auto" w:sz="4" w:space="0"/>
            </w:tcBorders>
            <w:vAlign w:val="center"/>
          </w:tcPr>
          <w:p w14:paraId="5ED2A451">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投标限价</w:t>
            </w:r>
          </w:p>
        </w:tc>
        <w:tc>
          <w:tcPr>
            <w:tcW w:w="6722" w:type="dxa"/>
            <w:tcBorders>
              <w:top w:val="single" w:color="auto" w:sz="4" w:space="0"/>
              <w:left w:val="single" w:color="auto" w:sz="4" w:space="0"/>
              <w:bottom w:val="single" w:color="auto" w:sz="4" w:space="0"/>
              <w:right w:val="single" w:color="auto" w:sz="4" w:space="0"/>
            </w:tcBorders>
            <w:vAlign w:val="center"/>
          </w:tcPr>
          <w:p w14:paraId="1E3EC950">
            <w:pPr>
              <w:tabs>
                <w:tab w:val="left" w:pos="3122"/>
              </w:tabs>
              <w:spacing w:line="480" w:lineRule="exact"/>
              <w:rPr>
                <w:rFonts w:ascii="宋体" w:cs="宋体"/>
                <w:sz w:val="24"/>
                <w:szCs w:val="24"/>
                <w:highlight w:val="none"/>
              </w:rPr>
            </w:pPr>
            <w:r>
              <w:rPr>
                <w:rFonts w:hint="eastAsia" w:ascii="宋体" w:cs="宋体"/>
                <w:sz w:val="24"/>
                <w:szCs w:val="24"/>
                <w:highlight w:val="none"/>
              </w:rPr>
              <w:t>学校统一集中招标采购食材参照临沂市发展和改革委员会定期公布的临沂市居民主要生活消费品平均价格的下浮率进行报价，设置最低下浮率限价为不低于5%。应不高于学校现采购价格，且应低于临沂市各菜市场销售价格。</w:t>
            </w:r>
          </w:p>
        </w:tc>
      </w:tr>
      <w:tr w14:paraId="0C675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8A1B6AF">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4</w:t>
            </w:r>
          </w:p>
        </w:tc>
        <w:tc>
          <w:tcPr>
            <w:tcW w:w="2038" w:type="dxa"/>
            <w:tcBorders>
              <w:top w:val="single" w:color="auto" w:sz="4" w:space="0"/>
              <w:left w:val="single" w:color="auto" w:sz="4" w:space="0"/>
              <w:bottom w:val="single" w:color="auto" w:sz="4" w:space="0"/>
              <w:right w:val="single" w:color="auto" w:sz="4" w:space="0"/>
            </w:tcBorders>
            <w:shd w:val="clear" w:color="auto" w:fill="auto"/>
            <w:vAlign w:val="center"/>
          </w:tcPr>
          <w:p w14:paraId="743A16B1">
            <w:pPr>
              <w:tabs>
                <w:tab w:val="left" w:pos="3122"/>
              </w:tabs>
              <w:spacing w:line="480" w:lineRule="exact"/>
              <w:jc w:val="center"/>
              <w:rPr>
                <w:rFonts w:hint="default" w:ascii="宋体" w:hAnsi="Times New Roman" w:eastAsia="宋体" w:cs="宋体"/>
                <w:sz w:val="24"/>
                <w:szCs w:val="24"/>
                <w:highlight w:val="none"/>
                <w:lang w:val="en-US" w:eastAsia="zh-CN" w:bidi="ar-SA"/>
              </w:rPr>
            </w:pPr>
            <w:r>
              <w:rPr>
                <w:rFonts w:hint="eastAsia" w:ascii="宋体" w:cs="宋体"/>
                <w:bCs/>
                <w:kern w:val="11"/>
                <w:sz w:val="24"/>
                <w:szCs w:val="24"/>
                <w:highlight w:val="none"/>
              </w:rPr>
              <w:t>投标</w:t>
            </w:r>
            <w:r>
              <w:rPr>
                <w:rFonts w:hint="eastAsia" w:ascii="宋体" w:cs="宋体"/>
                <w:sz w:val="24"/>
                <w:szCs w:val="24"/>
                <w:highlight w:val="none"/>
              </w:rPr>
              <w:t>需提供的资料</w:t>
            </w:r>
          </w:p>
        </w:tc>
        <w:tc>
          <w:tcPr>
            <w:tcW w:w="6722" w:type="dxa"/>
            <w:tcBorders>
              <w:top w:val="single" w:color="auto" w:sz="4" w:space="0"/>
              <w:left w:val="single" w:color="auto" w:sz="4" w:space="0"/>
              <w:bottom w:val="single" w:color="auto" w:sz="4" w:space="0"/>
              <w:right w:val="single" w:color="auto" w:sz="4" w:space="0"/>
            </w:tcBorders>
            <w:shd w:val="clear" w:color="auto" w:fill="auto"/>
            <w:vAlign w:val="center"/>
          </w:tcPr>
          <w:p w14:paraId="4777B848">
            <w:pPr>
              <w:spacing w:line="480" w:lineRule="exact"/>
              <w:rPr>
                <w:rFonts w:hint="default" w:ascii="宋体" w:hAnsi="Times New Roman" w:eastAsia="宋体" w:cs="宋体"/>
                <w:sz w:val="24"/>
                <w:szCs w:val="24"/>
                <w:highlight w:val="none"/>
                <w:lang w:val="en-US" w:eastAsia="zh-CN" w:bidi="ar-SA"/>
              </w:rPr>
            </w:pPr>
            <w:r>
              <w:rPr>
                <w:rFonts w:hint="eastAsia" w:ascii="宋体" w:cs="宋体"/>
                <w:sz w:val="24"/>
                <w:szCs w:val="24"/>
                <w:highlight w:val="none"/>
              </w:rPr>
              <w:t>公告及</w:t>
            </w:r>
            <w:r>
              <w:rPr>
                <w:rFonts w:hint="eastAsia" w:ascii="宋体" w:cs="宋体"/>
                <w:sz w:val="24"/>
                <w:szCs w:val="24"/>
                <w:highlight w:val="none"/>
                <w:lang w:eastAsia="zh-CN"/>
              </w:rPr>
              <w:t>遴选文件</w:t>
            </w:r>
            <w:r>
              <w:rPr>
                <w:rFonts w:hint="eastAsia" w:ascii="宋体" w:cs="宋体"/>
                <w:sz w:val="24"/>
                <w:szCs w:val="24"/>
                <w:highlight w:val="none"/>
              </w:rPr>
              <w:t>中要求的其他材料</w:t>
            </w:r>
          </w:p>
        </w:tc>
      </w:tr>
      <w:tr w14:paraId="457BA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031D7E80">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5</w:t>
            </w:r>
          </w:p>
        </w:tc>
        <w:tc>
          <w:tcPr>
            <w:tcW w:w="2038" w:type="dxa"/>
            <w:tcBorders>
              <w:top w:val="single" w:color="auto" w:sz="4" w:space="0"/>
              <w:left w:val="single" w:color="auto" w:sz="4" w:space="0"/>
              <w:bottom w:val="single" w:color="auto" w:sz="4" w:space="0"/>
              <w:right w:val="single" w:color="auto" w:sz="4" w:space="0"/>
            </w:tcBorders>
            <w:shd w:val="clear" w:color="auto" w:fill="auto"/>
            <w:vAlign w:val="center"/>
          </w:tcPr>
          <w:p w14:paraId="0CD8B732">
            <w:pPr>
              <w:tabs>
                <w:tab w:val="left" w:pos="3122"/>
              </w:tabs>
              <w:spacing w:line="480" w:lineRule="exact"/>
              <w:jc w:val="center"/>
              <w:rPr>
                <w:rFonts w:ascii="宋体" w:hAnsi="Times New Roman" w:eastAsia="宋体" w:cs="宋体"/>
                <w:sz w:val="24"/>
                <w:szCs w:val="24"/>
                <w:highlight w:val="none"/>
                <w:lang w:val="en-US" w:eastAsia="zh-CN" w:bidi="ar-SA"/>
              </w:rPr>
            </w:pPr>
            <w:r>
              <w:rPr>
                <w:rFonts w:hint="eastAsia" w:ascii="宋体" w:cs="宋体"/>
                <w:sz w:val="24"/>
                <w:szCs w:val="24"/>
                <w:highlight w:val="none"/>
              </w:rPr>
              <w:t>资格审查</w:t>
            </w:r>
          </w:p>
        </w:tc>
        <w:tc>
          <w:tcPr>
            <w:tcW w:w="6722" w:type="dxa"/>
            <w:tcBorders>
              <w:top w:val="single" w:color="auto" w:sz="4" w:space="0"/>
              <w:left w:val="single" w:color="auto" w:sz="4" w:space="0"/>
              <w:bottom w:val="single" w:color="auto" w:sz="4" w:space="0"/>
              <w:right w:val="single" w:color="auto" w:sz="4" w:space="0"/>
            </w:tcBorders>
            <w:shd w:val="clear" w:color="auto" w:fill="auto"/>
            <w:vAlign w:val="center"/>
          </w:tcPr>
          <w:p w14:paraId="4CC3D2A5">
            <w:pPr>
              <w:tabs>
                <w:tab w:val="left" w:pos="3122"/>
              </w:tabs>
              <w:spacing w:line="480" w:lineRule="exact"/>
              <w:rPr>
                <w:rFonts w:ascii="宋体" w:hAnsi="Times New Roman" w:eastAsia="宋体" w:cs="宋体"/>
                <w:sz w:val="24"/>
                <w:szCs w:val="24"/>
                <w:highlight w:val="none"/>
                <w:lang w:val="en-US" w:eastAsia="zh-CN" w:bidi="ar-SA"/>
              </w:rPr>
            </w:pPr>
            <w:r>
              <w:rPr>
                <w:rFonts w:hint="eastAsia" w:ascii="宋体" w:cs="宋体"/>
                <w:sz w:val="24"/>
                <w:szCs w:val="24"/>
                <w:highlight w:val="none"/>
              </w:rPr>
              <w:t>资格后审方式</w:t>
            </w:r>
          </w:p>
        </w:tc>
      </w:tr>
      <w:tr w14:paraId="2C0A8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7EBF0F69">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6</w:t>
            </w:r>
          </w:p>
        </w:tc>
        <w:tc>
          <w:tcPr>
            <w:tcW w:w="2038" w:type="dxa"/>
            <w:tcBorders>
              <w:top w:val="single" w:color="auto" w:sz="4" w:space="0"/>
              <w:left w:val="single" w:color="auto" w:sz="4" w:space="0"/>
              <w:bottom w:val="single" w:color="auto" w:sz="4" w:space="0"/>
              <w:right w:val="single" w:color="auto" w:sz="4" w:space="0"/>
            </w:tcBorders>
            <w:shd w:val="clear" w:color="auto" w:fill="auto"/>
            <w:vAlign w:val="center"/>
          </w:tcPr>
          <w:p w14:paraId="707B82C4">
            <w:pPr>
              <w:tabs>
                <w:tab w:val="left" w:pos="3122"/>
              </w:tabs>
              <w:spacing w:line="480" w:lineRule="exact"/>
              <w:jc w:val="center"/>
              <w:rPr>
                <w:rFonts w:ascii="宋体" w:hAnsi="Times New Roman" w:eastAsia="宋体" w:cs="宋体"/>
                <w:sz w:val="24"/>
                <w:szCs w:val="24"/>
                <w:highlight w:val="none"/>
                <w:lang w:val="en-US" w:eastAsia="zh-CN" w:bidi="ar-SA"/>
              </w:rPr>
            </w:pPr>
            <w:r>
              <w:rPr>
                <w:rFonts w:hint="eastAsia" w:ascii="宋体" w:cs="宋体"/>
                <w:sz w:val="24"/>
                <w:szCs w:val="24"/>
                <w:highlight w:val="none"/>
              </w:rPr>
              <w:t>服务地点</w:t>
            </w:r>
          </w:p>
        </w:tc>
        <w:tc>
          <w:tcPr>
            <w:tcW w:w="6722" w:type="dxa"/>
            <w:tcBorders>
              <w:top w:val="single" w:color="auto" w:sz="4" w:space="0"/>
              <w:left w:val="single" w:color="auto" w:sz="4" w:space="0"/>
              <w:bottom w:val="single" w:color="auto" w:sz="4" w:space="0"/>
              <w:right w:val="single" w:color="auto" w:sz="4" w:space="0"/>
            </w:tcBorders>
            <w:shd w:val="clear" w:color="auto" w:fill="auto"/>
            <w:vAlign w:val="center"/>
          </w:tcPr>
          <w:p w14:paraId="2937B99F">
            <w:pPr>
              <w:tabs>
                <w:tab w:val="left" w:pos="3122"/>
              </w:tabs>
              <w:spacing w:line="480" w:lineRule="exact"/>
              <w:rPr>
                <w:rFonts w:hint="eastAsia" w:ascii="宋体" w:hAnsi="Times New Roman" w:eastAsia="宋体" w:cs="宋体"/>
                <w:sz w:val="24"/>
                <w:szCs w:val="24"/>
                <w:highlight w:val="none"/>
                <w:lang w:val="en-US" w:eastAsia="zh-CN" w:bidi="ar-SA"/>
              </w:rPr>
            </w:pPr>
            <w:r>
              <w:rPr>
                <w:rFonts w:hint="eastAsia" w:ascii="宋体" w:cs="宋体"/>
                <w:sz w:val="24"/>
                <w:szCs w:val="24"/>
                <w:highlight w:val="none"/>
              </w:rPr>
              <w:t>临沂大学校本部第一食堂（望蒙餐厅）、第二食堂（观沂餐厅）、第二食堂三楼（临海餐厅）、教工餐厅（水岸餐厅）和临沂大学费县校区、临沂大学沂水校区食堂餐厅。以及学校其他需要配送餐饮服务网点</w:t>
            </w:r>
            <w:r>
              <w:rPr>
                <w:rFonts w:hint="eastAsia" w:ascii="宋体" w:cs="宋体"/>
                <w:sz w:val="24"/>
                <w:szCs w:val="24"/>
                <w:highlight w:val="none"/>
                <w:lang w:eastAsia="zh-CN"/>
              </w:rPr>
              <w:t>。</w:t>
            </w:r>
          </w:p>
        </w:tc>
      </w:tr>
      <w:tr w14:paraId="4082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AD49C10">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7</w:t>
            </w:r>
          </w:p>
        </w:tc>
        <w:tc>
          <w:tcPr>
            <w:tcW w:w="2038" w:type="dxa"/>
            <w:tcBorders>
              <w:top w:val="single" w:color="auto" w:sz="4" w:space="0"/>
              <w:left w:val="single" w:color="auto" w:sz="4" w:space="0"/>
              <w:bottom w:val="single" w:color="auto" w:sz="4" w:space="0"/>
              <w:right w:val="single" w:color="auto" w:sz="4" w:space="0"/>
            </w:tcBorders>
            <w:shd w:val="clear" w:color="auto" w:fill="auto"/>
            <w:vAlign w:val="center"/>
          </w:tcPr>
          <w:p w14:paraId="1B040A0A">
            <w:pPr>
              <w:tabs>
                <w:tab w:val="left" w:pos="3122"/>
              </w:tabs>
              <w:spacing w:line="480" w:lineRule="exact"/>
              <w:jc w:val="center"/>
              <w:rPr>
                <w:rFonts w:hint="eastAsia" w:ascii="宋体" w:hAnsi="Times New Roman" w:eastAsia="宋体" w:cs="宋体"/>
                <w:sz w:val="24"/>
                <w:szCs w:val="24"/>
                <w:highlight w:val="none"/>
                <w:lang w:val="en-US" w:eastAsia="zh-CN" w:bidi="ar-SA"/>
              </w:rPr>
            </w:pPr>
            <w:r>
              <w:rPr>
                <w:rFonts w:hint="eastAsia" w:ascii="宋体" w:cs="宋体"/>
                <w:sz w:val="24"/>
                <w:szCs w:val="24"/>
                <w:highlight w:val="none"/>
                <w:lang w:eastAsia="zh-CN"/>
              </w:rPr>
              <w:t>遴选保证金</w:t>
            </w:r>
          </w:p>
        </w:tc>
        <w:tc>
          <w:tcPr>
            <w:tcW w:w="6722" w:type="dxa"/>
            <w:tcBorders>
              <w:top w:val="single" w:color="auto" w:sz="4" w:space="0"/>
              <w:left w:val="single" w:color="auto" w:sz="4" w:space="0"/>
              <w:bottom w:val="single" w:color="auto" w:sz="4" w:space="0"/>
              <w:right w:val="single" w:color="auto" w:sz="4" w:space="0"/>
            </w:tcBorders>
            <w:shd w:val="clear" w:color="auto" w:fill="auto"/>
            <w:vAlign w:val="center"/>
          </w:tcPr>
          <w:p w14:paraId="6F77DBE4">
            <w:pPr>
              <w:tabs>
                <w:tab w:val="left" w:pos="3122"/>
              </w:tabs>
              <w:spacing w:line="480" w:lineRule="exact"/>
              <w:rPr>
                <w:rFonts w:ascii="宋体" w:cs="宋体"/>
                <w:sz w:val="24"/>
                <w:szCs w:val="24"/>
                <w:highlight w:val="none"/>
              </w:rPr>
            </w:pPr>
            <w:r>
              <w:rPr>
                <w:rFonts w:hint="eastAsia" w:ascii="宋体" w:cs="宋体"/>
                <w:sz w:val="24"/>
                <w:szCs w:val="24"/>
                <w:highlight w:val="none"/>
              </w:rPr>
              <w:t>1、金额：</w:t>
            </w:r>
            <w:r>
              <w:rPr>
                <w:rFonts w:hint="eastAsia" w:ascii="宋体" w:cs="宋体"/>
                <w:sz w:val="24"/>
                <w:szCs w:val="24"/>
                <w:highlight w:val="none"/>
                <w:lang w:val="en-US" w:eastAsia="zh-CN"/>
              </w:rPr>
              <w:t>每家</w:t>
            </w:r>
            <w:r>
              <w:rPr>
                <w:rFonts w:hint="eastAsia" w:ascii="宋体" w:cs="宋体"/>
                <w:sz w:val="24"/>
                <w:szCs w:val="24"/>
                <w:highlight w:val="none"/>
              </w:rPr>
              <w:t>人民币</w:t>
            </w:r>
            <w:r>
              <w:rPr>
                <w:rFonts w:hint="eastAsia" w:ascii="宋体" w:cs="宋体"/>
                <w:sz w:val="24"/>
                <w:szCs w:val="24"/>
                <w:highlight w:val="none"/>
                <w:lang w:val="en-US" w:eastAsia="zh-CN"/>
              </w:rPr>
              <w:t>伍万元</w:t>
            </w:r>
            <w:r>
              <w:rPr>
                <w:rFonts w:hint="eastAsia" w:ascii="宋体" w:cs="宋体"/>
                <w:sz w:val="24"/>
                <w:szCs w:val="24"/>
                <w:highlight w:val="none"/>
                <w:lang w:eastAsia="zh-CN"/>
              </w:rPr>
              <w:t>（￥</w:t>
            </w:r>
            <w:r>
              <w:rPr>
                <w:rFonts w:hint="eastAsia" w:ascii="宋体" w:cs="宋体"/>
                <w:sz w:val="24"/>
                <w:szCs w:val="24"/>
                <w:highlight w:val="none"/>
                <w:lang w:val="en-US" w:eastAsia="zh-CN"/>
              </w:rPr>
              <w:t>50000元</w:t>
            </w:r>
            <w:r>
              <w:rPr>
                <w:rFonts w:hint="eastAsia" w:ascii="宋体" w:cs="宋体"/>
                <w:sz w:val="24"/>
                <w:szCs w:val="24"/>
                <w:highlight w:val="none"/>
                <w:lang w:eastAsia="zh-CN"/>
              </w:rPr>
              <w:t>）</w:t>
            </w:r>
            <w:r>
              <w:rPr>
                <w:rFonts w:hint="eastAsia" w:ascii="宋体" w:cs="宋体"/>
                <w:sz w:val="24"/>
                <w:szCs w:val="24"/>
                <w:highlight w:val="none"/>
              </w:rPr>
              <w:t>。此</w:t>
            </w:r>
            <w:r>
              <w:rPr>
                <w:rFonts w:hint="eastAsia" w:ascii="宋体" w:cs="宋体"/>
                <w:sz w:val="24"/>
                <w:szCs w:val="24"/>
                <w:highlight w:val="none"/>
                <w:lang w:eastAsia="zh-CN"/>
              </w:rPr>
              <w:t>遴选保证金</w:t>
            </w:r>
            <w:r>
              <w:rPr>
                <w:rFonts w:hint="eastAsia" w:ascii="宋体" w:cs="宋体"/>
                <w:sz w:val="24"/>
                <w:szCs w:val="24"/>
                <w:highlight w:val="none"/>
              </w:rPr>
              <w:t>是响应文件的一个组成部分。</w:t>
            </w:r>
          </w:p>
          <w:p w14:paraId="79C157B2">
            <w:pPr>
              <w:tabs>
                <w:tab w:val="left" w:pos="3122"/>
              </w:tabs>
              <w:spacing w:line="480" w:lineRule="exact"/>
              <w:rPr>
                <w:rFonts w:ascii="宋体" w:cs="宋体"/>
                <w:sz w:val="24"/>
                <w:szCs w:val="24"/>
                <w:highlight w:val="none"/>
              </w:rPr>
            </w:pPr>
            <w:r>
              <w:rPr>
                <w:rFonts w:hint="eastAsia" w:ascii="宋体" w:cs="宋体"/>
                <w:sz w:val="24"/>
                <w:szCs w:val="24"/>
                <w:highlight w:val="none"/>
              </w:rPr>
              <w:t>2、供应商须于投标截止时间前（请各供应商务必在开标时间前半天交纳，以免耽误准时参加开标仪式）向临沂市沂蒙国际招标有限公司交纳，该保证金应以电汇、转账等形式提交，必须从本单位账户转出，缴纳时间以到账时间为准，转账成功之后请及时将保证金的汇款底单发到代理机构邮箱 ymgjzb@163.com，并电话（0539-7578911）通知招标代理查收。</w:t>
            </w:r>
            <w:r>
              <w:rPr>
                <w:rFonts w:hint="eastAsia" w:ascii="宋体" w:cs="宋体"/>
                <w:sz w:val="24"/>
                <w:szCs w:val="24"/>
                <w:highlight w:val="none"/>
                <w:lang w:eastAsia="zh-CN"/>
              </w:rPr>
              <w:t>遴选保证金</w:t>
            </w:r>
            <w:r>
              <w:rPr>
                <w:rFonts w:hint="eastAsia" w:ascii="宋体" w:cs="宋体"/>
                <w:sz w:val="24"/>
                <w:szCs w:val="24"/>
                <w:highlight w:val="none"/>
              </w:rPr>
              <w:t>缴款信息：</w:t>
            </w:r>
          </w:p>
          <w:p w14:paraId="38562B61">
            <w:pPr>
              <w:tabs>
                <w:tab w:val="left" w:pos="3122"/>
              </w:tabs>
              <w:spacing w:line="480" w:lineRule="exact"/>
              <w:rPr>
                <w:rFonts w:ascii="宋体" w:cs="宋体"/>
                <w:sz w:val="24"/>
                <w:szCs w:val="24"/>
                <w:highlight w:val="none"/>
              </w:rPr>
            </w:pPr>
            <w:r>
              <w:rPr>
                <w:rFonts w:hint="eastAsia" w:ascii="宋体" w:cs="宋体"/>
                <w:sz w:val="24"/>
                <w:szCs w:val="24"/>
                <w:highlight w:val="none"/>
              </w:rPr>
              <w:t>（开 户 名：临沂市沂蒙国际招标有限公司</w:t>
            </w:r>
          </w:p>
          <w:p w14:paraId="240785EA">
            <w:pPr>
              <w:tabs>
                <w:tab w:val="left" w:pos="3122"/>
              </w:tabs>
              <w:spacing w:line="480" w:lineRule="exact"/>
              <w:rPr>
                <w:rFonts w:ascii="宋体" w:cs="宋体"/>
                <w:sz w:val="24"/>
                <w:szCs w:val="24"/>
                <w:highlight w:val="none"/>
              </w:rPr>
            </w:pPr>
            <w:r>
              <w:rPr>
                <w:rFonts w:hint="eastAsia" w:ascii="宋体" w:cs="宋体"/>
                <w:sz w:val="24"/>
                <w:szCs w:val="24"/>
                <w:highlight w:val="none"/>
              </w:rPr>
              <w:t>开 户 行：建设银行临沂分行营业部</w:t>
            </w:r>
          </w:p>
          <w:p w14:paraId="0A6B3959">
            <w:pPr>
              <w:tabs>
                <w:tab w:val="left" w:pos="3122"/>
              </w:tabs>
              <w:spacing w:line="480" w:lineRule="exact"/>
              <w:rPr>
                <w:rFonts w:ascii="宋体" w:cs="宋体"/>
                <w:sz w:val="24"/>
                <w:szCs w:val="24"/>
                <w:highlight w:val="none"/>
              </w:rPr>
            </w:pPr>
            <w:r>
              <w:rPr>
                <w:rFonts w:hint="eastAsia" w:ascii="宋体" w:cs="宋体"/>
                <w:sz w:val="24"/>
                <w:szCs w:val="24"/>
                <w:highlight w:val="none"/>
              </w:rPr>
              <w:t>账    号：37001828301050001489）。</w:t>
            </w:r>
          </w:p>
          <w:p w14:paraId="3CCB0B0F">
            <w:pPr>
              <w:tabs>
                <w:tab w:val="left" w:pos="3122"/>
              </w:tabs>
              <w:spacing w:line="480" w:lineRule="exact"/>
              <w:rPr>
                <w:rFonts w:hint="eastAsia" w:ascii="Times New Roman" w:hAnsi="Times New Roman" w:eastAsia="宋体" w:cs="Times New Roman"/>
                <w:highlight w:val="none"/>
                <w:lang w:val="en-US" w:eastAsia="zh-CN" w:bidi="ar-SA"/>
              </w:rPr>
            </w:pPr>
            <w:r>
              <w:rPr>
                <w:rFonts w:hint="eastAsia" w:ascii="宋体" w:cs="宋体"/>
                <w:sz w:val="24"/>
                <w:szCs w:val="24"/>
                <w:highlight w:val="none"/>
              </w:rPr>
              <w:t>3、未成交供应商的</w:t>
            </w:r>
            <w:r>
              <w:rPr>
                <w:rFonts w:hint="eastAsia" w:ascii="宋体" w:cs="宋体"/>
                <w:sz w:val="24"/>
                <w:szCs w:val="24"/>
                <w:highlight w:val="none"/>
                <w:lang w:eastAsia="zh-CN"/>
              </w:rPr>
              <w:t>遴选保证金</w:t>
            </w:r>
            <w:r>
              <w:rPr>
                <w:rFonts w:hint="eastAsia" w:ascii="宋体" w:cs="宋体"/>
                <w:sz w:val="24"/>
                <w:szCs w:val="24"/>
                <w:highlight w:val="none"/>
              </w:rPr>
              <w:t>在成交通知书发出后5个工作日内退还，</w:t>
            </w:r>
            <w:r>
              <w:rPr>
                <w:rFonts w:hint="eastAsia" w:ascii="宋体" w:cs="宋体"/>
                <w:sz w:val="24"/>
                <w:szCs w:val="24"/>
                <w:highlight w:val="none"/>
                <w:lang w:eastAsia="zh-CN"/>
              </w:rPr>
              <w:t>成交供应商</w:t>
            </w:r>
            <w:r>
              <w:rPr>
                <w:rFonts w:hint="eastAsia" w:ascii="宋体" w:cs="宋体"/>
                <w:sz w:val="24"/>
                <w:szCs w:val="24"/>
                <w:highlight w:val="none"/>
              </w:rPr>
              <w:t>的</w:t>
            </w:r>
            <w:r>
              <w:rPr>
                <w:rFonts w:hint="eastAsia" w:ascii="宋体" w:cs="宋体"/>
                <w:sz w:val="24"/>
                <w:szCs w:val="24"/>
                <w:highlight w:val="none"/>
                <w:lang w:eastAsia="zh-CN"/>
              </w:rPr>
              <w:t>遴选保证金</w:t>
            </w:r>
            <w:r>
              <w:rPr>
                <w:rFonts w:hint="eastAsia" w:ascii="宋体" w:cs="宋体"/>
                <w:sz w:val="24"/>
                <w:szCs w:val="24"/>
                <w:highlight w:val="none"/>
              </w:rPr>
              <w:t>在服务合同签订后5个工作日内退还</w:t>
            </w:r>
            <w:r>
              <w:rPr>
                <w:rFonts w:hint="eastAsia" w:ascii="宋体" w:cs="宋体"/>
                <w:sz w:val="24"/>
                <w:szCs w:val="24"/>
                <w:highlight w:val="none"/>
                <w:lang w:val="en-US" w:eastAsia="zh-CN"/>
              </w:rPr>
              <w:t>或转为履约保证金</w:t>
            </w:r>
            <w:r>
              <w:rPr>
                <w:rFonts w:hint="eastAsia" w:ascii="宋体" w:cs="宋体"/>
                <w:sz w:val="24"/>
                <w:szCs w:val="24"/>
                <w:highlight w:val="none"/>
              </w:rPr>
              <w:t>。但因供应商自身原因导致无法及时退还的除外。</w:t>
            </w:r>
          </w:p>
        </w:tc>
      </w:tr>
      <w:tr w14:paraId="1BF09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E24EF20">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8</w:t>
            </w:r>
          </w:p>
        </w:tc>
        <w:tc>
          <w:tcPr>
            <w:tcW w:w="2038" w:type="dxa"/>
            <w:tcBorders>
              <w:top w:val="single" w:color="auto" w:sz="4" w:space="0"/>
              <w:left w:val="single" w:color="auto" w:sz="4" w:space="0"/>
              <w:bottom w:val="single" w:color="auto" w:sz="4" w:space="0"/>
              <w:right w:val="single" w:color="auto" w:sz="4" w:space="0"/>
            </w:tcBorders>
            <w:shd w:val="clear" w:color="auto" w:fill="auto"/>
            <w:vAlign w:val="center"/>
          </w:tcPr>
          <w:p w14:paraId="2232F1F4">
            <w:pPr>
              <w:tabs>
                <w:tab w:val="left" w:pos="3122"/>
              </w:tabs>
              <w:spacing w:line="480" w:lineRule="exact"/>
              <w:jc w:val="center"/>
              <w:rPr>
                <w:rFonts w:ascii="宋体" w:hAnsi="Times New Roman" w:eastAsia="宋体" w:cs="宋体"/>
                <w:sz w:val="24"/>
                <w:szCs w:val="24"/>
                <w:highlight w:val="none"/>
                <w:lang w:val="en-US" w:eastAsia="zh-CN" w:bidi="ar-SA"/>
              </w:rPr>
            </w:pPr>
            <w:r>
              <w:rPr>
                <w:rFonts w:hint="eastAsia" w:ascii="宋体" w:cs="宋体"/>
                <w:sz w:val="24"/>
                <w:szCs w:val="24"/>
                <w:highlight w:val="none"/>
              </w:rPr>
              <w:t>响应有效期</w:t>
            </w:r>
          </w:p>
        </w:tc>
        <w:tc>
          <w:tcPr>
            <w:tcW w:w="6722" w:type="dxa"/>
            <w:tcBorders>
              <w:top w:val="single" w:color="auto" w:sz="4" w:space="0"/>
              <w:left w:val="single" w:color="auto" w:sz="4" w:space="0"/>
              <w:bottom w:val="single" w:color="auto" w:sz="4" w:space="0"/>
              <w:right w:val="single" w:color="auto" w:sz="4" w:space="0"/>
            </w:tcBorders>
            <w:shd w:val="clear" w:color="auto" w:fill="auto"/>
            <w:vAlign w:val="center"/>
          </w:tcPr>
          <w:p w14:paraId="3BDF4023">
            <w:pPr>
              <w:tabs>
                <w:tab w:val="left" w:pos="3122"/>
              </w:tabs>
              <w:spacing w:line="480" w:lineRule="exact"/>
              <w:rPr>
                <w:rFonts w:ascii="宋体" w:hAnsi="Times New Roman" w:eastAsia="宋体" w:cs="宋体"/>
                <w:sz w:val="24"/>
                <w:szCs w:val="24"/>
                <w:highlight w:val="none"/>
                <w:lang w:val="en-US" w:eastAsia="zh-CN" w:bidi="ar-SA"/>
              </w:rPr>
            </w:pPr>
            <w:r>
              <w:rPr>
                <w:rFonts w:hint="eastAsia" w:ascii="宋体" w:cs="宋体"/>
                <w:sz w:val="24"/>
                <w:szCs w:val="24"/>
                <w:highlight w:val="none"/>
              </w:rPr>
              <w:t>120日</w:t>
            </w:r>
          </w:p>
        </w:tc>
      </w:tr>
      <w:tr w14:paraId="6A604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7D8F7BE6">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9</w:t>
            </w:r>
          </w:p>
        </w:tc>
        <w:tc>
          <w:tcPr>
            <w:tcW w:w="2038" w:type="dxa"/>
            <w:tcBorders>
              <w:top w:val="single" w:color="auto" w:sz="4" w:space="0"/>
              <w:left w:val="single" w:color="auto" w:sz="4" w:space="0"/>
              <w:bottom w:val="single" w:color="auto" w:sz="4" w:space="0"/>
              <w:right w:val="single" w:color="auto" w:sz="4" w:space="0"/>
            </w:tcBorders>
            <w:shd w:val="clear" w:color="auto" w:fill="auto"/>
            <w:vAlign w:val="center"/>
          </w:tcPr>
          <w:p w14:paraId="0F7DC028">
            <w:pPr>
              <w:tabs>
                <w:tab w:val="left" w:pos="3122"/>
              </w:tabs>
              <w:spacing w:line="480" w:lineRule="exact"/>
              <w:jc w:val="center"/>
              <w:rPr>
                <w:rFonts w:ascii="宋体" w:hAnsi="Times New Roman" w:eastAsia="宋体" w:cs="宋体"/>
                <w:sz w:val="24"/>
                <w:szCs w:val="24"/>
                <w:highlight w:val="none"/>
                <w:lang w:val="en-US" w:eastAsia="zh-CN" w:bidi="ar-SA"/>
              </w:rPr>
            </w:pPr>
            <w:r>
              <w:rPr>
                <w:rFonts w:hint="eastAsia" w:ascii="宋体" w:cs="宋体"/>
                <w:sz w:val="24"/>
                <w:szCs w:val="24"/>
                <w:highlight w:val="none"/>
              </w:rPr>
              <w:t>响应文件份数</w:t>
            </w:r>
          </w:p>
        </w:tc>
        <w:tc>
          <w:tcPr>
            <w:tcW w:w="6722" w:type="dxa"/>
            <w:tcBorders>
              <w:top w:val="single" w:color="auto" w:sz="4" w:space="0"/>
              <w:left w:val="single" w:color="auto" w:sz="4" w:space="0"/>
              <w:bottom w:val="single" w:color="auto" w:sz="4" w:space="0"/>
              <w:right w:val="single" w:color="auto" w:sz="4" w:space="0"/>
            </w:tcBorders>
            <w:shd w:val="clear" w:color="auto" w:fill="auto"/>
            <w:vAlign w:val="center"/>
          </w:tcPr>
          <w:p w14:paraId="0C6C3DA8">
            <w:pPr>
              <w:tabs>
                <w:tab w:val="left" w:pos="3122"/>
              </w:tabs>
              <w:spacing w:line="480" w:lineRule="exact"/>
              <w:rPr>
                <w:rFonts w:ascii="宋体" w:cs="宋体"/>
                <w:sz w:val="24"/>
                <w:szCs w:val="24"/>
                <w:highlight w:val="none"/>
              </w:rPr>
            </w:pPr>
            <w:r>
              <w:rPr>
                <w:rFonts w:hint="eastAsia" w:ascii="宋体" w:cs="宋体"/>
                <w:sz w:val="24"/>
                <w:szCs w:val="24"/>
                <w:highlight w:val="none"/>
              </w:rPr>
              <w:t>供应商应准备五份响应文件，一份正本和四份副本。每一份响应文件上要明确注明“正本”或“副本”字样，一旦正本和副本有差异，以正本为准。</w:t>
            </w:r>
          </w:p>
          <w:p w14:paraId="33B854A3">
            <w:pPr>
              <w:tabs>
                <w:tab w:val="left" w:pos="3122"/>
              </w:tabs>
              <w:spacing w:line="480" w:lineRule="exact"/>
              <w:rPr>
                <w:rFonts w:ascii="宋体" w:hAnsi="Times New Roman" w:eastAsia="宋体" w:cs="宋体"/>
                <w:sz w:val="24"/>
                <w:szCs w:val="24"/>
                <w:highlight w:val="none"/>
                <w:lang w:val="en-US" w:eastAsia="zh-CN" w:bidi="ar-SA"/>
              </w:rPr>
            </w:pPr>
            <w:r>
              <w:rPr>
                <w:rFonts w:hint="eastAsia" w:ascii="宋体" w:cs="宋体"/>
                <w:sz w:val="24"/>
                <w:szCs w:val="24"/>
                <w:highlight w:val="none"/>
              </w:rPr>
              <w:t>各供应商须单独提供完整响应文件电子版一份（word格式，U盘或光盘存储）密封后随响应文件一起提交。</w:t>
            </w:r>
          </w:p>
        </w:tc>
      </w:tr>
      <w:tr w14:paraId="5FDA7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1D983302">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10</w:t>
            </w:r>
          </w:p>
        </w:tc>
        <w:tc>
          <w:tcPr>
            <w:tcW w:w="2038" w:type="dxa"/>
            <w:tcBorders>
              <w:top w:val="single" w:color="auto" w:sz="4" w:space="0"/>
              <w:left w:val="single" w:color="auto" w:sz="4" w:space="0"/>
              <w:bottom w:val="single" w:color="auto" w:sz="4" w:space="0"/>
              <w:right w:val="single" w:color="auto" w:sz="4" w:space="0"/>
            </w:tcBorders>
            <w:shd w:val="clear" w:color="auto" w:fill="auto"/>
            <w:vAlign w:val="center"/>
          </w:tcPr>
          <w:p w14:paraId="3B730F68">
            <w:pPr>
              <w:tabs>
                <w:tab w:val="left" w:pos="3122"/>
              </w:tabs>
              <w:spacing w:line="480" w:lineRule="exact"/>
              <w:jc w:val="center"/>
              <w:rPr>
                <w:rFonts w:ascii="宋体" w:hAnsi="Times New Roman" w:eastAsia="宋体" w:cs="宋体"/>
                <w:sz w:val="24"/>
                <w:szCs w:val="24"/>
                <w:highlight w:val="none"/>
                <w:lang w:val="en-US" w:eastAsia="zh-CN" w:bidi="ar-SA"/>
              </w:rPr>
            </w:pPr>
            <w:r>
              <w:rPr>
                <w:rFonts w:hint="eastAsia" w:ascii="宋体" w:cs="宋体"/>
                <w:sz w:val="24"/>
                <w:szCs w:val="24"/>
                <w:highlight w:val="none"/>
              </w:rPr>
              <w:t>评审方法</w:t>
            </w:r>
          </w:p>
        </w:tc>
        <w:tc>
          <w:tcPr>
            <w:tcW w:w="6722" w:type="dxa"/>
            <w:tcBorders>
              <w:top w:val="single" w:color="auto" w:sz="4" w:space="0"/>
              <w:left w:val="single" w:color="auto" w:sz="4" w:space="0"/>
              <w:bottom w:val="single" w:color="auto" w:sz="4" w:space="0"/>
              <w:right w:val="single" w:color="auto" w:sz="4" w:space="0"/>
            </w:tcBorders>
            <w:shd w:val="clear" w:color="auto" w:fill="auto"/>
            <w:vAlign w:val="center"/>
          </w:tcPr>
          <w:p w14:paraId="002B88C9">
            <w:pPr>
              <w:tabs>
                <w:tab w:val="left" w:pos="3122"/>
              </w:tabs>
              <w:spacing w:line="480" w:lineRule="exact"/>
              <w:rPr>
                <w:rFonts w:ascii="宋体" w:hAnsi="Times New Roman" w:eastAsia="宋体" w:cs="宋体"/>
                <w:sz w:val="24"/>
                <w:szCs w:val="24"/>
                <w:highlight w:val="none"/>
                <w:lang w:val="en-US" w:eastAsia="zh-CN" w:bidi="ar-SA"/>
              </w:rPr>
            </w:pPr>
            <w:r>
              <w:rPr>
                <w:rFonts w:hint="eastAsia" w:ascii="宋体" w:cs="宋体"/>
                <w:sz w:val="24"/>
                <w:szCs w:val="24"/>
                <w:highlight w:val="none"/>
              </w:rPr>
              <w:t>综合评分法</w:t>
            </w:r>
          </w:p>
        </w:tc>
      </w:tr>
      <w:tr w14:paraId="1FA63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4C83717">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11</w:t>
            </w:r>
          </w:p>
        </w:tc>
        <w:tc>
          <w:tcPr>
            <w:tcW w:w="2038" w:type="dxa"/>
            <w:tcBorders>
              <w:top w:val="single" w:color="auto" w:sz="4" w:space="0"/>
              <w:left w:val="single" w:color="auto" w:sz="4" w:space="0"/>
              <w:bottom w:val="single" w:color="auto" w:sz="4" w:space="0"/>
              <w:right w:val="single" w:color="auto" w:sz="4" w:space="0"/>
            </w:tcBorders>
            <w:shd w:val="clear" w:color="auto" w:fill="auto"/>
            <w:vAlign w:val="center"/>
          </w:tcPr>
          <w:p w14:paraId="462F3235">
            <w:pPr>
              <w:tabs>
                <w:tab w:val="left" w:pos="3122"/>
              </w:tabs>
              <w:spacing w:line="480" w:lineRule="exact"/>
              <w:jc w:val="center"/>
              <w:rPr>
                <w:rFonts w:ascii="宋体" w:hAnsi="Times New Roman" w:eastAsia="宋体" w:cs="宋体"/>
                <w:sz w:val="24"/>
                <w:szCs w:val="24"/>
                <w:highlight w:val="none"/>
                <w:lang w:val="en-US" w:eastAsia="zh-CN" w:bidi="ar-SA"/>
              </w:rPr>
            </w:pPr>
            <w:r>
              <w:rPr>
                <w:rFonts w:hint="eastAsia" w:ascii="宋体" w:cs="宋体"/>
                <w:bCs/>
                <w:kern w:val="11"/>
                <w:sz w:val="24"/>
                <w:szCs w:val="24"/>
                <w:highlight w:val="none"/>
              </w:rPr>
              <w:t>成交服务费</w:t>
            </w:r>
          </w:p>
        </w:tc>
        <w:tc>
          <w:tcPr>
            <w:tcW w:w="6722" w:type="dxa"/>
            <w:tcBorders>
              <w:top w:val="single" w:color="auto" w:sz="4" w:space="0"/>
              <w:left w:val="single" w:color="auto" w:sz="4" w:space="0"/>
              <w:bottom w:val="single" w:color="auto" w:sz="4" w:space="0"/>
              <w:right w:val="single" w:color="auto" w:sz="4" w:space="0"/>
            </w:tcBorders>
            <w:shd w:val="clear" w:color="auto" w:fill="auto"/>
            <w:vAlign w:val="center"/>
          </w:tcPr>
          <w:p w14:paraId="2B88B29D">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成交服务费：人民币</w:t>
            </w:r>
            <w:r>
              <w:rPr>
                <w:rFonts w:hint="eastAsia" w:ascii="宋体" w:hAnsi="宋体" w:cs="宋体"/>
                <w:b w:val="0"/>
                <w:bCs w:val="0"/>
                <w:sz w:val="24"/>
                <w:szCs w:val="24"/>
                <w:highlight w:val="none"/>
                <w:lang w:val="en-US" w:eastAsia="zh-CN"/>
              </w:rPr>
              <w:t>2</w:t>
            </w:r>
            <w:r>
              <w:rPr>
                <w:rFonts w:hint="eastAsia" w:ascii="宋体" w:hAnsi="宋体" w:cs="宋体"/>
                <w:b w:val="0"/>
                <w:bCs w:val="0"/>
                <w:sz w:val="24"/>
                <w:szCs w:val="24"/>
                <w:highlight w:val="none"/>
              </w:rPr>
              <w:t>000元/包</w:t>
            </w:r>
            <w:r>
              <w:rPr>
                <w:rFonts w:hint="eastAsia" w:ascii="宋体" w:hAnsi="宋体" w:cs="宋体"/>
                <w:b w:val="0"/>
                <w:bCs w:val="0"/>
                <w:sz w:val="24"/>
                <w:szCs w:val="24"/>
                <w:highlight w:val="none"/>
                <w:lang w:val="en-US" w:eastAsia="zh-CN"/>
              </w:rPr>
              <w:t>/家</w:t>
            </w:r>
            <w:r>
              <w:rPr>
                <w:rFonts w:hint="eastAsia" w:ascii="宋体" w:hAnsi="宋体" w:cs="宋体"/>
                <w:b w:val="0"/>
                <w:bCs w:val="0"/>
                <w:sz w:val="24"/>
                <w:szCs w:val="24"/>
                <w:highlight w:val="none"/>
              </w:rPr>
              <w:t>，由</w:t>
            </w:r>
            <w:r>
              <w:rPr>
                <w:rFonts w:hint="eastAsia" w:ascii="宋体" w:hAnsi="宋体" w:cs="宋体"/>
                <w:b w:val="0"/>
                <w:bCs w:val="0"/>
                <w:sz w:val="24"/>
                <w:szCs w:val="24"/>
                <w:highlight w:val="none"/>
                <w:lang w:eastAsia="zh-CN"/>
              </w:rPr>
              <w:t>成交供应商</w:t>
            </w:r>
            <w:r>
              <w:rPr>
                <w:rFonts w:hint="eastAsia" w:ascii="宋体" w:hAnsi="宋体" w:cs="宋体"/>
                <w:b w:val="0"/>
                <w:bCs w:val="0"/>
                <w:sz w:val="24"/>
                <w:szCs w:val="24"/>
                <w:highlight w:val="none"/>
              </w:rPr>
              <w:t>支付，在领取成交通知书前支付给采购代理机构。</w:t>
            </w:r>
          </w:p>
          <w:p w14:paraId="253E5815">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支付时间：确定成交结果后5个工作日内</w:t>
            </w:r>
          </w:p>
          <w:p w14:paraId="04D1712B">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支付形式：电汇或转账</w:t>
            </w:r>
          </w:p>
          <w:p w14:paraId="1F768E73">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收款信息：</w:t>
            </w:r>
          </w:p>
          <w:p w14:paraId="10548742">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开 户 名：临沂市沂蒙国际招标有限公司</w:t>
            </w:r>
          </w:p>
          <w:p w14:paraId="4673D619">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开 户 行：建设银行临沂分行营业部</w:t>
            </w:r>
          </w:p>
          <w:p w14:paraId="623E514B">
            <w:pPr>
              <w:pStyle w:val="19"/>
              <w:spacing w:before="0" w:after="0" w:line="500" w:lineRule="exact"/>
              <w:jc w:val="left"/>
              <w:rPr>
                <w:rFonts w:ascii="宋体" w:hAnsi="宋体" w:eastAsia="宋体" w:cs="宋体"/>
                <w:b w:val="0"/>
                <w:bCs w:val="0"/>
                <w:sz w:val="24"/>
                <w:szCs w:val="24"/>
                <w:highlight w:val="none"/>
                <w:lang w:val="en-US" w:eastAsia="zh-CN" w:bidi="ar-SA"/>
              </w:rPr>
            </w:pPr>
            <w:r>
              <w:rPr>
                <w:rFonts w:hint="eastAsia" w:ascii="宋体" w:hAnsi="宋体" w:cs="宋体"/>
                <w:b w:val="0"/>
                <w:bCs w:val="0"/>
                <w:sz w:val="24"/>
                <w:szCs w:val="24"/>
                <w:highlight w:val="none"/>
              </w:rPr>
              <w:t>账    号：37001828301050001489</w:t>
            </w:r>
          </w:p>
        </w:tc>
      </w:tr>
      <w:tr w14:paraId="7B7D5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08D2884B">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12</w:t>
            </w:r>
          </w:p>
        </w:tc>
        <w:tc>
          <w:tcPr>
            <w:tcW w:w="2038" w:type="dxa"/>
            <w:tcBorders>
              <w:top w:val="single" w:color="auto" w:sz="4" w:space="0"/>
              <w:left w:val="single" w:color="auto" w:sz="4" w:space="0"/>
              <w:bottom w:val="single" w:color="auto" w:sz="4" w:space="0"/>
              <w:right w:val="single" w:color="auto" w:sz="4" w:space="0"/>
            </w:tcBorders>
            <w:shd w:val="clear" w:color="auto" w:fill="auto"/>
            <w:vAlign w:val="center"/>
          </w:tcPr>
          <w:p w14:paraId="23D1FA59">
            <w:pPr>
              <w:tabs>
                <w:tab w:val="left" w:pos="3122"/>
              </w:tabs>
              <w:spacing w:line="480" w:lineRule="exact"/>
              <w:jc w:val="center"/>
              <w:rPr>
                <w:rFonts w:hint="eastAsia" w:ascii="宋体" w:hAnsi="Times New Roman" w:eastAsia="宋体" w:cs="宋体"/>
                <w:bCs/>
                <w:kern w:val="11"/>
                <w:sz w:val="24"/>
                <w:szCs w:val="24"/>
                <w:highlight w:val="none"/>
                <w:lang w:val="en-US" w:eastAsia="zh-CN" w:bidi="ar-SA"/>
              </w:rPr>
            </w:pPr>
            <w:r>
              <w:rPr>
                <w:rFonts w:hint="eastAsia" w:ascii="宋体" w:cs="宋体"/>
                <w:bCs/>
                <w:kern w:val="11"/>
                <w:sz w:val="24"/>
                <w:szCs w:val="24"/>
                <w:highlight w:val="none"/>
              </w:rPr>
              <w:t>获取</w:t>
            </w:r>
            <w:r>
              <w:rPr>
                <w:rFonts w:hint="eastAsia" w:ascii="宋体" w:cs="宋体"/>
                <w:bCs/>
                <w:kern w:val="11"/>
                <w:sz w:val="24"/>
                <w:szCs w:val="24"/>
                <w:highlight w:val="none"/>
                <w:lang w:eastAsia="zh-CN"/>
              </w:rPr>
              <w:t>遴选文件</w:t>
            </w:r>
          </w:p>
        </w:tc>
        <w:tc>
          <w:tcPr>
            <w:tcW w:w="6722" w:type="dxa"/>
            <w:tcBorders>
              <w:top w:val="single" w:color="auto" w:sz="4" w:space="0"/>
              <w:left w:val="single" w:color="auto" w:sz="4" w:space="0"/>
              <w:bottom w:val="single" w:color="auto" w:sz="4" w:space="0"/>
              <w:right w:val="single" w:color="auto" w:sz="4" w:space="0"/>
            </w:tcBorders>
            <w:shd w:val="clear" w:color="auto" w:fill="auto"/>
            <w:vAlign w:val="center"/>
          </w:tcPr>
          <w:p w14:paraId="4176D579">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1</w:t>
            </w:r>
            <w:r>
              <w:rPr>
                <w:rFonts w:hint="eastAsia" w:ascii="宋体" w:hAnsi="宋体" w:cs="宋体"/>
                <w:b w:val="0"/>
                <w:bCs w:val="0"/>
                <w:sz w:val="24"/>
                <w:szCs w:val="24"/>
                <w:highlight w:val="none"/>
                <w:lang w:eastAsia="zh-CN"/>
              </w:rPr>
              <w:t>、</w:t>
            </w:r>
            <w:r>
              <w:rPr>
                <w:rFonts w:hint="eastAsia" w:ascii="宋体" w:hAnsi="宋体" w:cs="宋体"/>
                <w:b w:val="0"/>
                <w:bCs w:val="0"/>
                <w:sz w:val="24"/>
                <w:szCs w:val="24"/>
                <w:highlight w:val="none"/>
              </w:rPr>
              <w:t>时间：</w:t>
            </w:r>
            <w:r>
              <w:rPr>
                <w:rFonts w:hint="eastAsia" w:ascii="宋体" w:hAnsi="宋体" w:cs="宋体"/>
                <w:b w:val="0"/>
                <w:bCs w:val="0"/>
                <w:sz w:val="24"/>
                <w:szCs w:val="24"/>
                <w:highlight w:val="none"/>
                <w:lang w:eastAsia="zh-CN"/>
              </w:rPr>
              <w:t>2024年12月16日至2024年12月20日</w:t>
            </w:r>
            <w:r>
              <w:rPr>
                <w:rFonts w:hint="eastAsia" w:ascii="宋体" w:hAnsi="宋体" w:cs="宋体"/>
                <w:b w:val="0"/>
                <w:bCs w:val="0"/>
                <w:sz w:val="24"/>
                <w:szCs w:val="24"/>
                <w:highlight w:val="none"/>
              </w:rPr>
              <w:t>，上午8:30－11</w:t>
            </w:r>
            <w:r>
              <w:rPr>
                <w:rFonts w:hint="eastAsia" w:ascii="宋体" w:hAnsi="宋体" w:cs="宋体"/>
                <w:b w:val="0"/>
                <w:bCs w:val="0"/>
                <w:sz w:val="24"/>
                <w:szCs w:val="24"/>
                <w:highlight w:val="none"/>
                <w:lang w:eastAsia="zh-CN"/>
              </w:rPr>
              <w:t>:</w:t>
            </w:r>
            <w:r>
              <w:rPr>
                <w:rFonts w:hint="eastAsia" w:ascii="宋体" w:hAnsi="宋体" w:cs="宋体"/>
                <w:b w:val="0"/>
                <w:bCs w:val="0"/>
                <w:sz w:val="24"/>
                <w:szCs w:val="24"/>
                <w:highlight w:val="none"/>
              </w:rPr>
              <w:t>30，下午14</w:t>
            </w:r>
            <w:r>
              <w:rPr>
                <w:rFonts w:hint="eastAsia" w:ascii="宋体" w:hAnsi="宋体" w:cs="宋体"/>
                <w:b w:val="0"/>
                <w:bCs w:val="0"/>
                <w:sz w:val="24"/>
                <w:szCs w:val="24"/>
                <w:highlight w:val="none"/>
                <w:lang w:eastAsia="zh-CN"/>
              </w:rPr>
              <w:t>:</w:t>
            </w:r>
            <w:r>
              <w:rPr>
                <w:rFonts w:hint="eastAsia" w:ascii="宋体" w:hAnsi="宋体" w:cs="宋体"/>
                <w:b w:val="0"/>
                <w:bCs w:val="0"/>
                <w:sz w:val="24"/>
                <w:szCs w:val="24"/>
                <w:highlight w:val="none"/>
              </w:rPr>
              <w:t>00－17:00（北京时间）；</w:t>
            </w:r>
          </w:p>
          <w:p w14:paraId="7EBDC18F">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2</w:t>
            </w:r>
            <w:r>
              <w:rPr>
                <w:rFonts w:hint="eastAsia" w:ascii="宋体" w:hAnsi="宋体" w:cs="宋体"/>
                <w:b w:val="0"/>
                <w:bCs w:val="0"/>
                <w:sz w:val="24"/>
                <w:szCs w:val="24"/>
                <w:highlight w:val="none"/>
                <w:lang w:eastAsia="zh-CN"/>
              </w:rPr>
              <w:t>、</w:t>
            </w:r>
            <w:r>
              <w:rPr>
                <w:rFonts w:hint="eastAsia" w:ascii="宋体" w:hAnsi="宋体" w:cs="宋体"/>
                <w:b w:val="0"/>
                <w:bCs w:val="0"/>
                <w:sz w:val="24"/>
                <w:szCs w:val="24"/>
                <w:highlight w:val="none"/>
              </w:rPr>
              <w:t>地点：临沂市北城新区北京路与沭河路交汇向北100米路西红日大厦20楼2008室；</w:t>
            </w:r>
          </w:p>
          <w:p w14:paraId="15C7EF0D">
            <w:pPr>
              <w:pStyle w:val="19"/>
              <w:widowControl w:val="0"/>
              <w:wordWrap w:val="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3</w:t>
            </w:r>
            <w:r>
              <w:rPr>
                <w:rFonts w:hint="eastAsia" w:ascii="宋体" w:hAnsi="宋体" w:cs="宋体"/>
                <w:b w:val="0"/>
                <w:bCs w:val="0"/>
                <w:sz w:val="24"/>
                <w:szCs w:val="24"/>
                <w:highlight w:val="none"/>
                <w:lang w:eastAsia="zh-CN"/>
              </w:rPr>
              <w:t>、</w:t>
            </w:r>
            <w:r>
              <w:rPr>
                <w:rFonts w:hint="eastAsia" w:ascii="宋体" w:hAnsi="宋体" w:cs="宋体"/>
                <w:b w:val="0"/>
                <w:bCs w:val="0"/>
                <w:sz w:val="24"/>
                <w:szCs w:val="24"/>
                <w:highlight w:val="none"/>
              </w:rPr>
              <w:t>方式：携带以下资料前往上述地点购买：①《营业执照副本》；②参加本次采购活动前3年内在经营活动中没有重大违法记录的书面声明；③法定代表人授权委托书。以上资料请携带复印件装订一份留存，并在封面注明项目名称、联系人、联系方式等信息，否则不予受理。上述材料查验过程非资格预审，是否通过资格审查开标后审定。允许供应商通过电子邮件方式获取</w:t>
            </w:r>
            <w:r>
              <w:rPr>
                <w:rFonts w:hint="eastAsia" w:ascii="宋体" w:hAnsi="宋体" w:cs="宋体"/>
                <w:b w:val="0"/>
                <w:bCs w:val="0"/>
                <w:sz w:val="24"/>
                <w:szCs w:val="24"/>
                <w:highlight w:val="none"/>
                <w:lang w:eastAsia="zh-CN"/>
              </w:rPr>
              <w:t>遴选文件</w:t>
            </w:r>
            <w:r>
              <w:rPr>
                <w:rFonts w:hint="eastAsia" w:ascii="宋体" w:hAnsi="宋体" w:cs="宋体"/>
                <w:b w:val="0"/>
                <w:bCs w:val="0"/>
                <w:sz w:val="24"/>
                <w:szCs w:val="24"/>
                <w:highlight w:val="none"/>
              </w:rPr>
              <w:t xml:space="preserve">，可将上述材料及联系人、联系电话发送到ymgjzb@163.com并电话告知代理机构； </w:t>
            </w:r>
          </w:p>
          <w:p w14:paraId="2D2644A2">
            <w:pPr>
              <w:pStyle w:val="19"/>
              <w:widowControl w:val="0"/>
              <w:spacing w:before="0" w:after="0" w:line="500" w:lineRule="exact"/>
              <w:jc w:val="left"/>
              <w:rPr>
                <w:rFonts w:ascii="宋体" w:hAnsi="Arial" w:eastAsia="PMingLiU" w:cs="宋体"/>
                <w:b/>
                <w:bCs w:val="0"/>
                <w:kern w:val="11"/>
                <w:sz w:val="24"/>
                <w:szCs w:val="24"/>
                <w:highlight w:val="none"/>
                <w:lang w:val="en-US" w:eastAsia="zh-TW" w:bidi="ar-SA"/>
              </w:rPr>
            </w:pPr>
            <w:r>
              <w:rPr>
                <w:rFonts w:hint="eastAsia" w:ascii="宋体" w:hAnsi="宋体" w:cs="宋体"/>
                <w:b w:val="0"/>
                <w:bCs w:val="0"/>
                <w:sz w:val="24"/>
                <w:szCs w:val="24"/>
                <w:highlight w:val="none"/>
              </w:rPr>
              <w:t>4</w:t>
            </w:r>
            <w:r>
              <w:rPr>
                <w:rFonts w:hint="eastAsia" w:ascii="宋体" w:hAnsi="宋体" w:cs="宋体"/>
                <w:b w:val="0"/>
                <w:bCs w:val="0"/>
                <w:sz w:val="24"/>
                <w:szCs w:val="24"/>
                <w:highlight w:val="none"/>
                <w:lang w:eastAsia="zh-CN"/>
              </w:rPr>
              <w:t>、</w:t>
            </w:r>
            <w:r>
              <w:rPr>
                <w:rFonts w:hint="eastAsia" w:ascii="宋体" w:hAnsi="宋体" w:cs="宋体"/>
                <w:b w:val="0"/>
                <w:bCs w:val="0"/>
                <w:sz w:val="24"/>
                <w:szCs w:val="24"/>
                <w:highlight w:val="none"/>
              </w:rPr>
              <w:t>售价：￥200元/包，售后不退。</w:t>
            </w:r>
          </w:p>
        </w:tc>
      </w:tr>
      <w:tr w14:paraId="719FE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08A132D7">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13</w:t>
            </w:r>
          </w:p>
        </w:tc>
        <w:tc>
          <w:tcPr>
            <w:tcW w:w="2038" w:type="dxa"/>
            <w:tcBorders>
              <w:top w:val="single" w:color="auto" w:sz="4" w:space="0"/>
              <w:left w:val="single" w:color="auto" w:sz="4" w:space="0"/>
              <w:bottom w:val="single" w:color="auto" w:sz="4" w:space="0"/>
              <w:right w:val="single" w:color="auto" w:sz="4" w:space="0"/>
            </w:tcBorders>
            <w:vAlign w:val="center"/>
          </w:tcPr>
          <w:p w14:paraId="58AE8C6F">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递交响应文件截止及开启时间</w:t>
            </w:r>
          </w:p>
        </w:tc>
        <w:tc>
          <w:tcPr>
            <w:tcW w:w="6722" w:type="dxa"/>
            <w:tcBorders>
              <w:top w:val="single" w:color="auto" w:sz="4" w:space="0"/>
              <w:left w:val="single" w:color="auto" w:sz="4" w:space="0"/>
              <w:bottom w:val="single" w:color="auto" w:sz="4" w:space="0"/>
              <w:right w:val="single" w:color="auto" w:sz="4" w:space="0"/>
            </w:tcBorders>
            <w:vAlign w:val="center"/>
          </w:tcPr>
          <w:p w14:paraId="0DFCFBA8">
            <w:pPr>
              <w:pStyle w:val="19"/>
              <w:spacing w:before="0" w:after="0" w:line="360" w:lineRule="auto"/>
              <w:jc w:val="left"/>
              <w:rPr>
                <w:rFonts w:ascii="宋体" w:hAnsi="Arial" w:eastAsia="PMingLiU" w:cs="宋体"/>
                <w:kern w:val="2"/>
                <w:sz w:val="24"/>
                <w:szCs w:val="24"/>
                <w:highlight w:val="none"/>
                <w:lang w:eastAsia="zh-TW"/>
              </w:rPr>
            </w:pPr>
            <w:r>
              <w:rPr>
                <w:rFonts w:hint="eastAsia" w:ascii="宋体" w:hAnsi="宋体" w:cs="宋体"/>
                <w:b w:val="0"/>
                <w:bCs w:val="0"/>
                <w:sz w:val="24"/>
                <w:szCs w:val="24"/>
                <w:highlight w:val="none"/>
                <w:lang w:eastAsia="zh-CN"/>
              </w:rPr>
              <w:t>2024年12月26日09时30分</w:t>
            </w:r>
            <w:r>
              <w:rPr>
                <w:rFonts w:hint="eastAsia" w:ascii="宋体" w:hAnsi="宋体" w:cs="宋体"/>
                <w:b w:val="0"/>
                <w:bCs w:val="0"/>
                <w:sz w:val="24"/>
                <w:szCs w:val="24"/>
                <w:highlight w:val="none"/>
              </w:rPr>
              <w:t>（北京时间）</w:t>
            </w:r>
          </w:p>
        </w:tc>
      </w:tr>
      <w:tr w14:paraId="162A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7E50D9C">
            <w:pPr>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14</w:t>
            </w:r>
          </w:p>
        </w:tc>
        <w:tc>
          <w:tcPr>
            <w:tcW w:w="2038" w:type="dxa"/>
            <w:tcBorders>
              <w:top w:val="single" w:color="auto" w:sz="4" w:space="0"/>
              <w:left w:val="single" w:color="auto" w:sz="4" w:space="0"/>
              <w:bottom w:val="single" w:color="auto" w:sz="4" w:space="0"/>
              <w:right w:val="single" w:color="auto" w:sz="4" w:space="0"/>
            </w:tcBorders>
            <w:vAlign w:val="center"/>
          </w:tcPr>
          <w:p w14:paraId="2C802014">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递交响应文件及开启地点</w:t>
            </w:r>
          </w:p>
        </w:tc>
        <w:tc>
          <w:tcPr>
            <w:tcW w:w="6722" w:type="dxa"/>
            <w:tcBorders>
              <w:top w:val="single" w:color="auto" w:sz="4" w:space="0"/>
              <w:left w:val="single" w:color="auto" w:sz="4" w:space="0"/>
              <w:bottom w:val="single" w:color="auto" w:sz="4" w:space="0"/>
              <w:right w:val="single" w:color="auto" w:sz="4" w:space="0"/>
            </w:tcBorders>
            <w:vAlign w:val="center"/>
          </w:tcPr>
          <w:p w14:paraId="73C1CE94">
            <w:pPr>
              <w:adjustRightInd w:val="0"/>
              <w:snapToGrid w:val="0"/>
              <w:spacing w:line="480" w:lineRule="exact"/>
              <w:rPr>
                <w:rFonts w:ascii="宋体" w:cs="宋体"/>
                <w:sz w:val="24"/>
                <w:szCs w:val="24"/>
                <w:highlight w:val="none"/>
              </w:rPr>
            </w:pPr>
            <w:r>
              <w:rPr>
                <w:rFonts w:hint="eastAsia" w:ascii="宋体" w:hAnsi="宋体" w:cs="宋体"/>
                <w:sz w:val="24"/>
                <w:szCs w:val="24"/>
                <w:highlight w:val="none"/>
              </w:rPr>
              <w:t>临沂市兰山区北京路与沭河路交汇北50米红日大厦2008室</w:t>
            </w:r>
          </w:p>
        </w:tc>
      </w:tr>
      <w:tr w14:paraId="7FA87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040DEF4A">
            <w:pPr>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15</w:t>
            </w:r>
          </w:p>
        </w:tc>
        <w:tc>
          <w:tcPr>
            <w:tcW w:w="2038" w:type="dxa"/>
            <w:tcBorders>
              <w:top w:val="single" w:color="auto" w:sz="4" w:space="0"/>
              <w:left w:val="single" w:color="auto" w:sz="4" w:space="0"/>
              <w:bottom w:val="single" w:color="auto" w:sz="4" w:space="0"/>
              <w:right w:val="single" w:color="auto" w:sz="4" w:space="0"/>
            </w:tcBorders>
            <w:vAlign w:val="center"/>
          </w:tcPr>
          <w:p w14:paraId="51C8B505">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lang w:eastAsia="zh-CN"/>
              </w:rPr>
              <w:t>成交供应商</w:t>
            </w:r>
            <w:r>
              <w:rPr>
                <w:rFonts w:hint="eastAsia" w:ascii="宋体" w:cs="宋体"/>
                <w:bCs/>
                <w:kern w:val="11"/>
                <w:sz w:val="24"/>
                <w:szCs w:val="24"/>
                <w:highlight w:val="none"/>
              </w:rPr>
              <w:t>确定方式</w:t>
            </w:r>
          </w:p>
        </w:tc>
        <w:tc>
          <w:tcPr>
            <w:tcW w:w="6722" w:type="dxa"/>
            <w:tcBorders>
              <w:top w:val="single" w:color="auto" w:sz="4" w:space="0"/>
              <w:left w:val="single" w:color="auto" w:sz="4" w:space="0"/>
              <w:bottom w:val="single" w:color="auto" w:sz="4" w:space="0"/>
              <w:right w:val="single" w:color="auto" w:sz="4" w:space="0"/>
            </w:tcBorders>
            <w:vAlign w:val="center"/>
          </w:tcPr>
          <w:p w14:paraId="13C03349">
            <w:pPr>
              <w:adjustRightInd w:val="0"/>
              <w:snapToGrid w:val="0"/>
              <w:spacing w:line="480" w:lineRule="exact"/>
              <w:rPr>
                <w:rFonts w:ascii="宋体" w:hAnsi="宋体" w:cs="宋体"/>
                <w:sz w:val="24"/>
                <w:szCs w:val="24"/>
                <w:highlight w:val="none"/>
              </w:rPr>
            </w:pPr>
            <w:r>
              <w:rPr>
                <w:rFonts w:hint="eastAsia" w:ascii="宋体" w:hAnsi="宋体" w:cs="宋体"/>
                <w:sz w:val="24"/>
                <w:szCs w:val="24"/>
                <w:highlight w:val="none"/>
              </w:rPr>
              <w:t>采购人是否委托</w:t>
            </w:r>
            <w:r>
              <w:rPr>
                <w:rFonts w:hint="eastAsia" w:ascii="宋体" w:hAnsi="宋体" w:cs="宋体"/>
                <w:sz w:val="24"/>
                <w:szCs w:val="24"/>
                <w:highlight w:val="none"/>
                <w:lang w:eastAsia="zh-CN"/>
              </w:rPr>
              <w:t>遴选小组</w:t>
            </w:r>
            <w:r>
              <w:rPr>
                <w:rFonts w:hint="eastAsia" w:ascii="宋体" w:hAnsi="宋体" w:cs="宋体"/>
                <w:sz w:val="24"/>
                <w:szCs w:val="24"/>
                <w:highlight w:val="none"/>
              </w:rPr>
              <w:t>直接确定</w:t>
            </w:r>
            <w:r>
              <w:rPr>
                <w:rFonts w:hint="eastAsia" w:ascii="宋体" w:hAnsi="宋体" w:cs="宋体"/>
                <w:sz w:val="24"/>
                <w:szCs w:val="24"/>
                <w:highlight w:val="none"/>
                <w:lang w:eastAsia="zh-CN"/>
              </w:rPr>
              <w:t>成交供应商</w:t>
            </w:r>
            <w:r>
              <w:rPr>
                <w:rFonts w:hint="eastAsia" w:ascii="宋体" w:hAnsi="宋体" w:cs="宋体"/>
                <w:sz w:val="24"/>
                <w:szCs w:val="24"/>
                <w:highlight w:val="none"/>
              </w:rPr>
              <w:t>：是</w:t>
            </w:r>
            <w:r>
              <w:rPr>
                <w:rFonts w:hint="eastAsia" w:ascii="宋体" w:hAnsi="宋体" w:cs="宋体"/>
                <w:sz w:val="24"/>
                <w:szCs w:val="24"/>
                <w:highlight w:val="none"/>
              </w:rPr>
              <w:sym w:font="Wingdings 2" w:char="F052"/>
            </w:r>
            <w:r>
              <w:rPr>
                <w:rFonts w:hint="eastAsia" w:ascii="宋体" w:hAnsi="宋体" w:cs="宋体"/>
                <w:sz w:val="24"/>
                <w:szCs w:val="24"/>
                <w:highlight w:val="none"/>
              </w:rPr>
              <w:t xml:space="preserve">   否□</w:t>
            </w:r>
          </w:p>
        </w:tc>
      </w:tr>
      <w:tr w14:paraId="26BA6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712BCC74">
            <w:pPr>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16</w:t>
            </w:r>
          </w:p>
        </w:tc>
        <w:tc>
          <w:tcPr>
            <w:tcW w:w="2038" w:type="dxa"/>
            <w:tcBorders>
              <w:top w:val="single" w:color="auto" w:sz="4" w:space="0"/>
              <w:left w:val="single" w:color="auto" w:sz="4" w:space="0"/>
              <w:bottom w:val="single" w:color="auto" w:sz="4" w:space="0"/>
              <w:right w:val="single" w:color="auto" w:sz="4" w:space="0"/>
            </w:tcBorders>
            <w:vAlign w:val="center"/>
          </w:tcPr>
          <w:p w14:paraId="69BAF0A3">
            <w:pPr>
              <w:tabs>
                <w:tab w:val="left" w:pos="3122"/>
              </w:tabs>
              <w:spacing w:line="480" w:lineRule="exact"/>
              <w:jc w:val="center"/>
              <w:rPr>
                <w:rFonts w:ascii="宋体" w:cs="宋体"/>
                <w:kern w:val="2"/>
                <w:sz w:val="24"/>
                <w:szCs w:val="24"/>
                <w:highlight w:val="none"/>
              </w:rPr>
            </w:pPr>
            <w:r>
              <w:rPr>
                <w:rFonts w:hint="eastAsia" w:ascii="宋体" w:cs="宋体"/>
                <w:sz w:val="24"/>
                <w:szCs w:val="24"/>
                <w:highlight w:val="none"/>
              </w:rPr>
              <w:t>项目负责人</w:t>
            </w:r>
          </w:p>
        </w:tc>
        <w:tc>
          <w:tcPr>
            <w:tcW w:w="6722" w:type="dxa"/>
            <w:tcBorders>
              <w:top w:val="single" w:color="auto" w:sz="4" w:space="0"/>
              <w:left w:val="single" w:color="auto" w:sz="4" w:space="0"/>
              <w:bottom w:val="single" w:color="auto" w:sz="4" w:space="0"/>
              <w:right w:val="single" w:color="auto" w:sz="4" w:space="0"/>
            </w:tcBorders>
            <w:vAlign w:val="center"/>
          </w:tcPr>
          <w:p w14:paraId="1D4E0E4B">
            <w:pPr>
              <w:tabs>
                <w:tab w:val="left" w:pos="3122"/>
              </w:tabs>
              <w:spacing w:line="480" w:lineRule="exact"/>
              <w:rPr>
                <w:rFonts w:ascii="宋体" w:cs="宋体"/>
                <w:sz w:val="24"/>
                <w:szCs w:val="24"/>
                <w:highlight w:val="none"/>
              </w:rPr>
            </w:pPr>
            <w:r>
              <w:rPr>
                <w:rFonts w:hint="eastAsia" w:ascii="宋体" w:cs="宋体"/>
                <w:sz w:val="24"/>
                <w:szCs w:val="24"/>
                <w:highlight w:val="none"/>
              </w:rPr>
              <w:t>联系人：毛老师        电  话：0539-7578911 　　</w:t>
            </w:r>
          </w:p>
        </w:tc>
      </w:tr>
      <w:tr w14:paraId="51B9D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3AFC6F1D">
            <w:pPr>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17</w:t>
            </w:r>
          </w:p>
        </w:tc>
        <w:tc>
          <w:tcPr>
            <w:tcW w:w="8760" w:type="dxa"/>
            <w:gridSpan w:val="2"/>
            <w:tcBorders>
              <w:top w:val="single" w:color="auto" w:sz="4" w:space="0"/>
              <w:left w:val="single" w:color="auto" w:sz="4" w:space="0"/>
              <w:bottom w:val="single" w:color="auto" w:sz="4" w:space="0"/>
              <w:right w:val="single" w:color="auto" w:sz="4" w:space="0"/>
            </w:tcBorders>
            <w:vAlign w:val="bottom"/>
          </w:tcPr>
          <w:p w14:paraId="646C4678">
            <w:pPr>
              <w:spacing w:line="480" w:lineRule="exact"/>
              <w:rPr>
                <w:rFonts w:ascii="宋体" w:cs="宋体"/>
                <w:sz w:val="24"/>
                <w:szCs w:val="24"/>
                <w:highlight w:val="none"/>
              </w:rPr>
            </w:pPr>
            <w:r>
              <w:rPr>
                <w:rFonts w:hint="eastAsia" w:ascii="宋体" w:cs="宋体"/>
                <w:sz w:val="24"/>
                <w:szCs w:val="24"/>
                <w:highlight w:val="none"/>
              </w:rPr>
              <w:t>不管投标结果如何，供应商自行承担所有与参加投标有关的费用。</w:t>
            </w:r>
          </w:p>
        </w:tc>
      </w:tr>
    </w:tbl>
    <w:p w14:paraId="502A1658">
      <w:pPr>
        <w:spacing w:line="500" w:lineRule="exact"/>
        <w:rPr>
          <w:rFonts w:ascii="宋体" w:hAnsi="宋体"/>
          <w:b/>
          <w:sz w:val="24"/>
          <w:szCs w:val="24"/>
          <w:highlight w:val="none"/>
        </w:rPr>
      </w:pPr>
      <w:r>
        <w:rPr>
          <w:rFonts w:hint="eastAsia" w:ascii="宋体" w:hAnsi="宋体"/>
          <w:b/>
          <w:sz w:val="24"/>
          <w:szCs w:val="24"/>
          <w:highlight w:val="none"/>
        </w:rPr>
        <w:t>一、适用范围</w:t>
      </w:r>
    </w:p>
    <w:p w14:paraId="1FE95292">
      <w:pPr>
        <w:spacing w:line="500" w:lineRule="exact"/>
        <w:rPr>
          <w:rFonts w:ascii="宋体" w:hAnsi="宋体"/>
          <w:sz w:val="24"/>
          <w:szCs w:val="24"/>
          <w:highlight w:val="none"/>
        </w:rPr>
      </w:pPr>
      <w:r>
        <w:rPr>
          <w:rFonts w:hint="eastAsia" w:ascii="宋体" w:hAnsi="宋体"/>
          <w:sz w:val="24"/>
          <w:szCs w:val="24"/>
          <w:highlight w:val="none"/>
        </w:rPr>
        <w:t xml:space="preserve">    本</w:t>
      </w:r>
      <w:r>
        <w:rPr>
          <w:rFonts w:hint="eastAsia" w:ascii="宋体" w:hAnsi="宋体"/>
          <w:sz w:val="24"/>
          <w:szCs w:val="24"/>
          <w:highlight w:val="none"/>
          <w:lang w:eastAsia="zh-CN"/>
        </w:rPr>
        <w:t>遴选文件</w:t>
      </w:r>
      <w:r>
        <w:rPr>
          <w:rFonts w:hint="eastAsia" w:ascii="宋体" w:hAnsi="宋体"/>
          <w:sz w:val="24"/>
          <w:szCs w:val="24"/>
          <w:highlight w:val="none"/>
        </w:rPr>
        <w:t>仅适用于本次</w:t>
      </w:r>
      <w:r>
        <w:rPr>
          <w:rFonts w:hint="eastAsia" w:ascii="宋体" w:hAnsi="宋体"/>
          <w:sz w:val="24"/>
          <w:szCs w:val="24"/>
          <w:highlight w:val="none"/>
          <w:lang w:val="en-US" w:eastAsia="zh-CN"/>
        </w:rPr>
        <w:t>采购公告</w:t>
      </w:r>
      <w:r>
        <w:rPr>
          <w:rFonts w:hint="eastAsia" w:ascii="宋体" w:hAnsi="宋体"/>
          <w:sz w:val="24"/>
          <w:szCs w:val="24"/>
          <w:highlight w:val="none"/>
        </w:rPr>
        <w:t>中所叙述的项目。</w:t>
      </w:r>
    </w:p>
    <w:p w14:paraId="44F7105B">
      <w:pPr>
        <w:spacing w:line="500" w:lineRule="exact"/>
        <w:rPr>
          <w:rFonts w:ascii="宋体" w:hAnsi="宋体"/>
          <w:b/>
          <w:sz w:val="24"/>
          <w:szCs w:val="24"/>
          <w:highlight w:val="none"/>
        </w:rPr>
      </w:pPr>
      <w:r>
        <w:rPr>
          <w:rFonts w:hint="eastAsia" w:ascii="宋体" w:hAnsi="宋体"/>
          <w:b/>
          <w:sz w:val="24"/>
          <w:szCs w:val="24"/>
          <w:highlight w:val="none"/>
        </w:rPr>
        <w:t>二、定义</w:t>
      </w:r>
    </w:p>
    <w:p w14:paraId="0349F30B">
      <w:pPr>
        <w:spacing w:line="500" w:lineRule="exact"/>
        <w:rPr>
          <w:rFonts w:ascii="宋体" w:hAnsi="宋体"/>
          <w:sz w:val="24"/>
          <w:szCs w:val="24"/>
          <w:highlight w:val="none"/>
        </w:rPr>
      </w:pPr>
      <w:r>
        <w:rPr>
          <w:rFonts w:hint="eastAsia" w:ascii="宋体" w:hAnsi="宋体"/>
          <w:sz w:val="24"/>
          <w:szCs w:val="24"/>
          <w:highlight w:val="none"/>
        </w:rPr>
        <w:t xml:space="preserve">    1、“采购人”“甲方”系指</w:t>
      </w:r>
      <w:r>
        <w:rPr>
          <w:rFonts w:hint="eastAsia" w:ascii="宋体" w:hAnsi="宋体"/>
          <w:kern w:val="11"/>
          <w:sz w:val="24"/>
          <w:szCs w:val="24"/>
          <w:highlight w:val="none"/>
        </w:rPr>
        <w:t>临沂大学</w:t>
      </w:r>
      <w:r>
        <w:rPr>
          <w:rFonts w:hint="eastAsia" w:ascii="宋体" w:hAnsi="宋体"/>
          <w:sz w:val="24"/>
          <w:szCs w:val="24"/>
          <w:highlight w:val="none"/>
        </w:rPr>
        <w:t>。</w:t>
      </w:r>
    </w:p>
    <w:p w14:paraId="24043B0E">
      <w:pPr>
        <w:spacing w:line="500" w:lineRule="exact"/>
        <w:rPr>
          <w:rFonts w:ascii="宋体" w:hAnsi="宋体"/>
          <w:sz w:val="24"/>
          <w:szCs w:val="24"/>
          <w:highlight w:val="none"/>
        </w:rPr>
      </w:pPr>
      <w:r>
        <w:rPr>
          <w:rFonts w:hint="eastAsia" w:ascii="宋体" w:hAnsi="宋体"/>
          <w:sz w:val="24"/>
          <w:szCs w:val="24"/>
          <w:highlight w:val="none"/>
        </w:rPr>
        <w:t xml:space="preserve">    2、“采购代理机构”系指临沂市沂蒙国际招标有限公司。</w:t>
      </w:r>
    </w:p>
    <w:p w14:paraId="3193EE8C">
      <w:pPr>
        <w:spacing w:line="500" w:lineRule="exact"/>
        <w:rPr>
          <w:rFonts w:ascii="宋体" w:hAnsi="宋体"/>
          <w:sz w:val="24"/>
          <w:szCs w:val="24"/>
          <w:highlight w:val="none"/>
        </w:rPr>
      </w:pPr>
      <w:r>
        <w:rPr>
          <w:rFonts w:hint="eastAsia" w:ascii="宋体" w:hAnsi="宋体"/>
          <w:sz w:val="24"/>
          <w:szCs w:val="24"/>
          <w:highlight w:val="none"/>
        </w:rPr>
        <w:t xml:space="preserve">    3、“供应商”系指向采购代理机构索取</w:t>
      </w:r>
      <w:r>
        <w:rPr>
          <w:rFonts w:hint="eastAsia" w:ascii="宋体" w:hAnsi="宋体"/>
          <w:sz w:val="24"/>
          <w:szCs w:val="24"/>
          <w:highlight w:val="none"/>
          <w:lang w:eastAsia="zh-CN"/>
        </w:rPr>
        <w:t>遴选文件</w:t>
      </w:r>
      <w:r>
        <w:rPr>
          <w:rFonts w:hint="eastAsia" w:ascii="宋体" w:hAnsi="宋体"/>
          <w:sz w:val="24"/>
          <w:szCs w:val="24"/>
          <w:highlight w:val="none"/>
        </w:rPr>
        <w:t>并提交响应文件的供应商。</w:t>
      </w:r>
    </w:p>
    <w:p w14:paraId="76A6BD21">
      <w:pPr>
        <w:spacing w:line="500" w:lineRule="exact"/>
        <w:rPr>
          <w:rFonts w:ascii="宋体" w:hAnsi="宋体"/>
          <w:sz w:val="24"/>
          <w:szCs w:val="24"/>
          <w:highlight w:val="none"/>
        </w:rPr>
      </w:pPr>
      <w:r>
        <w:rPr>
          <w:rFonts w:hint="eastAsia" w:ascii="宋体" w:hAnsi="宋体"/>
          <w:sz w:val="24"/>
          <w:szCs w:val="24"/>
          <w:highlight w:val="none"/>
        </w:rPr>
        <w:t xml:space="preserve">    4、“成交供应商”“乙方”系指由</w:t>
      </w:r>
      <w:r>
        <w:rPr>
          <w:rFonts w:hint="eastAsia" w:ascii="宋体" w:hAnsi="宋体"/>
          <w:sz w:val="24"/>
          <w:szCs w:val="24"/>
          <w:highlight w:val="none"/>
          <w:lang w:eastAsia="zh-CN"/>
        </w:rPr>
        <w:t>遴选小组</w:t>
      </w:r>
      <w:r>
        <w:rPr>
          <w:rFonts w:hint="eastAsia" w:ascii="宋体" w:hAnsi="宋体"/>
          <w:sz w:val="24"/>
          <w:szCs w:val="24"/>
          <w:highlight w:val="none"/>
        </w:rPr>
        <w:t>评审符合</w:t>
      </w:r>
      <w:r>
        <w:rPr>
          <w:rFonts w:hint="eastAsia" w:ascii="宋体" w:hAnsi="宋体"/>
          <w:sz w:val="24"/>
          <w:szCs w:val="24"/>
          <w:highlight w:val="none"/>
          <w:lang w:eastAsia="zh-CN"/>
        </w:rPr>
        <w:t>遴选文件</w:t>
      </w:r>
      <w:r>
        <w:rPr>
          <w:rFonts w:hint="eastAsia" w:ascii="宋体" w:hAnsi="宋体"/>
          <w:sz w:val="24"/>
          <w:szCs w:val="24"/>
          <w:highlight w:val="none"/>
        </w:rPr>
        <w:t>要求并向采购人提供</w:t>
      </w:r>
      <w:r>
        <w:rPr>
          <w:rFonts w:hint="eastAsia" w:ascii="宋体" w:hAnsi="宋体"/>
          <w:sz w:val="24"/>
          <w:szCs w:val="24"/>
          <w:highlight w:val="none"/>
          <w:lang w:val="en-US" w:eastAsia="zh-CN"/>
        </w:rPr>
        <w:t>产品及配套服务</w:t>
      </w:r>
      <w:r>
        <w:rPr>
          <w:rFonts w:hint="eastAsia" w:ascii="宋体" w:hAnsi="宋体"/>
          <w:sz w:val="24"/>
          <w:szCs w:val="24"/>
          <w:highlight w:val="none"/>
        </w:rPr>
        <w:t>的供应商。</w:t>
      </w:r>
    </w:p>
    <w:p w14:paraId="3CB57576">
      <w:pPr>
        <w:spacing w:line="500" w:lineRule="exact"/>
        <w:rPr>
          <w:rFonts w:ascii="宋体" w:hAnsi="宋体"/>
          <w:b/>
          <w:sz w:val="24"/>
          <w:szCs w:val="24"/>
          <w:highlight w:val="none"/>
        </w:rPr>
      </w:pPr>
      <w:r>
        <w:rPr>
          <w:rFonts w:hint="eastAsia" w:ascii="宋体" w:hAnsi="宋体"/>
          <w:b/>
          <w:sz w:val="24"/>
          <w:szCs w:val="24"/>
          <w:highlight w:val="none"/>
        </w:rPr>
        <w:t>三、</w:t>
      </w:r>
      <w:r>
        <w:rPr>
          <w:rFonts w:hint="eastAsia" w:ascii="宋体" w:hAnsi="宋体"/>
          <w:b/>
          <w:sz w:val="24"/>
          <w:szCs w:val="24"/>
          <w:highlight w:val="none"/>
          <w:lang w:eastAsia="zh-CN"/>
        </w:rPr>
        <w:t>遴选文件</w:t>
      </w:r>
      <w:r>
        <w:rPr>
          <w:rFonts w:hint="eastAsia" w:ascii="宋体" w:hAnsi="宋体"/>
          <w:b/>
          <w:sz w:val="24"/>
          <w:szCs w:val="24"/>
          <w:highlight w:val="none"/>
        </w:rPr>
        <w:t>说明</w:t>
      </w:r>
    </w:p>
    <w:p w14:paraId="0D854FC2">
      <w:pPr>
        <w:spacing w:line="500" w:lineRule="exact"/>
        <w:ind w:firstLine="360" w:firstLineChars="150"/>
        <w:rPr>
          <w:rFonts w:ascii="宋体" w:hAnsi="宋体"/>
          <w:sz w:val="24"/>
          <w:szCs w:val="24"/>
          <w:highlight w:val="none"/>
        </w:rPr>
      </w:pPr>
      <w:r>
        <w:rPr>
          <w:rFonts w:hint="eastAsia" w:ascii="宋体" w:hAnsi="宋体"/>
          <w:sz w:val="24"/>
          <w:szCs w:val="24"/>
          <w:highlight w:val="none"/>
        </w:rPr>
        <w:t>（一）</w:t>
      </w:r>
      <w:r>
        <w:rPr>
          <w:rFonts w:hint="eastAsia" w:ascii="宋体" w:hAnsi="宋体"/>
          <w:sz w:val="24"/>
          <w:szCs w:val="24"/>
          <w:highlight w:val="none"/>
          <w:lang w:eastAsia="zh-CN"/>
        </w:rPr>
        <w:t>遴选文件</w:t>
      </w:r>
      <w:r>
        <w:rPr>
          <w:rFonts w:hint="eastAsia" w:ascii="宋体" w:hAnsi="宋体"/>
          <w:sz w:val="24"/>
          <w:szCs w:val="24"/>
          <w:highlight w:val="none"/>
        </w:rPr>
        <w:t>的组成</w:t>
      </w:r>
    </w:p>
    <w:p w14:paraId="5371FBB1">
      <w:pPr>
        <w:spacing w:line="500" w:lineRule="exact"/>
        <w:rPr>
          <w:rFonts w:hint="default" w:ascii="宋体" w:hAnsi="宋体" w:eastAsia="宋体"/>
          <w:sz w:val="24"/>
          <w:szCs w:val="24"/>
          <w:highlight w:val="none"/>
          <w:lang w:val="en-US" w:eastAsia="zh-CN"/>
        </w:rPr>
      </w:pPr>
      <w:r>
        <w:rPr>
          <w:rFonts w:hint="eastAsia" w:ascii="宋体" w:hAnsi="宋体"/>
          <w:sz w:val="24"/>
          <w:szCs w:val="24"/>
          <w:highlight w:val="none"/>
        </w:rPr>
        <w:t xml:space="preserve">    1、</w:t>
      </w:r>
      <w:r>
        <w:rPr>
          <w:rFonts w:hint="eastAsia" w:ascii="宋体" w:hAnsi="宋体"/>
          <w:sz w:val="24"/>
          <w:szCs w:val="24"/>
          <w:highlight w:val="none"/>
          <w:lang w:val="en-US" w:eastAsia="zh-CN"/>
        </w:rPr>
        <w:t>采购公告</w:t>
      </w:r>
    </w:p>
    <w:p w14:paraId="0526F522">
      <w:pPr>
        <w:spacing w:line="500" w:lineRule="exact"/>
        <w:rPr>
          <w:rFonts w:ascii="宋体" w:hAnsi="宋体"/>
          <w:sz w:val="24"/>
          <w:szCs w:val="24"/>
          <w:highlight w:val="none"/>
        </w:rPr>
      </w:pPr>
      <w:r>
        <w:rPr>
          <w:rFonts w:hint="eastAsia" w:ascii="宋体" w:hAnsi="宋体"/>
          <w:sz w:val="24"/>
          <w:szCs w:val="24"/>
          <w:highlight w:val="none"/>
        </w:rPr>
        <w:t xml:space="preserve">    2、供应商须知</w:t>
      </w:r>
    </w:p>
    <w:p w14:paraId="398C6648">
      <w:pPr>
        <w:spacing w:line="500" w:lineRule="exact"/>
        <w:rPr>
          <w:rFonts w:ascii="宋体" w:hAnsi="宋体"/>
          <w:sz w:val="24"/>
          <w:szCs w:val="24"/>
          <w:highlight w:val="none"/>
        </w:rPr>
      </w:pPr>
      <w:r>
        <w:rPr>
          <w:rFonts w:hint="eastAsia" w:ascii="宋体" w:hAnsi="宋体"/>
          <w:sz w:val="24"/>
          <w:szCs w:val="24"/>
          <w:highlight w:val="none"/>
        </w:rPr>
        <w:t xml:space="preserve">    3、项目要求</w:t>
      </w:r>
    </w:p>
    <w:p w14:paraId="1B2F8128">
      <w:pPr>
        <w:spacing w:line="500" w:lineRule="exact"/>
        <w:rPr>
          <w:rFonts w:hint="eastAsia" w:ascii="宋体" w:hAnsi="宋体" w:eastAsia="宋体"/>
          <w:sz w:val="24"/>
          <w:szCs w:val="24"/>
          <w:highlight w:val="none"/>
          <w:lang w:eastAsia="zh-CN"/>
        </w:rPr>
      </w:pPr>
      <w:r>
        <w:rPr>
          <w:rFonts w:hint="eastAsia" w:ascii="宋体" w:hAnsi="宋体"/>
          <w:sz w:val="24"/>
          <w:szCs w:val="24"/>
          <w:highlight w:val="none"/>
        </w:rPr>
        <w:t xml:space="preserve">    4、</w:t>
      </w:r>
      <w:r>
        <w:rPr>
          <w:rFonts w:hint="eastAsia" w:ascii="宋体" w:hAnsi="宋体"/>
          <w:sz w:val="24"/>
          <w:szCs w:val="24"/>
          <w:highlight w:val="none"/>
          <w:lang w:eastAsia="zh-CN"/>
        </w:rPr>
        <w:t>遴选程序</w:t>
      </w:r>
    </w:p>
    <w:p w14:paraId="1F1DF60E">
      <w:pPr>
        <w:spacing w:line="500" w:lineRule="exact"/>
        <w:rPr>
          <w:rFonts w:ascii="宋体" w:hAnsi="宋体"/>
          <w:sz w:val="24"/>
          <w:szCs w:val="24"/>
          <w:highlight w:val="none"/>
        </w:rPr>
      </w:pPr>
      <w:r>
        <w:rPr>
          <w:rFonts w:hint="eastAsia" w:ascii="宋体" w:hAnsi="宋体"/>
          <w:sz w:val="24"/>
          <w:szCs w:val="24"/>
          <w:highlight w:val="none"/>
        </w:rPr>
        <w:t xml:space="preserve">    5、授予合同</w:t>
      </w:r>
    </w:p>
    <w:p w14:paraId="6D7C603F">
      <w:pPr>
        <w:spacing w:line="500" w:lineRule="exact"/>
        <w:rPr>
          <w:rFonts w:ascii="宋体" w:hAnsi="宋体"/>
          <w:sz w:val="24"/>
          <w:szCs w:val="24"/>
          <w:highlight w:val="none"/>
        </w:rPr>
      </w:pPr>
      <w:r>
        <w:rPr>
          <w:rFonts w:hint="eastAsia" w:ascii="宋体" w:hAnsi="宋体"/>
          <w:sz w:val="24"/>
          <w:szCs w:val="24"/>
          <w:highlight w:val="none"/>
        </w:rPr>
        <w:t xml:space="preserve">    6、附件</w:t>
      </w:r>
    </w:p>
    <w:p w14:paraId="7710D5F5">
      <w:pPr>
        <w:spacing w:line="500" w:lineRule="exact"/>
        <w:ind w:firstLine="360" w:firstLineChars="150"/>
        <w:rPr>
          <w:rFonts w:ascii="宋体" w:hAnsi="宋体"/>
          <w:sz w:val="24"/>
          <w:szCs w:val="24"/>
          <w:highlight w:val="none"/>
        </w:rPr>
      </w:pPr>
      <w:r>
        <w:rPr>
          <w:rFonts w:hint="eastAsia" w:ascii="宋体" w:hAnsi="宋体"/>
          <w:sz w:val="24"/>
          <w:szCs w:val="24"/>
          <w:highlight w:val="none"/>
        </w:rPr>
        <w:t>（二）</w:t>
      </w:r>
      <w:r>
        <w:rPr>
          <w:rFonts w:hint="eastAsia" w:ascii="宋体" w:hAnsi="宋体"/>
          <w:sz w:val="24"/>
          <w:szCs w:val="24"/>
          <w:highlight w:val="none"/>
          <w:lang w:eastAsia="zh-CN"/>
        </w:rPr>
        <w:t>遴选文件</w:t>
      </w:r>
      <w:r>
        <w:rPr>
          <w:rFonts w:hint="eastAsia" w:ascii="宋体" w:hAnsi="宋体"/>
          <w:sz w:val="24"/>
          <w:szCs w:val="24"/>
          <w:highlight w:val="none"/>
        </w:rPr>
        <w:t>的修改</w:t>
      </w:r>
    </w:p>
    <w:p w14:paraId="05783A58">
      <w:pPr>
        <w:spacing w:line="500" w:lineRule="exact"/>
        <w:rPr>
          <w:rFonts w:ascii="宋体" w:hAnsi="宋体"/>
          <w:sz w:val="24"/>
          <w:szCs w:val="24"/>
          <w:highlight w:val="none"/>
        </w:rPr>
      </w:pPr>
      <w:r>
        <w:rPr>
          <w:rFonts w:hint="eastAsia" w:ascii="宋体" w:hAnsi="宋体"/>
          <w:sz w:val="24"/>
          <w:szCs w:val="24"/>
          <w:highlight w:val="none"/>
        </w:rPr>
        <w:t xml:space="preserve">    1、采购代理机构对</w:t>
      </w:r>
      <w:r>
        <w:rPr>
          <w:rFonts w:hint="eastAsia" w:ascii="宋体" w:hAnsi="宋体"/>
          <w:sz w:val="24"/>
          <w:szCs w:val="24"/>
          <w:highlight w:val="none"/>
          <w:lang w:eastAsia="zh-CN"/>
        </w:rPr>
        <w:t>遴选文件</w:t>
      </w:r>
      <w:r>
        <w:rPr>
          <w:rFonts w:hint="eastAsia" w:ascii="宋体" w:hAnsi="宋体"/>
          <w:sz w:val="24"/>
          <w:szCs w:val="24"/>
          <w:highlight w:val="none"/>
        </w:rPr>
        <w:t>做必要的澄清或者修改，澄清或者修改的内容作为</w:t>
      </w:r>
      <w:r>
        <w:rPr>
          <w:rFonts w:hint="eastAsia" w:ascii="宋体" w:hAnsi="宋体"/>
          <w:sz w:val="24"/>
          <w:szCs w:val="24"/>
          <w:highlight w:val="none"/>
          <w:lang w:eastAsia="zh-CN"/>
        </w:rPr>
        <w:t>遴选文件</w:t>
      </w:r>
      <w:r>
        <w:rPr>
          <w:rFonts w:hint="eastAsia" w:ascii="宋体" w:hAnsi="宋体"/>
          <w:sz w:val="24"/>
          <w:szCs w:val="24"/>
          <w:highlight w:val="none"/>
        </w:rPr>
        <w:t>的组成部分。澄清或者修改的内容可能影响响应文件编制的，采购代理机构应当在提交首次响应文件截止时间至少5日前，以书面形式通知已购买</w:t>
      </w:r>
      <w:r>
        <w:rPr>
          <w:rFonts w:hint="eastAsia" w:ascii="宋体" w:hAnsi="宋体"/>
          <w:sz w:val="24"/>
          <w:szCs w:val="24"/>
          <w:highlight w:val="none"/>
          <w:lang w:eastAsia="zh-CN"/>
        </w:rPr>
        <w:t>遴选文件</w:t>
      </w:r>
      <w:r>
        <w:rPr>
          <w:rFonts w:hint="eastAsia" w:ascii="宋体" w:hAnsi="宋体"/>
          <w:sz w:val="24"/>
          <w:szCs w:val="24"/>
          <w:highlight w:val="none"/>
        </w:rPr>
        <w:t>的所有潜在供应商。补充文件将作为</w:t>
      </w:r>
      <w:r>
        <w:rPr>
          <w:rFonts w:hint="eastAsia" w:ascii="宋体" w:hAnsi="宋体"/>
          <w:sz w:val="24"/>
          <w:szCs w:val="24"/>
          <w:highlight w:val="none"/>
          <w:lang w:eastAsia="zh-CN"/>
        </w:rPr>
        <w:t>遴选文件</w:t>
      </w:r>
      <w:r>
        <w:rPr>
          <w:rFonts w:hint="eastAsia" w:ascii="宋体" w:hAnsi="宋体"/>
          <w:sz w:val="24"/>
          <w:szCs w:val="24"/>
          <w:highlight w:val="none"/>
        </w:rPr>
        <w:t>的组成部分，对所有供应商均具有约束力。</w:t>
      </w:r>
    </w:p>
    <w:p w14:paraId="7A962CC6">
      <w:pPr>
        <w:tabs>
          <w:tab w:val="left" w:pos="8931"/>
        </w:tabs>
        <w:spacing w:line="500" w:lineRule="exact"/>
        <w:rPr>
          <w:rFonts w:ascii="宋体" w:hAnsi="宋体"/>
          <w:sz w:val="24"/>
          <w:szCs w:val="24"/>
          <w:highlight w:val="none"/>
        </w:rPr>
      </w:pPr>
      <w:r>
        <w:rPr>
          <w:rFonts w:hint="eastAsia" w:ascii="宋体" w:hAnsi="宋体"/>
          <w:sz w:val="24"/>
          <w:szCs w:val="24"/>
          <w:highlight w:val="none"/>
        </w:rPr>
        <w:t xml:space="preserve">    2、为使供应商有足够的时间按</w:t>
      </w:r>
      <w:r>
        <w:rPr>
          <w:rFonts w:hint="eastAsia" w:ascii="宋体" w:hAnsi="宋体"/>
          <w:sz w:val="24"/>
          <w:szCs w:val="24"/>
          <w:highlight w:val="none"/>
          <w:lang w:eastAsia="zh-CN"/>
        </w:rPr>
        <w:t>遴选文件</w:t>
      </w:r>
      <w:r>
        <w:rPr>
          <w:rFonts w:hint="eastAsia" w:ascii="宋体" w:hAnsi="宋体"/>
          <w:sz w:val="24"/>
          <w:szCs w:val="24"/>
          <w:highlight w:val="none"/>
        </w:rPr>
        <w:t>的要求修改响应文件，不足5日的，采购代理机构将顺延提交首次响应文件截止时间和开启时间，并将此变更书面通知每一潜在供应商。</w:t>
      </w:r>
    </w:p>
    <w:p w14:paraId="187B0D66">
      <w:pPr>
        <w:tabs>
          <w:tab w:val="left" w:pos="8931"/>
        </w:tabs>
        <w:spacing w:line="500" w:lineRule="exact"/>
        <w:ind w:firstLine="480" w:firstLineChars="200"/>
        <w:rPr>
          <w:rFonts w:ascii="宋体" w:hAnsi="宋体"/>
          <w:sz w:val="24"/>
          <w:szCs w:val="24"/>
          <w:highlight w:val="none"/>
        </w:rPr>
      </w:pPr>
      <w:r>
        <w:rPr>
          <w:rFonts w:hint="eastAsia" w:ascii="宋体" w:hAnsi="宋体"/>
          <w:sz w:val="24"/>
          <w:szCs w:val="24"/>
          <w:highlight w:val="none"/>
        </w:rPr>
        <w:t>（三）</w:t>
      </w:r>
      <w:r>
        <w:rPr>
          <w:rFonts w:hint="eastAsia" w:ascii="宋体" w:hAnsi="宋体"/>
          <w:sz w:val="24"/>
          <w:szCs w:val="24"/>
          <w:highlight w:val="none"/>
          <w:lang w:eastAsia="zh-CN"/>
        </w:rPr>
        <w:t>遴选文件</w:t>
      </w:r>
      <w:r>
        <w:rPr>
          <w:rFonts w:hint="eastAsia" w:ascii="宋体" w:hAnsi="宋体"/>
          <w:sz w:val="24"/>
          <w:szCs w:val="24"/>
          <w:highlight w:val="none"/>
        </w:rPr>
        <w:t>的澄清</w:t>
      </w:r>
    </w:p>
    <w:p w14:paraId="7C820A70">
      <w:pPr>
        <w:tabs>
          <w:tab w:val="left" w:pos="8931"/>
        </w:tabs>
        <w:spacing w:line="500" w:lineRule="exact"/>
        <w:ind w:firstLine="480" w:firstLineChars="200"/>
        <w:rPr>
          <w:rFonts w:ascii="宋体" w:hAnsi="宋体"/>
          <w:sz w:val="24"/>
          <w:szCs w:val="24"/>
          <w:highlight w:val="none"/>
        </w:rPr>
      </w:pPr>
      <w:r>
        <w:rPr>
          <w:rFonts w:hint="eastAsia" w:ascii="宋体" w:hAnsi="宋体"/>
          <w:sz w:val="24"/>
          <w:szCs w:val="24"/>
          <w:highlight w:val="none"/>
        </w:rPr>
        <w:t>供应商对</w:t>
      </w:r>
      <w:r>
        <w:rPr>
          <w:rFonts w:hint="eastAsia" w:ascii="宋体" w:hAnsi="宋体"/>
          <w:sz w:val="24"/>
          <w:szCs w:val="24"/>
          <w:highlight w:val="none"/>
          <w:lang w:eastAsia="zh-CN"/>
        </w:rPr>
        <w:t>遴选文件</w:t>
      </w:r>
      <w:r>
        <w:rPr>
          <w:rFonts w:hint="eastAsia" w:ascii="宋体" w:hAnsi="宋体"/>
          <w:sz w:val="24"/>
          <w:szCs w:val="24"/>
          <w:highlight w:val="none"/>
        </w:rPr>
        <w:t>如有疑问，可要求澄清。要求澄清的供应商，应在提交首次响应文件截止时间前，按邀请函载明的联系方式，以书面形式（包括信函、电报或传真）通知到采购代理机构。采购代理机构将视情况确定采用适当方式予以澄清，或以书面形式答复，并在其认为必要时，将不标明查询来源的书面答复发给所有购买</w:t>
      </w:r>
      <w:r>
        <w:rPr>
          <w:rFonts w:hint="eastAsia" w:ascii="宋体" w:hAnsi="宋体"/>
          <w:sz w:val="24"/>
          <w:szCs w:val="24"/>
          <w:highlight w:val="none"/>
          <w:lang w:eastAsia="zh-CN"/>
        </w:rPr>
        <w:t>遴选文件</w:t>
      </w:r>
      <w:r>
        <w:rPr>
          <w:rFonts w:hint="eastAsia" w:ascii="宋体" w:hAnsi="宋体"/>
          <w:sz w:val="24"/>
          <w:szCs w:val="24"/>
          <w:highlight w:val="none"/>
        </w:rPr>
        <w:t>的潜在供应商。</w:t>
      </w:r>
    </w:p>
    <w:p w14:paraId="67E86990">
      <w:pPr>
        <w:tabs>
          <w:tab w:val="left" w:pos="8931"/>
        </w:tabs>
        <w:spacing w:line="500" w:lineRule="exact"/>
        <w:rPr>
          <w:rFonts w:ascii="宋体" w:hAnsi="宋体"/>
          <w:b/>
          <w:sz w:val="24"/>
          <w:szCs w:val="24"/>
          <w:highlight w:val="none"/>
        </w:rPr>
      </w:pPr>
      <w:r>
        <w:rPr>
          <w:rFonts w:hint="eastAsia" w:ascii="宋体" w:hAnsi="宋体"/>
          <w:b/>
          <w:sz w:val="24"/>
          <w:szCs w:val="24"/>
          <w:highlight w:val="none"/>
        </w:rPr>
        <w:t>四、响应文件的编写</w:t>
      </w:r>
    </w:p>
    <w:p w14:paraId="1390DDE3">
      <w:pPr>
        <w:keepNext w:val="0"/>
        <w:keepLines w:val="0"/>
        <w:pageBreakBefore w:val="0"/>
        <w:widowControl/>
        <w:tabs>
          <w:tab w:val="left" w:pos="8931"/>
        </w:tabs>
        <w:kinsoku/>
        <w:wordWrap/>
        <w:overflowPunct/>
        <w:autoSpaceDE/>
        <w:autoSpaceDN/>
        <w:bidi w:val="0"/>
        <w:adjustRightInd/>
        <w:snapToGrid/>
        <w:spacing w:line="500" w:lineRule="exact"/>
        <w:textAlignment w:val="auto"/>
        <w:rPr>
          <w:rFonts w:ascii="宋体" w:hAnsi="宋体"/>
          <w:sz w:val="24"/>
          <w:szCs w:val="24"/>
          <w:highlight w:val="none"/>
        </w:rPr>
      </w:pPr>
      <w:r>
        <w:rPr>
          <w:rFonts w:hint="eastAsia" w:ascii="宋体" w:hAnsi="宋体"/>
          <w:sz w:val="24"/>
          <w:szCs w:val="24"/>
          <w:highlight w:val="none"/>
        </w:rPr>
        <w:t xml:space="preserve">    供应商应仔细阅读</w:t>
      </w:r>
      <w:r>
        <w:rPr>
          <w:rFonts w:hint="eastAsia" w:ascii="宋体" w:hAnsi="宋体"/>
          <w:sz w:val="24"/>
          <w:szCs w:val="24"/>
          <w:highlight w:val="none"/>
          <w:lang w:eastAsia="zh-CN"/>
        </w:rPr>
        <w:t>遴选文件</w:t>
      </w:r>
      <w:r>
        <w:rPr>
          <w:rFonts w:hint="eastAsia" w:ascii="宋体" w:hAnsi="宋体"/>
          <w:sz w:val="24"/>
          <w:szCs w:val="24"/>
          <w:highlight w:val="none"/>
        </w:rPr>
        <w:t>的所有内容，按</w:t>
      </w:r>
      <w:r>
        <w:rPr>
          <w:rFonts w:hint="eastAsia" w:ascii="宋体" w:hAnsi="宋体"/>
          <w:sz w:val="24"/>
          <w:szCs w:val="24"/>
          <w:highlight w:val="none"/>
          <w:lang w:eastAsia="zh-CN"/>
        </w:rPr>
        <w:t>遴选文件</w:t>
      </w:r>
      <w:r>
        <w:rPr>
          <w:rFonts w:hint="eastAsia" w:ascii="宋体" w:hAnsi="宋体"/>
          <w:sz w:val="24"/>
          <w:szCs w:val="24"/>
          <w:highlight w:val="none"/>
        </w:rPr>
        <w:t>的要求提供响应文件，并保证所提供的全部资料的真实性、准确性及完整性，以使其报价对</w:t>
      </w:r>
      <w:r>
        <w:rPr>
          <w:rFonts w:hint="eastAsia" w:ascii="宋体" w:hAnsi="宋体"/>
          <w:sz w:val="24"/>
          <w:szCs w:val="24"/>
          <w:highlight w:val="none"/>
          <w:lang w:eastAsia="zh-CN"/>
        </w:rPr>
        <w:t>遴选文件</w:t>
      </w:r>
      <w:r>
        <w:rPr>
          <w:rFonts w:hint="eastAsia" w:ascii="宋体" w:hAnsi="宋体"/>
          <w:sz w:val="24"/>
          <w:szCs w:val="24"/>
          <w:highlight w:val="none"/>
        </w:rPr>
        <w:t>作出实质性响应。否则，其报价有可能被拒绝。</w:t>
      </w:r>
    </w:p>
    <w:p w14:paraId="15A3EAF0">
      <w:pPr>
        <w:keepNext w:val="0"/>
        <w:keepLines w:val="0"/>
        <w:pageBreakBefore w:val="0"/>
        <w:widowControl/>
        <w:kinsoku/>
        <w:wordWrap/>
        <w:overflowPunct/>
        <w:topLinePunct/>
        <w:autoSpaceDE/>
        <w:autoSpaceDN/>
        <w:bidi w:val="0"/>
        <w:adjustRightInd/>
        <w:snapToGrid/>
        <w:spacing w:line="500" w:lineRule="exact"/>
        <w:ind w:firstLine="482" w:firstLineChars="200"/>
        <w:textAlignment w:val="auto"/>
        <w:rPr>
          <w:rFonts w:ascii="宋体" w:hAnsi="宋体" w:cs="宋体"/>
          <w:b/>
          <w:sz w:val="24"/>
          <w:szCs w:val="24"/>
          <w:highlight w:val="none"/>
        </w:rPr>
      </w:pPr>
      <w:r>
        <w:rPr>
          <w:rFonts w:hint="eastAsia" w:ascii="宋体" w:hAnsi="宋体" w:cs="宋体"/>
          <w:b/>
          <w:sz w:val="24"/>
          <w:szCs w:val="24"/>
          <w:highlight w:val="none"/>
          <w:lang w:eastAsia="zh-CN"/>
        </w:rPr>
        <w:t>（</w:t>
      </w:r>
      <w:r>
        <w:rPr>
          <w:rFonts w:hint="eastAsia" w:ascii="宋体" w:hAnsi="宋体" w:cs="宋体"/>
          <w:b/>
          <w:sz w:val="24"/>
          <w:szCs w:val="24"/>
          <w:highlight w:val="none"/>
          <w:lang w:val="en-US" w:eastAsia="zh-CN"/>
        </w:rPr>
        <w:t>一</w:t>
      </w:r>
      <w:r>
        <w:rPr>
          <w:rFonts w:hint="eastAsia" w:ascii="宋体" w:hAnsi="宋体" w:cs="宋体"/>
          <w:b/>
          <w:sz w:val="24"/>
          <w:szCs w:val="24"/>
          <w:highlight w:val="none"/>
          <w:lang w:eastAsia="zh-CN"/>
        </w:rPr>
        <w:t>）响应文件</w:t>
      </w:r>
      <w:r>
        <w:rPr>
          <w:rFonts w:hint="eastAsia" w:ascii="宋体" w:hAnsi="宋体" w:cs="宋体"/>
          <w:b/>
          <w:sz w:val="24"/>
          <w:szCs w:val="24"/>
          <w:highlight w:val="none"/>
        </w:rPr>
        <w:t>的组成</w:t>
      </w:r>
    </w:p>
    <w:p w14:paraId="605F88F3">
      <w:pPr>
        <w:keepNext w:val="0"/>
        <w:keepLines w:val="0"/>
        <w:pageBreakBefore w:val="0"/>
        <w:widowControl/>
        <w:tabs>
          <w:tab w:val="left" w:pos="8931"/>
        </w:tabs>
        <w:kinsoku/>
        <w:wordWrap/>
        <w:overflowPunct/>
        <w:autoSpaceDE/>
        <w:autoSpaceDN/>
        <w:bidi w:val="0"/>
        <w:adjustRightInd/>
        <w:snapToGrid/>
        <w:spacing w:line="500" w:lineRule="exact"/>
        <w:ind w:firstLine="480" w:firstLineChars="200"/>
        <w:textAlignment w:val="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eastAsia="zh-CN"/>
        </w:rPr>
        <w:t>供应商</w:t>
      </w:r>
      <w:r>
        <w:rPr>
          <w:rFonts w:hint="eastAsia" w:ascii="宋体" w:hAnsi="宋体" w:eastAsia="宋体" w:cs="Times New Roman"/>
          <w:sz w:val="24"/>
          <w:szCs w:val="24"/>
          <w:highlight w:val="none"/>
        </w:rPr>
        <w:t>应仔细阅读</w:t>
      </w:r>
      <w:r>
        <w:rPr>
          <w:rFonts w:hint="eastAsia" w:ascii="宋体" w:hAnsi="宋体" w:eastAsia="宋体" w:cs="Times New Roman"/>
          <w:sz w:val="24"/>
          <w:szCs w:val="24"/>
          <w:highlight w:val="none"/>
          <w:lang w:eastAsia="zh-CN"/>
        </w:rPr>
        <w:t>遴选文件</w:t>
      </w:r>
      <w:r>
        <w:rPr>
          <w:rFonts w:hint="eastAsia" w:ascii="宋体" w:hAnsi="宋体" w:eastAsia="宋体" w:cs="Times New Roman"/>
          <w:sz w:val="24"/>
          <w:szCs w:val="24"/>
          <w:highlight w:val="none"/>
        </w:rPr>
        <w:t>的所有内容，按</w:t>
      </w:r>
      <w:r>
        <w:rPr>
          <w:rFonts w:hint="eastAsia" w:ascii="宋体" w:hAnsi="宋体" w:eastAsia="宋体" w:cs="Times New Roman"/>
          <w:sz w:val="24"/>
          <w:szCs w:val="24"/>
          <w:highlight w:val="none"/>
          <w:lang w:eastAsia="zh-CN"/>
        </w:rPr>
        <w:t>遴选文件</w:t>
      </w:r>
      <w:r>
        <w:rPr>
          <w:rFonts w:hint="eastAsia" w:ascii="宋体" w:hAnsi="宋体" w:eastAsia="宋体" w:cs="Times New Roman"/>
          <w:sz w:val="24"/>
          <w:szCs w:val="24"/>
          <w:highlight w:val="none"/>
        </w:rPr>
        <w:t>的要求并按以下材料顺序提供</w:t>
      </w:r>
      <w:r>
        <w:rPr>
          <w:rFonts w:hint="eastAsia" w:ascii="宋体" w:hAnsi="宋体" w:eastAsia="宋体" w:cs="Times New Roman"/>
          <w:sz w:val="24"/>
          <w:szCs w:val="24"/>
          <w:highlight w:val="none"/>
          <w:lang w:eastAsia="zh-CN"/>
        </w:rPr>
        <w:t>响应文件</w:t>
      </w:r>
      <w:r>
        <w:rPr>
          <w:rFonts w:hint="eastAsia" w:ascii="宋体" w:hAnsi="宋体" w:eastAsia="宋体" w:cs="Times New Roman"/>
          <w:sz w:val="24"/>
          <w:szCs w:val="24"/>
          <w:highlight w:val="none"/>
        </w:rPr>
        <w:t>，并保证所提供的全部资料的真实性、准确性及完整性，以使其投标对</w:t>
      </w:r>
      <w:r>
        <w:rPr>
          <w:rFonts w:hint="eastAsia" w:ascii="宋体" w:hAnsi="宋体" w:eastAsia="宋体" w:cs="Times New Roman"/>
          <w:sz w:val="24"/>
          <w:szCs w:val="24"/>
          <w:highlight w:val="none"/>
          <w:lang w:eastAsia="zh-CN"/>
        </w:rPr>
        <w:t>遴选文件</w:t>
      </w:r>
      <w:r>
        <w:rPr>
          <w:rFonts w:hint="eastAsia" w:ascii="宋体" w:hAnsi="宋体" w:eastAsia="宋体" w:cs="Times New Roman"/>
          <w:sz w:val="24"/>
          <w:szCs w:val="24"/>
          <w:highlight w:val="none"/>
        </w:rPr>
        <w:t>做出实质性响应。否则，其投标有可能被拒绝或被视为无效。</w:t>
      </w:r>
      <w:r>
        <w:rPr>
          <w:rFonts w:hint="eastAsia" w:ascii="宋体" w:hAnsi="宋体" w:eastAsia="宋体" w:cs="Times New Roman"/>
          <w:sz w:val="24"/>
          <w:szCs w:val="24"/>
          <w:highlight w:val="none"/>
          <w:lang w:eastAsia="zh-CN"/>
        </w:rPr>
        <w:t>响应文件</w:t>
      </w:r>
      <w:r>
        <w:rPr>
          <w:rFonts w:hint="eastAsia" w:ascii="宋体" w:hAnsi="宋体" w:eastAsia="宋体" w:cs="Times New Roman"/>
          <w:sz w:val="24"/>
          <w:szCs w:val="24"/>
          <w:highlight w:val="none"/>
        </w:rPr>
        <w:t>由资格证明文件部分、商务技术文件部分组成，各部分按以下顺序单独装订成册。</w:t>
      </w:r>
    </w:p>
    <w:p w14:paraId="64903A9B">
      <w:pPr>
        <w:keepNext w:val="0"/>
        <w:keepLines w:val="0"/>
        <w:pageBreakBefore w:val="0"/>
        <w:widowControl/>
        <w:tabs>
          <w:tab w:val="left" w:pos="400"/>
        </w:tabs>
        <w:kinsoku/>
        <w:wordWrap/>
        <w:overflowPunct/>
        <w:autoSpaceDE/>
        <w:autoSpaceDN/>
        <w:bidi w:val="0"/>
        <w:adjustRightInd/>
        <w:snapToGrid/>
        <w:spacing w:line="500" w:lineRule="exact"/>
        <w:ind w:left="0" w:leftChars="0" w:firstLine="400" w:firstLineChars="166"/>
        <w:textAlignment w:val="auto"/>
        <w:rPr>
          <w:rFonts w:ascii="宋体"/>
          <w:b/>
          <w:sz w:val="24"/>
          <w:szCs w:val="24"/>
          <w:highlight w:val="none"/>
        </w:rPr>
      </w:pPr>
      <w:r>
        <w:rPr>
          <w:rFonts w:hint="eastAsia" w:ascii="宋体"/>
          <w:b/>
          <w:sz w:val="24"/>
          <w:szCs w:val="24"/>
          <w:highlight w:val="none"/>
        </w:rPr>
        <w:t>（1）资格证明文件部分组成：</w:t>
      </w:r>
    </w:p>
    <w:p w14:paraId="19CEB961">
      <w:pPr>
        <w:keepNext w:val="0"/>
        <w:keepLines w:val="0"/>
        <w:pageBreakBefore w:val="0"/>
        <w:widowControl/>
        <w:numPr>
          <w:ilvl w:val="0"/>
          <w:numId w:val="1"/>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目 录；</w:t>
      </w:r>
    </w:p>
    <w:p w14:paraId="3C22B4FF">
      <w:pPr>
        <w:keepNext w:val="0"/>
        <w:keepLines w:val="0"/>
        <w:pageBreakBefore w:val="0"/>
        <w:widowControl/>
        <w:numPr>
          <w:ilvl w:val="0"/>
          <w:numId w:val="1"/>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营业执照副本复印件；</w:t>
      </w:r>
    </w:p>
    <w:p w14:paraId="48CC4546">
      <w:pPr>
        <w:keepNext w:val="0"/>
        <w:keepLines w:val="0"/>
        <w:pageBreakBefore w:val="0"/>
        <w:widowControl/>
        <w:numPr>
          <w:ilvl w:val="0"/>
          <w:numId w:val="1"/>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法定代表人身份证或法定代表人授权委托书及授权代表身份证，授权代表参与投标的须为</w:t>
      </w:r>
      <w:r>
        <w:rPr>
          <w:rFonts w:hint="eastAsia" w:ascii="宋体"/>
          <w:sz w:val="24"/>
          <w:szCs w:val="24"/>
          <w:highlight w:val="none"/>
          <w:lang w:eastAsia="zh-CN"/>
        </w:rPr>
        <w:t>供应商</w:t>
      </w:r>
      <w:r>
        <w:rPr>
          <w:rFonts w:hint="eastAsia" w:ascii="宋体"/>
          <w:sz w:val="24"/>
          <w:szCs w:val="24"/>
          <w:highlight w:val="none"/>
        </w:rPr>
        <w:t>正式员工，并出具该员工投标前1个月的社保证明（格式见附件3）；</w:t>
      </w:r>
    </w:p>
    <w:p w14:paraId="246D6E55">
      <w:pPr>
        <w:keepNext w:val="0"/>
        <w:keepLines w:val="0"/>
        <w:pageBreakBefore w:val="0"/>
        <w:widowControl/>
        <w:numPr>
          <w:ilvl w:val="0"/>
          <w:numId w:val="1"/>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A包</w:t>
      </w:r>
      <w:r>
        <w:rPr>
          <w:rFonts w:hint="eastAsia" w:ascii="宋体"/>
          <w:sz w:val="24"/>
          <w:szCs w:val="24"/>
          <w:highlight w:val="none"/>
          <w:lang w:eastAsia="zh-CN"/>
        </w:rPr>
        <w:t>供应商</w:t>
      </w:r>
      <w:r>
        <w:rPr>
          <w:rFonts w:hint="eastAsia" w:ascii="宋体"/>
          <w:sz w:val="24"/>
          <w:szCs w:val="24"/>
          <w:highlight w:val="none"/>
        </w:rPr>
        <w:t>提供</w:t>
      </w:r>
      <w:r>
        <w:rPr>
          <w:rFonts w:hint="eastAsia" w:ascii="宋体" w:cs="宋体"/>
          <w:sz w:val="24"/>
          <w:szCs w:val="24"/>
          <w:highlight w:val="none"/>
        </w:rPr>
        <w:t>《食品经营许可证》或食品经营备案登记证明</w:t>
      </w:r>
      <w:r>
        <w:rPr>
          <w:rFonts w:hint="eastAsia" w:ascii="宋体"/>
          <w:sz w:val="24"/>
          <w:szCs w:val="24"/>
          <w:highlight w:val="none"/>
        </w:rPr>
        <w:t>复印件；</w:t>
      </w:r>
    </w:p>
    <w:p w14:paraId="73B6463F">
      <w:pPr>
        <w:keepNext w:val="0"/>
        <w:keepLines w:val="0"/>
        <w:pageBreakBefore w:val="0"/>
        <w:widowControl/>
        <w:numPr>
          <w:ilvl w:val="0"/>
          <w:numId w:val="1"/>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提供自有房产证明或至少租期1年的租赁合同和现场经营照片，</w:t>
      </w:r>
      <w:r>
        <w:rPr>
          <w:rFonts w:hint="eastAsia" w:ascii="宋体" w:cs="宋体"/>
          <w:sz w:val="24"/>
          <w:szCs w:val="24"/>
          <w:highlight w:val="none"/>
        </w:rPr>
        <w:t>固定场所的证明材料根据实际情况提供以下其中一种，材料中的房产所有权人、承租人或使用人名称必须与</w:t>
      </w:r>
      <w:r>
        <w:rPr>
          <w:rFonts w:hint="eastAsia" w:ascii="宋体" w:cs="宋体"/>
          <w:sz w:val="24"/>
          <w:szCs w:val="24"/>
          <w:highlight w:val="none"/>
          <w:lang w:eastAsia="zh-CN"/>
        </w:rPr>
        <w:t>供应商</w:t>
      </w:r>
      <w:r>
        <w:rPr>
          <w:rFonts w:hint="eastAsia" w:ascii="宋体" w:cs="宋体"/>
          <w:sz w:val="24"/>
          <w:szCs w:val="24"/>
          <w:highlight w:val="none"/>
        </w:rPr>
        <w:t>名称、法定代表人或分支机构负责人名称一致，否则不予认可，复印件或扫描打印件装订在</w:t>
      </w:r>
      <w:r>
        <w:rPr>
          <w:rFonts w:hint="eastAsia" w:ascii="宋体" w:cs="宋体"/>
          <w:sz w:val="24"/>
          <w:szCs w:val="24"/>
          <w:highlight w:val="none"/>
          <w:lang w:eastAsia="zh-CN"/>
        </w:rPr>
        <w:t>响应文件</w:t>
      </w:r>
      <w:r>
        <w:rPr>
          <w:rFonts w:hint="eastAsia" w:ascii="宋体" w:cs="宋体"/>
          <w:sz w:val="24"/>
          <w:szCs w:val="24"/>
          <w:highlight w:val="none"/>
        </w:rPr>
        <w:t>中，</w:t>
      </w:r>
      <w:r>
        <w:rPr>
          <w:rFonts w:hint="eastAsia" w:ascii="宋体" w:cs="宋体"/>
          <w:b/>
          <w:bCs/>
          <w:sz w:val="24"/>
          <w:szCs w:val="24"/>
          <w:highlight w:val="none"/>
        </w:rPr>
        <w:t>原件单独提交以备查验</w:t>
      </w:r>
      <w:r>
        <w:rPr>
          <w:rFonts w:hint="eastAsia" w:ascii="宋体" w:cs="宋体"/>
          <w:sz w:val="24"/>
          <w:szCs w:val="24"/>
          <w:highlight w:val="none"/>
        </w:rPr>
        <w:t>）：①自有房产登记证（不动产登记证）；②经房管部门备案的房屋租赁合同；③房屋租赁合同，同时提供房屋所有权证明复印件或扫描打印件、租金支付银行汇款凭证或缴费发票；④经房管部门备案的购房合同；⑤其他能够合理合法证明具有所有权或使用权的材料；</w:t>
      </w:r>
    </w:p>
    <w:p w14:paraId="5AED641A">
      <w:pPr>
        <w:keepNext w:val="0"/>
        <w:keepLines w:val="0"/>
        <w:pageBreakBefore w:val="0"/>
        <w:widowControl/>
        <w:numPr>
          <w:ilvl w:val="0"/>
          <w:numId w:val="1"/>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lang w:eastAsia="zh-CN"/>
        </w:rPr>
        <w:t>在近三年的政府采购活动中，没有违法、违纪、违规、违约等不良行为</w:t>
      </w:r>
      <w:r>
        <w:rPr>
          <w:rFonts w:hint="eastAsia" w:ascii="宋体"/>
          <w:sz w:val="24"/>
          <w:szCs w:val="24"/>
          <w:highlight w:val="none"/>
          <w:lang w:val="en-US" w:eastAsia="zh-CN"/>
        </w:rPr>
        <w:t>书面声明</w:t>
      </w:r>
      <w:r>
        <w:rPr>
          <w:rFonts w:hint="eastAsia" w:ascii="宋体"/>
          <w:sz w:val="24"/>
          <w:szCs w:val="24"/>
          <w:highlight w:val="none"/>
          <w:lang w:eastAsia="zh-CN"/>
        </w:rPr>
        <w:t>（</w:t>
      </w:r>
      <w:r>
        <w:rPr>
          <w:rFonts w:hint="eastAsia" w:ascii="宋体"/>
          <w:sz w:val="24"/>
          <w:szCs w:val="24"/>
          <w:highlight w:val="none"/>
          <w:lang w:val="en-US" w:eastAsia="zh-CN"/>
        </w:rPr>
        <w:t>格式见附件6</w:t>
      </w:r>
      <w:r>
        <w:rPr>
          <w:rFonts w:hint="eastAsia" w:ascii="宋体"/>
          <w:sz w:val="24"/>
          <w:szCs w:val="24"/>
          <w:highlight w:val="none"/>
          <w:lang w:eastAsia="zh-CN"/>
        </w:rPr>
        <w:t>）</w:t>
      </w:r>
      <w:r>
        <w:rPr>
          <w:rFonts w:hint="eastAsia" w:ascii="宋体"/>
          <w:sz w:val="24"/>
          <w:szCs w:val="24"/>
          <w:highlight w:val="none"/>
        </w:rPr>
        <w:t>；</w:t>
      </w:r>
    </w:p>
    <w:p w14:paraId="48C27CF4">
      <w:pPr>
        <w:keepNext w:val="0"/>
        <w:keepLines w:val="0"/>
        <w:pageBreakBefore w:val="0"/>
        <w:widowControl/>
        <w:numPr>
          <w:ilvl w:val="0"/>
          <w:numId w:val="1"/>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依法缴纳税收或免税证明、依法缴纳社保的证明（提供202</w:t>
      </w:r>
      <w:r>
        <w:rPr>
          <w:rFonts w:hint="eastAsia" w:ascii="宋体"/>
          <w:sz w:val="24"/>
          <w:szCs w:val="24"/>
          <w:highlight w:val="none"/>
          <w:lang w:val="en-US" w:eastAsia="zh-CN"/>
        </w:rPr>
        <w:t>4</w:t>
      </w:r>
      <w:r>
        <w:rPr>
          <w:rFonts w:hint="eastAsia" w:ascii="宋体"/>
          <w:sz w:val="24"/>
          <w:szCs w:val="24"/>
          <w:highlight w:val="none"/>
        </w:rPr>
        <w:t>年</w:t>
      </w:r>
      <w:r>
        <w:rPr>
          <w:rFonts w:hint="eastAsia" w:ascii="宋体"/>
          <w:sz w:val="24"/>
          <w:szCs w:val="24"/>
          <w:highlight w:val="none"/>
          <w:lang w:val="en-US" w:eastAsia="zh-CN"/>
        </w:rPr>
        <w:t>6</w:t>
      </w:r>
      <w:r>
        <w:rPr>
          <w:rFonts w:hint="eastAsia" w:ascii="宋体"/>
          <w:sz w:val="24"/>
          <w:szCs w:val="24"/>
          <w:highlight w:val="none"/>
        </w:rPr>
        <w:t>月以来任意3个月缴费凭证或主管部门出具的证明，社保证明须带校验码从官网可查，新成立的企业提供自成立以来的证明）。</w:t>
      </w:r>
    </w:p>
    <w:p w14:paraId="2CAF5322">
      <w:pPr>
        <w:keepNext w:val="0"/>
        <w:keepLines w:val="0"/>
        <w:pageBreakBefore w:val="0"/>
        <w:widowControl/>
        <w:tabs>
          <w:tab w:val="left" w:pos="400"/>
        </w:tabs>
        <w:kinsoku/>
        <w:wordWrap/>
        <w:overflowPunct/>
        <w:autoSpaceDE/>
        <w:autoSpaceDN/>
        <w:bidi w:val="0"/>
        <w:adjustRightInd/>
        <w:snapToGrid/>
        <w:spacing w:line="500" w:lineRule="exact"/>
        <w:ind w:left="0" w:leftChars="0" w:firstLine="400" w:firstLineChars="166"/>
        <w:textAlignment w:val="auto"/>
        <w:rPr>
          <w:rFonts w:ascii="宋体"/>
          <w:b/>
          <w:sz w:val="24"/>
          <w:szCs w:val="24"/>
          <w:highlight w:val="none"/>
        </w:rPr>
      </w:pPr>
      <w:r>
        <w:rPr>
          <w:rFonts w:hint="eastAsia" w:ascii="宋体"/>
          <w:b/>
          <w:sz w:val="24"/>
          <w:szCs w:val="24"/>
          <w:highlight w:val="none"/>
        </w:rPr>
        <w:t>（2）商务技术文件部分组成：</w:t>
      </w:r>
    </w:p>
    <w:p w14:paraId="3BF6FB88">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评审因素索引表（格式见附件1）；</w:t>
      </w:r>
    </w:p>
    <w:p w14:paraId="3E5FD4A8">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详细目录；</w:t>
      </w:r>
    </w:p>
    <w:p w14:paraId="0CD9AA1E">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lang w:val="en-US" w:eastAsia="zh-CN"/>
        </w:rPr>
        <w:t>响应函</w:t>
      </w:r>
      <w:r>
        <w:rPr>
          <w:rFonts w:hint="eastAsia" w:ascii="宋体"/>
          <w:sz w:val="24"/>
          <w:szCs w:val="24"/>
          <w:highlight w:val="none"/>
        </w:rPr>
        <w:t>（格式见附件2）；</w:t>
      </w:r>
    </w:p>
    <w:p w14:paraId="5D8A0030">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lang w:val="en-US" w:eastAsia="zh-CN"/>
        </w:rPr>
        <w:t>B包报价一览表</w:t>
      </w:r>
      <w:r>
        <w:rPr>
          <w:rFonts w:hint="eastAsia" w:ascii="宋体"/>
          <w:sz w:val="24"/>
          <w:szCs w:val="24"/>
          <w:highlight w:val="none"/>
        </w:rPr>
        <w:t>（格式见附件</w:t>
      </w:r>
      <w:r>
        <w:rPr>
          <w:rFonts w:hint="eastAsia" w:ascii="宋体"/>
          <w:sz w:val="24"/>
          <w:szCs w:val="24"/>
          <w:highlight w:val="none"/>
          <w:lang w:val="en-US" w:eastAsia="zh-CN"/>
        </w:rPr>
        <w:t>4</w:t>
      </w:r>
      <w:r>
        <w:rPr>
          <w:rFonts w:hint="eastAsia" w:ascii="宋体"/>
          <w:sz w:val="24"/>
          <w:szCs w:val="24"/>
          <w:highlight w:val="none"/>
        </w:rPr>
        <w:t>）；</w:t>
      </w:r>
    </w:p>
    <w:p w14:paraId="293B5276">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投标偏离表（格式见附件</w:t>
      </w:r>
      <w:r>
        <w:rPr>
          <w:rFonts w:hint="eastAsia" w:ascii="宋体"/>
          <w:sz w:val="24"/>
          <w:szCs w:val="24"/>
          <w:highlight w:val="none"/>
          <w:lang w:val="en-US" w:eastAsia="zh-CN"/>
        </w:rPr>
        <w:t>7</w:t>
      </w:r>
      <w:r>
        <w:rPr>
          <w:rFonts w:hint="eastAsia" w:ascii="宋体"/>
          <w:sz w:val="24"/>
          <w:szCs w:val="24"/>
          <w:highlight w:val="none"/>
        </w:rPr>
        <w:t>、</w:t>
      </w:r>
      <w:r>
        <w:rPr>
          <w:rFonts w:hint="eastAsia" w:ascii="宋体"/>
          <w:sz w:val="24"/>
          <w:szCs w:val="24"/>
          <w:highlight w:val="none"/>
          <w:lang w:val="en-US" w:eastAsia="zh-CN"/>
        </w:rPr>
        <w:t>8</w:t>
      </w:r>
      <w:r>
        <w:rPr>
          <w:rFonts w:hint="eastAsia" w:ascii="宋体"/>
          <w:sz w:val="24"/>
          <w:szCs w:val="24"/>
          <w:highlight w:val="none"/>
        </w:rPr>
        <w:t>）；</w:t>
      </w:r>
    </w:p>
    <w:p w14:paraId="12FEF8C1">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lang w:eastAsia="zh-CN"/>
        </w:rPr>
        <w:t>供应商</w:t>
      </w:r>
      <w:r>
        <w:rPr>
          <w:rFonts w:hint="eastAsia" w:ascii="宋体"/>
          <w:sz w:val="24"/>
          <w:szCs w:val="24"/>
          <w:highlight w:val="none"/>
        </w:rPr>
        <w:t>2021年1月1日以来同类项目业绩一览表（格式见附件</w:t>
      </w:r>
      <w:r>
        <w:rPr>
          <w:rFonts w:hint="eastAsia" w:ascii="宋体"/>
          <w:sz w:val="24"/>
          <w:szCs w:val="24"/>
          <w:highlight w:val="none"/>
          <w:lang w:val="en-US" w:eastAsia="zh-CN"/>
        </w:rPr>
        <w:t>9</w:t>
      </w:r>
      <w:r>
        <w:rPr>
          <w:rFonts w:hint="eastAsia" w:ascii="宋体"/>
          <w:sz w:val="24"/>
          <w:szCs w:val="24"/>
          <w:highlight w:val="none"/>
        </w:rPr>
        <w:t>）；</w:t>
      </w:r>
    </w:p>
    <w:p w14:paraId="2E9B3F28">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经营场所及设备、设施情况一览表（格式见附件</w:t>
      </w:r>
      <w:r>
        <w:rPr>
          <w:rFonts w:hint="eastAsia" w:ascii="宋体"/>
          <w:sz w:val="24"/>
          <w:szCs w:val="24"/>
          <w:highlight w:val="none"/>
          <w:lang w:val="en-US" w:eastAsia="zh-CN"/>
        </w:rPr>
        <w:t>10</w:t>
      </w:r>
      <w:r>
        <w:rPr>
          <w:rFonts w:hint="eastAsia" w:ascii="宋体"/>
          <w:sz w:val="24"/>
          <w:szCs w:val="24"/>
          <w:highlight w:val="none"/>
        </w:rPr>
        <w:t>）；</w:t>
      </w:r>
    </w:p>
    <w:p w14:paraId="293A1FBD">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安全质量保障措施，包括但不限于：质量保证措施及质量保证方案、日常管理措施、</w:t>
      </w:r>
      <w:r>
        <w:rPr>
          <w:rFonts w:hint="eastAsia" w:ascii="宋体"/>
          <w:sz w:val="24"/>
          <w:szCs w:val="24"/>
          <w:highlight w:val="none"/>
          <w:lang w:val="en-US" w:eastAsia="zh-CN"/>
        </w:rPr>
        <w:t>农残检测、</w:t>
      </w:r>
      <w:r>
        <w:rPr>
          <w:rFonts w:hint="eastAsia" w:ascii="宋体"/>
          <w:sz w:val="24"/>
          <w:szCs w:val="24"/>
          <w:highlight w:val="none"/>
        </w:rPr>
        <w:t>应急预案；食品检测管理；食品安全追溯制度等；</w:t>
      </w:r>
    </w:p>
    <w:p w14:paraId="5985C0DF">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服务方案及承诺：包括但不限于车辆情况、配送人员配备情况（格式见附件1</w:t>
      </w:r>
      <w:r>
        <w:rPr>
          <w:rFonts w:hint="eastAsia" w:ascii="宋体"/>
          <w:sz w:val="24"/>
          <w:szCs w:val="24"/>
          <w:highlight w:val="none"/>
          <w:lang w:val="en-US" w:eastAsia="zh-CN"/>
        </w:rPr>
        <w:t>1</w:t>
      </w:r>
      <w:r>
        <w:rPr>
          <w:rFonts w:hint="eastAsia" w:ascii="宋体"/>
          <w:sz w:val="24"/>
          <w:szCs w:val="24"/>
          <w:highlight w:val="none"/>
        </w:rPr>
        <w:t>、1</w:t>
      </w:r>
      <w:r>
        <w:rPr>
          <w:rFonts w:hint="eastAsia" w:ascii="宋体"/>
          <w:sz w:val="24"/>
          <w:szCs w:val="24"/>
          <w:highlight w:val="none"/>
          <w:lang w:val="en-US" w:eastAsia="zh-CN"/>
        </w:rPr>
        <w:t>2</w:t>
      </w:r>
      <w:r>
        <w:rPr>
          <w:rFonts w:hint="eastAsia" w:ascii="宋体"/>
          <w:sz w:val="24"/>
          <w:szCs w:val="24"/>
          <w:highlight w:val="none"/>
        </w:rPr>
        <w:t>）、服务质量及时限承诺等；</w:t>
      </w:r>
    </w:p>
    <w:p w14:paraId="6AE9399C">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其他合理化建议及优惠承诺；</w:t>
      </w:r>
    </w:p>
    <w:p w14:paraId="0E4C572E">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rPr>
        <w:t xml:space="preserve">评标办法和项目说明中要求的其他材料； </w:t>
      </w:r>
    </w:p>
    <w:p w14:paraId="20FD43E1">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lang w:eastAsia="zh-CN"/>
        </w:rPr>
        <w:t>供应商</w:t>
      </w:r>
      <w:r>
        <w:rPr>
          <w:rFonts w:hint="eastAsia" w:ascii="宋体"/>
          <w:sz w:val="24"/>
          <w:szCs w:val="24"/>
          <w:highlight w:val="none"/>
        </w:rPr>
        <w:t>认为需要提供的其他说明和资料；</w:t>
      </w:r>
    </w:p>
    <w:p w14:paraId="7400EC54">
      <w:pPr>
        <w:keepNext w:val="0"/>
        <w:keepLines w:val="0"/>
        <w:pageBreakBefore w:val="0"/>
        <w:widowControl/>
        <w:numPr>
          <w:ilvl w:val="0"/>
          <w:numId w:val="2"/>
        </w:numPr>
        <w:tabs>
          <w:tab w:val="left" w:pos="426"/>
          <w:tab w:val="clear" w:pos="900"/>
        </w:tabs>
        <w:kinsoku/>
        <w:wordWrap/>
        <w:overflowPunct/>
        <w:autoSpaceDE/>
        <w:autoSpaceDN/>
        <w:bidi w:val="0"/>
        <w:adjustRightInd/>
        <w:snapToGrid/>
        <w:spacing w:line="500" w:lineRule="exact"/>
        <w:ind w:left="0" w:leftChars="0" w:firstLine="398" w:firstLineChars="166"/>
        <w:jc w:val="left"/>
        <w:textAlignment w:val="auto"/>
        <w:rPr>
          <w:rFonts w:ascii="宋体"/>
          <w:sz w:val="24"/>
          <w:szCs w:val="24"/>
          <w:highlight w:val="none"/>
        </w:rPr>
      </w:pPr>
      <w:r>
        <w:rPr>
          <w:rFonts w:hint="eastAsia" w:ascii="宋体"/>
          <w:sz w:val="24"/>
          <w:szCs w:val="24"/>
          <w:highlight w:val="none"/>
          <w:lang w:eastAsia="zh-CN"/>
        </w:rPr>
        <w:t>遴选文件</w:t>
      </w:r>
      <w:r>
        <w:rPr>
          <w:rFonts w:hint="eastAsia" w:ascii="宋体"/>
          <w:sz w:val="24"/>
          <w:szCs w:val="24"/>
          <w:highlight w:val="none"/>
        </w:rPr>
        <w:t>中所要求的其他内容。</w:t>
      </w:r>
    </w:p>
    <w:p w14:paraId="072A6373">
      <w:pPr>
        <w:keepNext w:val="0"/>
        <w:keepLines w:val="0"/>
        <w:pageBreakBefore w:val="0"/>
        <w:widowControl/>
        <w:kinsoku/>
        <w:wordWrap/>
        <w:overflowPunct/>
        <w:autoSpaceDE/>
        <w:autoSpaceDN/>
        <w:bidi w:val="0"/>
        <w:adjustRightInd/>
        <w:snapToGrid/>
        <w:spacing w:line="500" w:lineRule="exact"/>
        <w:textAlignment w:val="auto"/>
        <w:rPr>
          <w:rFonts w:ascii="宋体"/>
          <w:szCs w:val="24"/>
          <w:highlight w:val="none"/>
        </w:rPr>
      </w:pPr>
      <w:r>
        <w:rPr>
          <w:rFonts w:hint="eastAsia" w:ascii="宋体" w:hAnsi="宋体"/>
          <w:sz w:val="24"/>
          <w:szCs w:val="24"/>
          <w:highlight w:val="none"/>
        </w:rPr>
        <w:t>（二）电子版</w:t>
      </w:r>
    </w:p>
    <w:p w14:paraId="5127A9A8">
      <w:pPr>
        <w:keepNext w:val="0"/>
        <w:keepLines w:val="0"/>
        <w:pageBreakBefore w:val="0"/>
        <w:widowControl/>
        <w:kinsoku/>
        <w:wordWrap/>
        <w:overflowPunct/>
        <w:autoSpaceDE/>
        <w:autoSpaceDN/>
        <w:bidi w:val="0"/>
        <w:adjustRightInd/>
        <w:snapToGrid/>
        <w:spacing w:line="500" w:lineRule="exact"/>
        <w:textAlignment w:val="auto"/>
        <w:rPr>
          <w:rFonts w:ascii="宋体" w:hAnsi="宋体"/>
          <w:sz w:val="24"/>
          <w:szCs w:val="24"/>
          <w:highlight w:val="none"/>
        </w:rPr>
      </w:pPr>
      <w:r>
        <w:rPr>
          <w:rFonts w:hint="eastAsia" w:ascii="宋体"/>
          <w:szCs w:val="24"/>
          <w:highlight w:val="none"/>
        </w:rPr>
        <w:t xml:space="preserve">  </w:t>
      </w:r>
      <w:r>
        <w:rPr>
          <w:rFonts w:hint="eastAsia" w:ascii="宋体" w:hAnsi="宋体"/>
          <w:sz w:val="24"/>
          <w:szCs w:val="24"/>
          <w:highlight w:val="none"/>
        </w:rPr>
        <w:t xml:space="preserve">  请供应商将响应文件电子版以word 版本用U盘存储，并用密封袋单独密封，在封面标明“电子版”，封口处加盖供应商单位公章或供应商全权代表签字。电子版密封袋与响应文件同时分别递交。</w:t>
      </w:r>
    </w:p>
    <w:p w14:paraId="62AE6D90">
      <w:pPr>
        <w:keepNext w:val="0"/>
        <w:keepLines w:val="0"/>
        <w:pageBreakBefore w:val="0"/>
        <w:widowControl/>
        <w:kinsoku/>
        <w:wordWrap/>
        <w:overflowPunct/>
        <w:autoSpaceDE/>
        <w:autoSpaceDN/>
        <w:bidi w:val="0"/>
        <w:adjustRightInd/>
        <w:snapToGrid/>
        <w:spacing w:line="500" w:lineRule="exact"/>
        <w:textAlignment w:val="auto"/>
        <w:rPr>
          <w:rFonts w:ascii="宋体" w:hAnsi="宋体"/>
          <w:sz w:val="24"/>
          <w:szCs w:val="24"/>
          <w:highlight w:val="none"/>
        </w:rPr>
      </w:pPr>
      <w:r>
        <w:rPr>
          <w:rFonts w:hint="eastAsia" w:ascii="宋体" w:hAnsi="宋体"/>
          <w:sz w:val="24"/>
          <w:szCs w:val="24"/>
          <w:highlight w:val="none"/>
        </w:rPr>
        <w:t>（三）响应文件的编写、制作方式</w:t>
      </w:r>
    </w:p>
    <w:p w14:paraId="62A62637">
      <w:pPr>
        <w:keepNext w:val="0"/>
        <w:keepLines w:val="0"/>
        <w:pageBreakBefore w:val="0"/>
        <w:widowControl/>
        <w:numPr>
          <w:ilvl w:val="0"/>
          <w:numId w:val="3"/>
        </w:numPr>
        <w:tabs>
          <w:tab w:val="left" w:pos="0"/>
          <w:tab w:val="clear" w:pos="1280"/>
        </w:tabs>
        <w:kinsoku/>
        <w:wordWrap/>
        <w:overflowPunct/>
        <w:autoSpaceDE/>
        <w:autoSpaceDN/>
        <w:bidi w:val="0"/>
        <w:adjustRightInd/>
        <w:snapToGrid/>
        <w:spacing w:line="500" w:lineRule="exact"/>
        <w:ind w:left="0" w:firstLine="393" w:firstLineChars="164"/>
        <w:textAlignment w:val="auto"/>
        <w:rPr>
          <w:rFonts w:ascii="宋体" w:hAnsi="宋体"/>
          <w:sz w:val="24"/>
          <w:szCs w:val="24"/>
          <w:highlight w:val="none"/>
        </w:rPr>
      </w:pPr>
      <w:r>
        <w:rPr>
          <w:rFonts w:hint="eastAsia" w:ascii="宋体" w:hAnsi="宋体"/>
          <w:sz w:val="24"/>
          <w:szCs w:val="24"/>
          <w:highlight w:val="none"/>
        </w:rPr>
        <w:t>供应商应按照要求，准备一式五份响应文件（一份正本、四份副本），每份响应文件须清楚地标明“正本”或“副本”字样。一旦正本和副本不符，以正本为准。</w:t>
      </w:r>
    </w:p>
    <w:p w14:paraId="2833C4B8">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响应文件的正本和所有的副本均需打印或复印，在</w:t>
      </w:r>
      <w:r>
        <w:rPr>
          <w:rFonts w:hint="eastAsia" w:ascii="宋体" w:hAnsi="宋体"/>
          <w:sz w:val="24"/>
          <w:szCs w:val="24"/>
          <w:highlight w:val="none"/>
          <w:lang w:eastAsia="zh-CN"/>
        </w:rPr>
        <w:t>遴选文件</w:t>
      </w:r>
      <w:r>
        <w:rPr>
          <w:rFonts w:hint="eastAsia" w:ascii="宋体" w:hAnsi="宋体"/>
          <w:sz w:val="24"/>
          <w:szCs w:val="24"/>
          <w:highlight w:val="none"/>
        </w:rPr>
        <w:t>要求签字的地方均由供应商法定代表人或其授权代表签字。</w:t>
      </w:r>
    </w:p>
    <w:p w14:paraId="304836F4">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响应文件应字迹清楚、内容齐全、不得涂改或增删。如有修改或增删，必须有供应商公章及法定代表人或其授权代理人签字。</w:t>
      </w:r>
    </w:p>
    <w:p w14:paraId="72221293">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供应商须注意：为合理节约采购评审成本，提倡诚实信用的投标行为，特别要求供应商应本着诚信精神，在本次响应文件的偏离表中，均以审慎的态度明确、清楚地披露各项偏离。若供应商对某一事项是否存在或是否属于偏离不能确定，亦必须在偏离表中清楚地标明该偏离事项，并可以注明不能确定的字样。任何情况下，对于供应商没有在偏离表中明确、清楚地披露的事项，包括可能属于被供应商在偏离表中遗漏披露的事项，一旦在评审中被发现存在偏离或被认定为属于偏离，则评标委员会有权视具体情形评分时予以处理，乃至对该投标予以拒绝。</w:t>
      </w:r>
    </w:p>
    <w:p w14:paraId="1F47EADB">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按照</w:t>
      </w:r>
      <w:r>
        <w:rPr>
          <w:rFonts w:hint="eastAsia" w:ascii="宋体" w:hAnsi="宋体"/>
          <w:sz w:val="24"/>
          <w:szCs w:val="24"/>
          <w:highlight w:val="none"/>
          <w:lang w:eastAsia="zh-CN"/>
        </w:rPr>
        <w:t>遴选文件</w:t>
      </w:r>
      <w:r>
        <w:rPr>
          <w:rFonts w:hint="eastAsia" w:ascii="宋体" w:hAnsi="宋体"/>
          <w:sz w:val="24"/>
          <w:szCs w:val="24"/>
          <w:highlight w:val="none"/>
        </w:rPr>
        <w:t>“响应文件的组成”中规定的顺序统一编制目录装订成册。由于编排混乱导致响应文件被误读或查找不到，其责任由供应商承担。装订不得采用活页装订，否则，投标将被拒绝。</w:t>
      </w:r>
    </w:p>
    <w:p w14:paraId="7BC3953E">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响应文件正本和副本用A4幅面的纸张打印，采用胶装装订。</w:t>
      </w:r>
    </w:p>
    <w:p w14:paraId="19253908">
      <w:pPr>
        <w:spacing w:line="500" w:lineRule="exact"/>
        <w:rPr>
          <w:rFonts w:ascii="宋体" w:hAnsi="宋体"/>
          <w:sz w:val="24"/>
          <w:szCs w:val="24"/>
          <w:highlight w:val="none"/>
        </w:rPr>
      </w:pPr>
      <w:r>
        <w:rPr>
          <w:rFonts w:hint="eastAsia" w:ascii="宋体" w:hAnsi="宋体"/>
          <w:sz w:val="24"/>
          <w:szCs w:val="24"/>
          <w:highlight w:val="none"/>
        </w:rPr>
        <w:t>（四）响应文件的签署</w:t>
      </w:r>
    </w:p>
    <w:p w14:paraId="3AB85753">
      <w:pPr>
        <w:spacing w:line="500" w:lineRule="exact"/>
        <w:ind w:firstLine="480" w:firstLineChars="200"/>
        <w:rPr>
          <w:rFonts w:ascii="宋体" w:hAnsi="宋体"/>
          <w:sz w:val="24"/>
          <w:szCs w:val="24"/>
          <w:highlight w:val="none"/>
        </w:rPr>
      </w:pPr>
      <w:r>
        <w:rPr>
          <w:rFonts w:hint="eastAsia" w:ascii="宋体" w:hAnsi="宋体"/>
          <w:sz w:val="24"/>
          <w:szCs w:val="24"/>
          <w:highlight w:val="none"/>
        </w:rPr>
        <w:t>供应商代表必须按</w:t>
      </w:r>
      <w:r>
        <w:rPr>
          <w:rFonts w:hint="eastAsia" w:ascii="宋体" w:hAnsi="宋体"/>
          <w:sz w:val="24"/>
          <w:szCs w:val="24"/>
          <w:highlight w:val="none"/>
          <w:lang w:eastAsia="zh-CN"/>
        </w:rPr>
        <w:t>遴选文件</w:t>
      </w:r>
      <w:r>
        <w:rPr>
          <w:rFonts w:hint="eastAsia" w:ascii="宋体" w:hAnsi="宋体"/>
          <w:sz w:val="24"/>
          <w:szCs w:val="24"/>
          <w:highlight w:val="none"/>
        </w:rPr>
        <w:t>的规定签署响应文件（正本、副本及各附件），并在响应文件封面上加盖供应商单位公章。</w:t>
      </w:r>
    </w:p>
    <w:p w14:paraId="1338410D">
      <w:pPr>
        <w:spacing w:line="500" w:lineRule="exact"/>
        <w:rPr>
          <w:rFonts w:ascii="宋体" w:hAnsi="宋体"/>
          <w:sz w:val="24"/>
          <w:szCs w:val="24"/>
          <w:highlight w:val="none"/>
        </w:rPr>
      </w:pPr>
      <w:r>
        <w:rPr>
          <w:rFonts w:hint="eastAsia" w:ascii="宋体" w:hAnsi="宋体"/>
          <w:sz w:val="24"/>
          <w:szCs w:val="24"/>
          <w:highlight w:val="none"/>
        </w:rPr>
        <w:t>（五）报价语言及计量单位</w:t>
      </w:r>
    </w:p>
    <w:p w14:paraId="6BCFD495">
      <w:pPr>
        <w:spacing w:line="500" w:lineRule="exact"/>
        <w:rPr>
          <w:rFonts w:ascii="宋体" w:hAnsi="宋体"/>
          <w:sz w:val="24"/>
          <w:szCs w:val="24"/>
          <w:highlight w:val="none"/>
        </w:rPr>
      </w:pPr>
      <w:r>
        <w:rPr>
          <w:rFonts w:hint="eastAsia" w:ascii="宋体" w:hAnsi="宋体"/>
          <w:sz w:val="24"/>
          <w:szCs w:val="24"/>
          <w:highlight w:val="none"/>
        </w:rPr>
        <w:t xml:space="preserve">    1、供应商和采购代理机构就</w:t>
      </w:r>
      <w:r>
        <w:rPr>
          <w:rFonts w:hint="eastAsia" w:ascii="宋体" w:hAnsi="宋体"/>
          <w:sz w:val="24"/>
          <w:szCs w:val="24"/>
          <w:highlight w:val="none"/>
          <w:lang w:val="en-US" w:eastAsia="zh-CN"/>
        </w:rPr>
        <w:t>遴选</w:t>
      </w:r>
      <w:r>
        <w:rPr>
          <w:rFonts w:hint="eastAsia" w:ascii="宋体" w:hAnsi="宋体"/>
          <w:sz w:val="24"/>
          <w:szCs w:val="24"/>
          <w:highlight w:val="none"/>
        </w:rPr>
        <w:t>、报价交换的文件和来往信函，使用中文。</w:t>
      </w:r>
    </w:p>
    <w:p w14:paraId="58F866CF">
      <w:pPr>
        <w:spacing w:line="500" w:lineRule="exact"/>
        <w:rPr>
          <w:rFonts w:ascii="宋体" w:hAnsi="宋体"/>
          <w:sz w:val="24"/>
          <w:szCs w:val="24"/>
          <w:highlight w:val="none"/>
        </w:rPr>
      </w:pPr>
      <w:r>
        <w:rPr>
          <w:rFonts w:hint="eastAsia" w:ascii="宋体" w:hAnsi="宋体"/>
          <w:sz w:val="24"/>
          <w:szCs w:val="24"/>
          <w:highlight w:val="none"/>
        </w:rPr>
        <w:t xml:space="preserve">    2、除</w:t>
      </w:r>
      <w:r>
        <w:rPr>
          <w:rFonts w:hint="eastAsia" w:ascii="宋体" w:hAnsi="宋体"/>
          <w:sz w:val="24"/>
          <w:szCs w:val="24"/>
          <w:highlight w:val="none"/>
          <w:lang w:eastAsia="zh-CN"/>
        </w:rPr>
        <w:t>遴选文件</w:t>
      </w:r>
      <w:r>
        <w:rPr>
          <w:rFonts w:hint="eastAsia" w:ascii="宋体" w:hAnsi="宋体"/>
          <w:sz w:val="24"/>
          <w:szCs w:val="24"/>
          <w:highlight w:val="none"/>
        </w:rPr>
        <w:t>的技术规格中另有规定外，响应文件中所使用的计量单位应使用中华人民共和国法定计量单位。</w:t>
      </w:r>
    </w:p>
    <w:p w14:paraId="563804DB">
      <w:pPr>
        <w:spacing w:line="500" w:lineRule="exact"/>
        <w:rPr>
          <w:rFonts w:ascii="宋体" w:hAnsi="宋体"/>
          <w:sz w:val="24"/>
          <w:szCs w:val="24"/>
          <w:highlight w:val="none"/>
        </w:rPr>
      </w:pPr>
      <w:r>
        <w:rPr>
          <w:rFonts w:hint="eastAsia" w:ascii="宋体" w:hAnsi="宋体"/>
          <w:sz w:val="24"/>
          <w:szCs w:val="24"/>
          <w:highlight w:val="none"/>
        </w:rPr>
        <w:t>（六）响应文件的密封和标记</w:t>
      </w:r>
    </w:p>
    <w:p w14:paraId="17481AB5">
      <w:pPr>
        <w:spacing w:line="500" w:lineRule="exact"/>
        <w:rPr>
          <w:rFonts w:ascii="宋体" w:hAnsi="宋体"/>
          <w:sz w:val="24"/>
          <w:szCs w:val="24"/>
          <w:highlight w:val="none"/>
        </w:rPr>
      </w:pPr>
      <w:r>
        <w:rPr>
          <w:rFonts w:hint="eastAsia" w:ascii="宋体" w:hAnsi="宋体"/>
          <w:sz w:val="24"/>
          <w:szCs w:val="24"/>
          <w:highlight w:val="none"/>
        </w:rPr>
        <w:t xml:space="preserve">    1、供应商应准备五份响应文件，一份正本和四份副本。在每一份响应文件上要明确注明“正本”或“副本”字样，一旦正本和副本有差异，以正本为准。</w:t>
      </w:r>
    </w:p>
    <w:p w14:paraId="6BA74489">
      <w:pPr>
        <w:spacing w:line="500" w:lineRule="exact"/>
        <w:rPr>
          <w:rFonts w:ascii="宋体" w:hAnsi="宋体"/>
          <w:sz w:val="24"/>
          <w:szCs w:val="24"/>
          <w:highlight w:val="none"/>
        </w:rPr>
      </w:pPr>
      <w:r>
        <w:rPr>
          <w:rFonts w:hint="eastAsia" w:ascii="宋体" w:hAnsi="宋体"/>
          <w:sz w:val="24"/>
          <w:szCs w:val="24"/>
          <w:highlight w:val="none"/>
        </w:rPr>
        <w:t xml:space="preserve">    2、供应商应将响应文件正本、副本密封，在封口处加盖供应商单位公章，并在信封和响应文件封皮明显处注明：</w:t>
      </w:r>
    </w:p>
    <w:p w14:paraId="2CE07FF2">
      <w:pPr>
        <w:spacing w:line="500" w:lineRule="exact"/>
        <w:ind w:firstLine="480"/>
        <w:rPr>
          <w:rFonts w:ascii="宋体" w:hAnsi="宋体"/>
          <w:sz w:val="24"/>
          <w:szCs w:val="24"/>
          <w:highlight w:val="none"/>
        </w:rPr>
      </w:pPr>
      <w:r>
        <w:rPr>
          <w:rFonts w:hint="eastAsia" w:ascii="宋体" w:hAnsi="宋体"/>
          <w:sz w:val="24"/>
          <w:szCs w:val="24"/>
          <w:highlight w:val="none"/>
        </w:rPr>
        <w:t>（1）项目编号、项目名称；</w:t>
      </w:r>
    </w:p>
    <w:p w14:paraId="0CBE0D16">
      <w:pPr>
        <w:spacing w:line="500" w:lineRule="exact"/>
        <w:ind w:firstLine="480"/>
        <w:rPr>
          <w:rFonts w:ascii="宋体" w:hAnsi="宋体"/>
          <w:sz w:val="24"/>
          <w:szCs w:val="24"/>
          <w:highlight w:val="none"/>
        </w:rPr>
      </w:pPr>
      <w:r>
        <w:rPr>
          <w:rFonts w:hint="eastAsia" w:ascii="宋体" w:hAnsi="宋体"/>
          <w:sz w:val="24"/>
          <w:szCs w:val="24"/>
          <w:highlight w:val="none"/>
        </w:rPr>
        <w:t>（2）供应商名称（加盖公章）、地址、电话、传真；</w:t>
      </w:r>
    </w:p>
    <w:p w14:paraId="3D1F7F85">
      <w:pPr>
        <w:spacing w:line="500" w:lineRule="exact"/>
        <w:ind w:firstLine="480"/>
        <w:rPr>
          <w:rFonts w:ascii="宋体" w:hAnsi="宋体"/>
          <w:sz w:val="24"/>
          <w:szCs w:val="24"/>
          <w:highlight w:val="none"/>
        </w:rPr>
      </w:pPr>
      <w:r>
        <w:rPr>
          <w:rFonts w:hint="eastAsia" w:ascii="宋体" w:hAnsi="宋体"/>
          <w:sz w:val="24"/>
          <w:szCs w:val="24"/>
          <w:highlight w:val="none"/>
        </w:rPr>
        <w:t>（3）正本或副本；</w:t>
      </w:r>
    </w:p>
    <w:p w14:paraId="12041008">
      <w:pPr>
        <w:spacing w:line="500" w:lineRule="exact"/>
        <w:ind w:firstLine="480"/>
        <w:rPr>
          <w:rFonts w:ascii="宋体" w:hAnsi="宋体"/>
          <w:sz w:val="24"/>
          <w:szCs w:val="24"/>
          <w:highlight w:val="none"/>
        </w:rPr>
      </w:pPr>
      <w:r>
        <w:rPr>
          <w:rFonts w:hint="eastAsia" w:ascii="宋体" w:hAnsi="宋体"/>
          <w:sz w:val="24"/>
          <w:szCs w:val="24"/>
          <w:highlight w:val="none"/>
        </w:rPr>
        <w:t>（4）每一密封件上注明</w:t>
      </w:r>
      <w:r>
        <w:rPr>
          <w:rFonts w:hint="eastAsia" w:ascii="宋体" w:hAnsi="宋体"/>
          <w:b/>
          <w:bCs/>
          <w:sz w:val="24"/>
          <w:szCs w:val="24"/>
          <w:highlight w:val="none"/>
        </w:rPr>
        <w:t>“</w:t>
      </w:r>
      <w:r>
        <w:rPr>
          <w:rFonts w:hint="eastAsia" w:ascii="宋体" w:hAnsi="宋体"/>
          <w:bCs/>
          <w:sz w:val="24"/>
          <w:szCs w:val="24"/>
          <w:highlight w:val="none"/>
        </w:rPr>
        <w:t>于2024年</w:t>
      </w:r>
      <w:r>
        <w:rPr>
          <w:rFonts w:hint="eastAsia" w:ascii="宋体" w:hAnsi="宋体"/>
          <w:bCs/>
          <w:sz w:val="24"/>
          <w:szCs w:val="24"/>
          <w:highlight w:val="none"/>
          <w:lang w:val="en-US" w:eastAsia="zh-CN"/>
        </w:rPr>
        <w:t>12</w:t>
      </w:r>
      <w:r>
        <w:rPr>
          <w:rFonts w:hint="eastAsia" w:ascii="宋体" w:hAnsi="宋体"/>
          <w:bCs/>
          <w:sz w:val="24"/>
          <w:szCs w:val="24"/>
          <w:highlight w:val="none"/>
        </w:rPr>
        <w:t>月</w:t>
      </w:r>
      <w:r>
        <w:rPr>
          <w:rFonts w:hint="eastAsia" w:ascii="宋体" w:hAnsi="宋体"/>
          <w:bCs/>
          <w:sz w:val="24"/>
          <w:szCs w:val="24"/>
          <w:highlight w:val="none"/>
          <w:lang w:val="en-US" w:eastAsia="zh-CN"/>
        </w:rPr>
        <w:t>26</w:t>
      </w:r>
      <w:r>
        <w:rPr>
          <w:rFonts w:hint="eastAsia" w:ascii="宋体" w:hAnsi="宋体"/>
          <w:bCs/>
          <w:sz w:val="24"/>
          <w:szCs w:val="24"/>
          <w:highlight w:val="none"/>
        </w:rPr>
        <w:t>日</w:t>
      </w:r>
      <w:r>
        <w:rPr>
          <w:rFonts w:hint="eastAsia" w:ascii="宋体" w:hAnsi="宋体"/>
          <w:bCs/>
          <w:sz w:val="24"/>
          <w:szCs w:val="24"/>
          <w:highlight w:val="none"/>
          <w:lang w:val="en-US" w:eastAsia="zh-CN"/>
        </w:rPr>
        <w:t>09</w:t>
      </w:r>
      <w:r>
        <w:rPr>
          <w:rFonts w:hint="eastAsia" w:ascii="宋体" w:hAnsi="宋体"/>
          <w:bCs/>
          <w:sz w:val="24"/>
          <w:szCs w:val="24"/>
          <w:highlight w:val="none"/>
        </w:rPr>
        <w:t>：30之前不准启封</w:t>
      </w:r>
      <w:r>
        <w:rPr>
          <w:rFonts w:hint="eastAsia" w:ascii="宋体" w:hAnsi="宋体"/>
          <w:b/>
          <w:bCs/>
          <w:sz w:val="24"/>
          <w:szCs w:val="24"/>
          <w:highlight w:val="none"/>
        </w:rPr>
        <w:t>”</w:t>
      </w:r>
      <w:r>
        <w:rPr>
          <w:rFonts w:hint="eastAsia" w:ascii="宋体" w:hAnsi="宋体"/>
          <w:sz w:val="24"/>
          <w:szCs w:val="24"/>
          <w:highlight w:val="none"/>
        </w:rPr>
        <w:t>字样。</w:t>
      </w:r>
    </w:p>
    <w:p w14:paraId="6A0D244D">
      <w:pPr>
        <w:spacing w:line="500" w:lineRule="exact"/>
        <w:ind w:firstLine="480"/>
        <w:rPr>
          <w:rFonts w:ascii="宋体" w:hAnsi="宋体"/>
          <w:sz w:val="24"/>
          <w:szCs w:val="24"/>
          <w:highlight w:val="none"/>
        </w:rPr>
      </w:pPr>
      <w:r>
        <w:rPr>
          <w:rFonts w:hint="eastAsia" w:ascii="宋体" w:hAnsi="宋体"/>
          <w:sz w:val="24"/>
          <w:szCs w:val="24"/>
          <w:highlight w:val="none"/>
        </w:rPr>
        <w:t>（5）“报价一览表”一式四份，应单独密封，以便开启唱价。</w:t>
      </w:r>
    </w:p>
    <w:p w14:paraId="77E5177F">
      <w:pPr>
        <w:spacing w:line="500" w:lineRule="exact"/>
        <w:rPr>
          <w:rFonts w:ascii="宋体" w:hAnsi="宋体"/>
          <w:sz w:val="24"/>
          <w:szCs w:val="24"/>
          <w:highlight w:val="none"/>
        </w:rPr>
      </w:pPr>
      <w:r>
        <w:rPr>
          <w:rFonts w:hint="eastAsia" w:ascii="宋体" w:hAnsi="宋体"/>
          <w:sz w:val="24"/>
          <w:szCs w:val="24"/>
          <w:highlight w:val="none"/>
        </w:rPr>
        <w:t>（七）响应文件的递交</w:t>
      </w:r>
    </w:p>
    <w:p w14:paraId="04886E47">
      <w:pPr>
        <w:spacing w:line="500" w:lineRule="exact"/>
        <w:rPr>
          <w:rFonts w:ascii="宋体" w:hAnsi="宋体"/>
          <w:sz w:val="24"/>
          <w:szCs w:val="24"/>
          <w:highlight w:val="none"/>
        </w:rPr>
      </w:pPr>
      <w:r>
        <w:rPr>
          <w:rFonts w:hint="eastAsia" w:ascii="宋体" w:hAnsi="宋体"/>
          <w:sz w:val="24"/>
          <w:szCs w:val="24"/>
          <w:highlight w:val="none"/>
        </w:rPr>
        <w:t xml:space="preserve">    1、递交响应文件的地点和时间</w:t>
      </w:r>
    </w:p>
    <w:p w14:paraId="239B5829">
      <w:pPr>
        <w:spacing w:line="500" w:lineRule="exact"/>
        <w:ind w:firstLine="480" w:firstLineChars="200"/>
        <w:rPr>
          <w:rFonts w:hint="default" w:ascii="宋体" w:hAnsi="宋体" w:eastAsia="宋体"/>
          <w:sz w:val="24"/>
          <w:szCs w:val="24"/>
          <w:highlight w:val="none"/>
          <w:lang w:val="en-US" w:eastAsia="zh-CN"/>
        </w:rPr>
      </w:pPr>
      <w:r>
        <w:rPr>
          <w:rFonts w:hint="eastAsia" w:ascii="宋体" w:hAnsi="宋体"/>
          <w:sz w:val="24"/>
          <w:szCs w:val="24"/>
          <w:highlight w:val="none"/>
        </w:rPr>
        <w:t>见</w:t>
      </w:r>
      <w:r>
        <w:rPr>
          <w:rFonts w:hint="eastAsia" w:ascii="宋体" w:hAnsi="宋体"/>
          <w:sz w:val="24"/>
          <w:szCs w:val="24"/>
          <w:highlight w:val="none"/>
          <w:lang w:val="en-US" w:eastAsia="zh-CN"/>
        </w:rPr>
        <w:t>采购公告</w:t>
      </w:r>
    </w:p>
    <w:p w14:paraId="7DC2AB16">
      <w:pPr>
        <w:spacing w:line="500" w:lineRule="exact"/>
        <w:ind w:firstLine="480" w:firstLineChars="200"/>
        <w:rPr>
          <w:rFonts w:ascii="宋体" w:hAnsi="宋体"/>
          <w:sz w:val="24"/>
          <w:szCs w:val="24"/>
          <w:highlight w:val="none"/>
        </w:rPr>
      </w:pPr>
      <w:r>
        <w:rPr>
          <w:rFonts w:hint="eastAsia" w:ascii="宋体" w:hAnsi="宋体"/>
          <w:sz w:val="24"/>
          <w:szCs w:val="24"/>
          <w:highlight w:val="none"/>
        </w:rPr>
        <w:t>2、供应商代表必须在响应文件提交截止时间前将响应文件送达指定地点。如因</w:t>
      </w:r>
      <w:r>
        <w:rPr>
          <w:rFonts w:hint="eastAsia" w:ascii="宋体" w:hAnsi="宋体"/>
          <w:sz w:val="24"/>
          <w:szCs w:val="24"/>
          <w:highlight w:val="none"/>
          <w:lang w:eastAsia="zh-CN"/>
        </w:rPr>
        <w:t>遴选文件</w:t>
      </w:r>
      <w:r>
        <w:rPr>
          <w:rFonts w:hint="eastAsia" w:ascii="宋体" w:hAnsi="宋体"/>
          <w:sz w:val="24"/>
          <w:szCs w:val="24"/>
          <w:highlight w:val="none"/>
        </w:rPr>
        <w:t>的修改推迟响应文件提交截止日期的，则按采购代理机构通知规定的时间递交。</w:t>
      </w:r>
    </w:p>
    <w:p w14:paraId="56906D90">
      <w:pPr>
        <w:spacing w:line="500" w:lineRule="exact"/>
        <w:ind w:firstLine="480" w:firstLineChars="200"/>
        <w:rPr>
          <w:rFonts w:ascii="宋体" w:hAnsi="宋体"/>
          <w:sz w:val="24"/>
          <w:szCs w:val="24"/>
          <w:highlight w:val="none"/>
        </w:rPr>
      </w:pPr>
      <w:r>
        <w:rPr>
          <w:rFonts w:hint="eastAsia" w:ascii="宋体" w:hAnsi="宋体"/>
          <w:sz w:val="24"/>
          <w:szCs w:val="24"/>
          <w:highlight w:val="none"/>
        </w:rPr>
        <w:t>3、在截止时间后送达的响应文件为无效文件，采购代理机构或者</w:t>
      </w:r>
      <w:r>
        <w:rPr>
          <w:rFonts w:hint="eastAsia" w:ascii="宋体" w:hAnsi="宋体"/>
          <w:sz w:val="24"/>
          <w:szCs w:val="24"/>
          <w:highlight w:val="none"/>
          <w:lang w:eastAsia="zh-CN"/>
        </w:rPr>
        <w:t>遴选小组</w:t>
      </w:r>
      <w:r>
        <w:rPr>
          <w:rFonts w:hint="eastAsia" w:ascii="宋体" w:hAnsi="宋体"/>
          <w:sz w:val="24"/>
          <w:szCs w:val="24"/>
          <w:highlight w:val="none"/>
        </w:rPr>
        <w:t>将拒收。</w:t>
      </w:r>
    </w:p>
    <w:p w14:paraId="12A148C3">
      <w:pPr>
        <w:spacing w:line="500" w:lineRule="exact"/>
        <w:rPr>
          <w:rFonts w:ascii="宋体" w:hAnsi="宋体"/>
          <w:sz w:val="24"/>
          <w:szCs w:val="24"/>
          <w:highlight w:val="none"/>
        </w:rPr>
      </w:pPr>
      <w:r>
        <w:rPr>
          <w:rFonts w:hint="eastAsia" w:ascii="宋体" w:hAnsi="宋体"/>
          <w:sz w:val="24"/>
          <w:szCs w:val="24"/>
          <w:highlight w:val="none"/>
        </w:rPr>
        <w:t xml:space="preserve">    4、电话、传真、电子邮件等形式的响应文件概不接受。</w:t>
      </w:r>
    </w:p>
    <w:p w14:paraId="25E3E354">
      <w:pPr>
        <w:spacing w:line="500" w:lineRule="exact"/>
        <w:rPr>
          <w:rFonts w:ascii="宋体" w:hAnsi="宋体"/>
          <w:sz w:val="24"/>
          <w:szCs w:val="24"/>
          <w:highlight w:val="none"/>
        </w:rPr>
      </w:pPr>
      <w:r>
        <w:rPr>
          <w:rFonts w:hint="eastAsia" w:ascii="宋体" w:hAnsi="宋体"/>
          <w:sz w:val="24"/>
          <w:szCs w:val="24"/>
          <w:highlight w:val="none"/>
        </w:rPr>
        <w:t xml:space="preserve">    5、无论何种原因，对供应商提交的响应文件均不予退还。</w:t>
      </w:r>
    </w:p>
    <w:p w14:paraId="2908720A">
      <w:pPr>
        <w:spacing w:line="500" w:lineRule="exact"/>
        <w:rPr>
          <w:rFonts w:ascii="宋体" w:hAnsi="宋体"/>
          <w:sz w:val="24"/>
          <w:szCs w:val="24"/>
          <w:highlight w:val="none"/>
        </w:rPr>
      </w:pPr>
      <w:r>
        <w:rPr>
          <w:rFonts w:hint="eastAsia" w:ascii="宋体" w:hAnsi="宋体"/>
          <w:sz w:val="24"/>
          <w:szCs w:val="24"/>
          <w:highlight w:val="none"/>
        </w:rPr>
        <w:t>（八）迟交的响应文件</w:t>
      </w:r>
    </w:p>
    <w:p w14:paraId="38E227EC">
      <w:pPr>
        <w:spacing w:line="500" w:lineRule="exact"/>
        <w:rPr>
          <w:rFonts w:ascii="宋体" w:hAnsi="宋体"/>
          <w:sz w:val="24"/>
          <w:szCs w:val="24"/>
          <w:highlight w:val="none"/>
        </w:rPr>
      </w:pPr>
      <w:r>
        <w:rPr>
          <w:rFonts w:hint="eastAsia" w:ascii="宋体" w:hAnsi="宋体"/>
          <w:sz w:val="24"/>
          <w:szCs w:val="24"/>
          <w:highlight w:val="none"/>
        </w:rPr>
        <w:t xml:space="preserve">    采购代理机构将拒绝接收在递交响应文件截止时间后送达的响应文件。</w:t>
      </w:r>
    </w:p>
    <w:p w14:paraId="0FDCFD44">
      <w:pPr>
        <w:spacing w:line="500" w:lineRule="exact"/>
        <w:rPr>
          <w:rFonts w:ascii="宋体" w:hAnsi="宋体"/>
          <w:sz w:val="24"/>
          <w:szCs w:val="24"/>
          <w:highlight w:val="none"/>
        </w:rPr>
      </w:pPr>
      <w:r>
        <w:rPr>
          <w:rFonts w:hint="eastAsia" w:ascii="宋体" w:hAnsi="宋体"/>
          <w:sz w:val="24"/>
          <w:szCs w:val="24"/>
          <w:highlight w:val="none"/>
        </w:rPr>
        <w:t>（九）响应文件的修改、补充、撤回和有效期</w:t>
      </w:r>
    </w:p>
    <w:p w14:paraId="39A62B17">
      <w:pPr>
        <w:spacing w:line="500" w:lineRule="exact"/>
        <w:rPr>
          <w:rFonts w:ascii="宋体" w:hAnsi="宋体"/>
          <w:sz w:val="24"/>
          <w:szCs w:val="24"/>
          <w:highlight w:val="none"/>
        </w:rPr>
      </w:pPr>
      <w:r>
        <w:rPr>
          <w:rFonts w:hint="eastAsia" w:ascii="宋体" w:hAnsi="宋体"/>
          <w:sz w:val="24"/>
          <w:szCs w:val="24"/>
          <w:highlight w:val="none"/>
        </w:rPr>
        <w:t xml:space="preserve">    1、供应商在</w:t>
      </w:r>
      <w:r>
        <w:rPr>
          <w:rFonts w:hint="eastAsia" w:ascii="宋体" w:hAnsi="宋体"/>
          <w:sz w:val="24"/>
          <w:szCs w:val="24"/>
          <w:highlight w:val="none"/>
          <w:lang w:eastAsia="zh-CN"/>
        </w:rPr>
        <w:t>遴选文件</w:t>
      </w:r>
      <w:r>
        <w:rPr>
          <w:rFonts w:hint="eastAsia" w:ascii="宋体" w:hAnsi="宋体"/>
          <w:sz w:val="24"/>
          <w:szCs w:val="24"/>
          <w:highlight w:val="none"/>
        </w:rPr>
        <w:t>要求递交响应文件的截止时间前，可以补充、修改或者撤回已提交的响应文件，并以书面形式通知采购代理机构。补充、修改的内容作为响应文件的组成部分。任何补充或修改的内容必须由供应商的法定代表人或其授权人签字，补充、修改的内容与响应文件不一致的，以补充、修改的内容为准。经法定代表人或其授权人正式签署的修改和补充文件的份数和密封要求同响应文件一致。</w:t>
      </w:r>
    </w:p>
    <w:p w14:paraId="3B715EC7">
      <w:pPr>
        <w:spacing w:line="500" w:lineRule="exact"/>
        <w:rPr>
          <w:rFonts w:ascii="宋体" w:hAnsi="宋体"/>
          <w:sz w:val="24"/>
          <w:szCs w:val="24"/>
          <w:highlight w:val="none"/>
        </w:rPr>
      </w:pPr>
      <w:r>
        <w:rPr>
          <w:rFonts w:hint="eastAsia" w:ascii="宋体" w:hAnsi="宋体"/>
          <w:sz w:val="24"/>
          <w:szCs w:val="24"/>
          <w:highlight w:val="none"/>
        </w:rPr>
        <w:t xml:space="preserve">    2、响应文件不能在递交响应文件截止时间之后进行变更。</w:t>
      </w:r>
    </w:p>
    <w:p w14:paraId="4F435E60">
      <w:pPr>
        <w:spacing w:line="500" w:lineRule="exact"/>
        <w:ind w:firstLine="480" w:firstLineChars="200"/>
        <w:rPr>
          <w:rFonts w:ascii="宋体" w:hAnsi="宋体"/>
          <w:sz w:val="24"/>
          <w:szCs w:val="24"/>
          <w:highlight w:val="none"/>
        </w:rPr>
      </w:pPr>
      <w:r>
        <w:rPr>
          <w:rFonts w:hint="eastAsia" w:ascii="宋体" w:hAnsi="宋体"/>
          <w:sz w:val="24"/>
          <w:szCs w:val="24"/>
          <w:highlight w:val="none"/>
        </w:rPr>
        <w:t>3、响应文件的有效期为开启日</w:t>
      </w:r>
      <w:r>
        <w:rPr>
          <w:rFonts w:hint="eastAsia" w:ascii="宋体" w:hAnsi="宋体"/>
          <w:bCs/>
          <w:sz w:val="24"/>
          <w:szCs w:val="24"/>
          <w:highlight w:val="none"/>
        </w:rPr>
        <w:t>起120日内</w:t>
      </w:r>
      <w:r>
        <w:rPr>
          <w:rFonts w:hint="eastAsia" w:ascii="宋体" w:hAnsi="宋体"/>
          <w:sz w:val="24"/>
          <w:szCs w:val="24"/>
          <w:highlight w:val="none"/>
        </w:rPr>
        <w:t>，开启后在有效期内不得撤回报价。特殊情况下，在报价有效期满之前，采购代理机构可以以书面形式要求供应商同意延长报价有效期。供应商可以以书面形式拒绝或接受上述要求。拒绝延长报价有效期的供应商有权收回已提交的保证金；同意延长报价有效期的供应商应当相应延长其保证金的有效期，但不得修改响应文件的实质性内容。</w:t>
      </w:r>
    </w:p>
    <w:p w14:paraId="5558F9BF">
      <w:pPr>
        <w:spacing w:line="500" w:lineRule="exact"/>
        <w:ind w:firstLine="480" w:firstLineChars="200"/>
        <w:rPr>
          <w:rFonts w:ascii="宋体" w:hAnsi="宋体"/>
          <w:sz w:val="24"/>
          <w:szCs w:val="24"/>
          <w:highlight w:val="none"/>
        </w:rPr>
      </w:pPr>
      <w:r>
        <w:rPr>
          <w:rFonts w:hint="eastAsia" w:ascii="宋体" w:hAnsi="宋体"/>
          <w:sz w:val="24"/>
          <w:szCs w:val="24"/>
          <w:highlight w:val="none"/>
        </w:rPr>
        <w:t>4、通过给所有供应商发通知，采购代理机构可以延长响应文件提交截止时间和开启时间。</w:t>
      </w:r>
    </w:p>
    <w:p w14:paraId="513C57CE">
      <w:pPr>
        <w:spacing w:line="500" w:lineRule="exact"/>
        <w:rPr>
          <w:rFonts w:ascii="宋体" w:hAnsi="宋体"/>
          <w:sz w:val="24"/>
          <w:szCs w:val="24"/>
          <w:highlight w:val="none"/>
        </w:rPr>
      </w:pPr>
      <w:r>
        <w:rPr>
          <w:rFonts w:hint="eastAsia" w:ascii="宋体" w:hAnsi="宋体"/>
          <w:sz w:val="24"/>
          <w:szCs w:val="24"/>
          <w:highlight w:val="none"/>
        </w:rPr>
        <w:t>（十）报价要求：</w:t>
      </w:r>
    </w:p>
    <w:p w14:paraId="3A4E1C00">
      <w:pPr>
        <w:spacing w:line="500" w:lineRule="exact"/>
        <w:ind w:firstLine="364" w:firstLineChars="152"/>
        <w:rPr>
          <w:rFonts w:ascii="宋体" w:hAnsi="宋体"/>
          <w:sz w:val="24"/>
          <w:szCs w:val="24"/>
          <w:highlight w:val="none"/>
        </w:rPr>
      </w:pPr>
      <w:r>
        <w:rPr>
          <w:rFonts w:hint="eastAsia" w:ascii="宋体" w:hAnsi="宋体"/>
          <w:sz w:val="24"/>
          <w:szCs w:val="24"/>
          <w:highlight w:val="none"/>
        </w:rPr>
        <w:t>1、供应商</w:t>
      </w:r>
      <w:r>
        <w:rPr>
          <w:rFonts w:ascii="宋体" w:hAnsi="宋体"/>
          <w:sz w:val="24"/>
          <w:szCs w:val="24"/>
          <w:highlight w:val="none"/>
        </w:rPr>
        <w:t>在报价表中所报</w:t>
      </w:r>
      <w:r>
        <w:rPr>
          <w:rFonts w:hint="eastAsia" w:ascii="宋体" w:hAnsi="宋体"/>
          <w:sz w:val="24"/>
          <w:szCs w:val="24"/>
          <w:highlight w:val="none"/>
        </w:rPr>
        <w:t>服务价格</w:t>
      </w:r>
      <w:r>
        <w:rPr>
          <w:rFonts w:ascii="宋体" w:hAnsi="宋体"/>
          <w:sz w:val="24"/>
          <w:szCs w:val="24"/>
          <w:highlight w:val="none"/>
        </w:rPr>
        <w:t>包</w:t>
      </w:r>
      <w:r>
        <w:rPr>
          <w:rFonts w:hint="eastAsia" w:ascii="宋体" w:hAnsi="宋体"/>
          <w:sz w:val="24"/>
          <w:szCs w:val="24"/>
          <w:highlight w:val="none"/>
          <w:lang w:val="en-US" w:eastAsia="zh-CN"/>
        </w:rPr>
        <w:t>括食材或一次性用品进货</w:t>
      </w:r>
      <w:r>
        <w:rPr>
          <w:rFonts w:hint="eastAsia" w:ascii="宋体" w:hAnsi="宋体"/>
          <w:sz w:val="24"/>
          <w:szCs w:val="24"/>
          <w:highlight w:val="none"/>
        </w:rPr>
        <w:t>、安全运输</w:t>
      </w:r>
      <w:r>
        <w:rPr>
          <w:rFonts w:ascii="宋体" w:hAnsi="宋体"/>
          <w:sz w:val="24"/>
          <w:szCs w:val="24"/>
          <w:highlight w:val="none"/>
        </w:rPr>
        <w:t>、装卸、税费、售后服务的全部费用。如果报价中有缺项，应视为漏报项价格已分摊在</w:t>
      </w:r>
      <w:r>
        <w:rPr>
          <w:rFonts w:hint="eastAsia" w:ascii="宋体" w:hAnsi="宋体"/>
          <w:sz w:val="24"/>
          <w:szCs w:val="24"/>
          <w:highlight w:val="none"/>
        </w:rPr>
        <w:t>其他</w:t>
      </w:r>
      <w:r>
        <w:rPr>
          <w:rFonts w:ascii="宋体" w:hAnsi="宋体"/>
          <w:sz w:val="24"/>
          <w:szCs w:val="24"/>
          <w:highlight w:val="none"/>
        </w:rPr>
        <w:t>项目中。</w:t>
      </w:r>
      <w:r>
        <w:rPr>
          <w:rFonts w:hint="eastAsia" w:ascii="宋体" w:hAnsi="宋体"/>
          <w:sz w:val="24"/>
          <w:szCs w:val="24"/>
          <w:highlight w:val="none"/>
        </w:rPr>
        <w:t>供应商</w:t>
      </w:r>
      <w:r>
        <w:rPr>
          <w:rFonts w:ascii="宋体" w:hAnsi="宋体"/>
          <w:sz w:val="24"/>
          <w:szCs w:val="24"/>
          <w:highlight w:val="none"/>
        </w:rPr>
        <w:t>免费提供的项目，应先填写该项目的实际价格，并注明免费，此项不计入总价或合计价。</w:t>
      </w:r>
    </w:p>
    <w:p w14:paraId="7FAA8323">
      <w:pPr>
        <w:spacing w:line="500" w:lineRule="exact"/>
        <w:ind w:firstLine="364" w:firstLineChars="152"/>
        <w:rPr>
          <w:rFonts w:ascii="宋体" w:hAnsi="宋体"/>
          <w:sz w:val="24"/>
          <w:szCs w:val="24"/>
          <w:highlight w:val="none"/>
        </w:rPr>
      </w:pPr>
      <w:r>
        <w:rPr>
          <w:rFonts w:hint="eastAsia" w:ascii="宋体" w:hAnsi="宋体"/>
          <w:sz w:val="24"/>
          <w:szCs w:val="24"/>
          <w:highlight w:val="none"/>
        </w:rPr>
        <w:t>2</w:t>
      </w:r>
      <w:r>
        <w:rPr>
          <w:rFonts w:ascii="宋体" w:hAnsi="宋体"/>
          <w:sz w:val="24"/>
          <w:szCs w:val="24"/>
          <w:highlight w:val="none"/>
        </w:rPr>
        <w:t>、“报价一览表”不允许涂抹、修改，表中相应内容的报价必须计算正确。</w:t>
      </w:r>
    </w:p>
    <w:p w14:paraId="03EF4772">
      <w:pPr>
        <w:spacing w:line="500" w:lineRule="exact"/>
        <w:rPr>
          <w:rFonts w:ascii="宋体" w:hAnsi="宋体"/>
          <w:sz w:val="24"/>
          <w:szCs w:val="24"/>
          <w:highlight w:val="none"/>
        </w:rPr>
      </w:pPr>
      <w:r>
        <w:rPr>
          <w:rFonts w:hint="eastAsia" w:ascii="宋体" w:hAnsi="宋体"/>
          <w:sz w:val="24"/>
          <w:szCs w:val="24"/>
          <w:highlight w:val="none"/>
        </w:rPr>
        <w:t>（十一）本次报价非一次性报价，但将作为能否进入第二轮磋商的重要依据，且再次谈判价格不得高于前一次报价。</w:t>
      </w:r>
      <w:r>
        <w:rPr>
          <w:rFonts w:hint="eastAsia" w:ascii="宋体" w:hAnsi="宋体" w:cs="宋体"/>
          <w:sz w:val="24"/>
          <w:szCs w:val="24"/>
          <w:highlight w:val="none"/>
          <w:lang w:eastAsia="zh-CN"/>
        </w:rPr>
        <w:t>遴选小组</w:t>
      </w:r>
      <w:r>
        <w:rPr>
          <w:rFonts w:hint="eastAsia" w:ascii="宋体" w:hAnsi="宋体" w:cs="宋体"/>
          <w:sz w:val="24"/>
          <w:szCs w:val="24"/>
          <w:highlight w:val="none"/>
        </w:rPr>
        <w:t>可根据供应商的报价，响应内容及磋商的情况，要求所有实质性响应的供应商在规定时间内提交最后报价，并给予每个正在参加</w:t>
      </w:r>
      <w:r>
        <w:rPr>
          <w:rFonts w:hint="eastAsia" w:ascii="宋体" w:hAnsi="宋体" w:cs="宋体"/>
          <w:sz w:val="24"/>
          <w:szCs w:val="24"/>
          <w:highlight w:val="none"/>
          <w:lang w:val="en-US" w:eastAsia="zh-CN"/>
        </w:rPr>
        <w:t>遴选</w:t>
      </w:r>
      <w:r>
        <w:rPr>
          <w:rFonts w:hint="eastAsia" w:ascii="宋体" w:hAnsi="宋体" w:cs="宋体"/>
          <w:sz w:val="24"/>
          <w:szCs w:val="24"/>
          <w:highlight w:val="none"/>
        </w:rPr>
        <w:t>的供应商相同的机会。已提交响应文件的供应商，在提交最后报价之前，可以根据情况退出磋商。采购代理机构将退还退出</w:t>
      </w:r>
      <w:r>
        <w:rPr>
          <w:rFonts w:hint="eastAsia" w:ascii="宋体" w:hAnsi="宋体" w:cs="宋体"/>
          <w:sz w:val="24"/>
          <w:szCs w:val="24"/>
          <w:highlight w:val="none"/>
          <w:lang w:val="en-US" w:eastAsia="zh-CN"/>
        </w:rPr>
        <w:t>遴选</w:t>
      </w:r>
      <w:r>
        <w:rPr>
          <w:rFonts w:hint="eastAsia" w:ascii="宋体" w:hAnsi="宋体" w:cs="宋体"/>
          <w:sz w:val="24"/>
          <w:szCs w:val="24"/>
          <w:highlight w:val="none"/>
        </w:rPr>
        <w:t>的供应商的</w:t>
      </w:r>
      <w:r>
        <w:rPr>
          <w:rFonts w:hint="eastAsia" w:ascii="宋体" w:hAnsi="宋体" w:cs="宋体"/>
          <w:sz w:val="24"/>
          <w:szCs w:val="24"/>
          <w:highlight w:val="none"/>
          <w:lang w:eastAsia="zh-CN"/>
        </w:rPr>
        <w:t>遴选保证金</w:t>
      </w:r>
      <w:r>
        <w:rPr>
          <w:rFonts w:hint="eastAsia" w:ascii="宋体" w:hAnsi="宋体" w:cs="宋体"/>
          <w:sz w:val="24"/>
          <w:szCs w:val="24"/>
          <w:highlight w:val="none"/>
        </w:rPr>
        <w:t>。最后一轮磋商结束后，参加磋商的供应商应当对磋商的承诺和最后报价以书面形式确认，并由法定代表人或其授权人签署。</w:t>
      </w:r>
    </w:p>
    <w:p w14:paraId="3DC124F0">
      <w:pPr>
        <w:spacing w:line="500" w:lineRule="exact"/>
        <w:rPr>
          <w:rFonts w:ascii="宋体" w:hAnsi="宋体"/>
          <w:b/>
          <w:sz w:val="24"/>
          <w:szCs w:val="24"/>
          <w:highlight w:val="none"/>
        </w:rPr>
      </w:pPr>
      <w:r>
        <w:rPr>
          <w:rFonts w:hint="eastAsia" w:ascii="宋体" w:hAnsi="宋体"/>
          <w:b/>
          <w:sz w:val="24"/>
          <w:szCs w:val="24"/>
          <w:highlight w:val="none"/>
        </w:rPr>
        <w:t>五、报价费用</w:t>
      </w:r>
    </w:p>
    <w:p w14:paraId="2F2B943E">
      <w:pPr>
        <w:spacing w:line="500" w:lineRule="exact"/>
        <w:rPr>
          <w:rFonts w:ascii="宋体" w:hAnsi="宋体"/>
          <w:sz w:val="24"/>
          <w:szCs w:val="24"/>
          <w:highlight w:val="none"/>
        </w:rPr>
      </w:pPr>
      <w:r>
        <w:rPr>
          <w:rFonts w:hint="eastAsia" w:ascii="宋体" w:hAnsi="宋体"/>
          <w:sz w:val="24"/>
          <w:szCs w:val="24"/>
          <w:highlight w:val="none"/>
        </w:rPr>
        <w:t xml:space="preserve">    1、无论报价过程中的方法和结果如何，供应商自行承担所有与参加报价有关的费用。</w:t>
      </w:r>
    </w:p>
    <w:p w14:paraId="115941D1">
      <w:pPr>
        <w:numPr>
          <w:ilvl w:val="0"/>
          <w:numId w:val="4"/>
        </w:numPr>
        <w:spacing w:line="500" w:lineRule="exact"/>
        <w:ind w:firstLine="480"/>
        <w:rPr>
          <w:rFonts w:ascii="宋体" w:hAnsi="宋体"/>
          <w:bCs/>
          <w:kern w:val="11"/>
          <w:sz w:val="24"/>
          <w:szCs w:val="24"/>
          <w:highlight w:val="none"/>
        </w:rPr>
      </w:pPr>
      <w:r>
        <w:rPr>
          <w:rFonts w:hint="eastAsia" w:ascii="宋体" w:hAnsi="宋体"/>
          <w:sz w:val="24"/>
          <w:szCs w:val="24"/>
          <w:highlight w:val="none"/>
        </w:rPr>
        <w:t>成交服务费：见前附表。</w:t>
      </w:r>
    </w:p>
    <w:p w14:paraId="28895E6E">
      <w:pPr>
        <w:spacing w:line="500" w:lineRule="exact"/>
        <w:rPr>
          <w:rFonts w:hint="eastAsia" w:ascii="宋体" w:hAnsi="宋体" w:eastAsia="宋体"/>
          <w:b/>
          <w:sz w:val="24"/>
          <w:szCs w:val="24"/>
          <w:highlight w:val="none"/>
          <w:lang w:eastAsia="zh-CN"/>
        </w:rPr>
      </w:pPr>
      <w:r>
        <w:rPr>
          <w:rFonts w:hint="eastAsia" w:ascii="宋体" w:hAnsi="宋体"/>
          <w:b/>
          <w:sz w:val="24"/>
          <w:szCs w:val="24"/>
          <w:highlight w:val="none"/>
        </w:rPr>
        <w:t>六、</w:t>
      </w:r>
      <w:r>
        <w:rPr>
          <w:rFonts w:hint="eastAsia" w:ascii="宋体" w:hAnsi="宋体"/>
          <w:b/>
          <w:sz w:val="24"/>
          <w:szCs w:val="24"/>
          <w:highlight w:val="none"/>
          <w:lang w:eastAsia="zh-CN"/>
        </w:rPr>
        <w:t>遴选保证金</w:t>
      </w:r>
    </w:p>
    <w:p w14:paraId="7DB82C79">
      <w:pPr>
        <w:spacing w:line="500" w:lineRule="exact"/>
        <w:ind w:firstLine="480" w:firstLineChars="200"/>
        <w:rPr>
          <w:rFonts w:ascii="宋体" w:hAnsi="宋体"/>
          <w:sz w:val="24"/>
          <w:szCs w:val="24"/>
          <w:highlight w:val="none"/>
        </w:rPr>
      </w:pPr>
      <w:r>
        <w:rPr>
          <w:rFonts w:hint="eastAsia" w:ascii="宋体" w:hAnsi="宋体"/>
          <w:sz w:val="24"/>
          <w:szCs w:val="24"/>
          <w:highlight w:val="none"/>
        </w:rPr>
        <w:t>1、</w:t>
      </w:r>
      <w:bookmarkStart w:id="2" w:name="OLE_LINK2"/>
      <w:bookmarkStart w:id="3" w:name="OLE_LINK1"/>
      <w:r>
        <w:rPr>
          <w:rFonts w:hint="eastAsia" w:ascii="宋体" w:hAnsi="宋体"/>
          <w:sz w:val="24"/>
          <w:szCs w:val="24"/>
          <w:highlight w:val="none"/>
        </w:rPr>
        <w:t>金额及缴纳方式见前附表。</w:t>
      </w:r>
    </w:p>
    <w:bookmarkEnd w:id="2"/>
    <w:bookmarkEnd w:id="3"/>
    <w:p w14:paraId="5F074B89">
      <w:pPr>
        <w:spacing w:line="500" w:lineRule="exact"/>
        <w:ind w:firstLine="480" w:firstLineChars="200"/>
        <w:rPr>
          <w:rFonts w:ascii="宋体" w:hAnsi="宋体"/>
          <w:sz w:val="24"/>
          <w:szCs w:val="24"/>
          <w:highlight w:val="none"/>
        </w:rPr>
      </w:pPr>
      <w:r>
        <w:rPr>
          <w:rFonts w:hint="eastAsia" w:ascii="宋体" w:hAnsi="宋体"/>
          <w:sz w:val="24"/>
          <w:szCs w:val="24"/>
          <w:highlight w:val="none"/>
        </w:rPr>
        <w:t>2、未按规定在递交响应文件截止时间前提交</w:t>
      </w:r>
      <w:r>
        <w:rPr>
          <w:rFonts w:hint="eastAsia" w:ascii="宋体" w:hAnsi="宋体"/>
          <w:sz w:val="24"/>
          <w:szCs w:val="24"/>
          <w:highlight w:val="none"/>
          <w:lang w:eastAsia="zh-CN"/>
        </w:rPr>
        <w:t>遴选保证金</w:t>
      </w:r>
      <w:r>
        <w:rPr>
          <w:rFonts w:hint="eastAsia" w:ascii="宋体" w:hAnsi="宋体"/>
          <w:sz w:val="24"/>
          <w:szCs w:val="24"/>
          <w:highlight w:val="none"/>
        </w:rPr>
        <w:t>的响应文件将被拒绝接受。</w:t>
      </w:r>
    </w:p>
    <w:p w14:paraId="0ED35FC3">
      <w:pPr>
        <w:spacing w:line="500" w:lineRule="exact"/>
        <w:ind w:firstLine="480" w:firstLineChars="200"/>
        <w:rPr>
          <w:rFonts w:ascii="宋体" w:hAnsi="宋体"/>
          <w:sz w:val="24"/>
          <w:szCs w:val="24"/>
          <w:highlight w:val="none"/>
        </w:rPr>
      </w:pPr>
      <w:r>
        <w:rPr>
          <w:rFonts w:hint="eastAsia" w:ascii="宋体" w:hAnsi="宋体"/>
          <w:sz w:val="24"/>
          <w:szCs w:val="24"/>
          <w:highlight w:val="none"/>
        </w:rPr>
        <w:t>3、未成交供应商的</w:t>
      </w:r>
      <w:r>
        <w:rPr>
          <w:rFonts w:hint="eastAsia" w:ascii="宋体" w:hAnsi="宋体"/>
          <w:sz w:val="24"/>
          <w:szCs w:val="24"/>
          <w:highlight w:val="none"/>
          <w:lang w:eastAsia="zh-CN"/>
        </w:rPr>
        <w:t>遴选保证金</w:t>
      </w:r>
      <w:r>
        <w:rPr>
          <w:rFonts w:hint="eastAsia" w:ascii="宋体" w:hAnsi="宋体"/>
          <w:sz w:val="24"/>
          <w:szCs w:val="24"/>
          <w:highlight w:val="none"/>
        </w:rPr>
        <w:t>应当在成交通知书发出后5个工作日内退还，成交供应商的</w:t>
      </w:r>
      <w:r>
        <w:rPr>
          <w:rFonts w:hint="eastAsia" w:ascii="宋体" w:hAnsi="宋体"/>
          <w:sz w:val="24"/>
          <w:szCs w:val="24"/>
          <w:highlight w:val="none"/>
          <w:lang w:eastAsia="zh-CN"/>
        </w:rPr>
        <w:t>遴选保证金</w:t>
      </w:r>
      <w:r>
        <w:rPr>
          <w:rFonts w:hint="eastAsia" w:ascii="宋体" w:hAnsi="宋体"/>
          <w:sz w:val="24"/>
          <w:szCs w:val="24"/>
          <w:highlight w:val="none"/>
        </w:rPr>
        <w:t>应当在</w:t>
      </w:r>
      <w:r>
        <w:rPr>
          <w:rFonts w:hint="eastAsia" w:ascii="宋体" w:hAnsi="宋体"/>
          <w:sz w:val="24"/>
          <w:szCs w:val="24"/>
          <w:highlight w:val="none"/>
          <w:lang w:val="en-US" w:eastAsia="zh-CN"/>
        </w:rPr>
        <w:t>采购</w:t>
      </w:r>
      <w:r>
        <w:rPr>
          <w:rFonts w:hint="eastAsia" w:ascii="宋体" w:hAnsi="宋体"/>
          <w:sz w:val="24"/>
          <w:szCs w:val="24"/>
          <w:highlight w:val="none"/>
        </w:rPr>
        <w:t>合同签订后5个工作日内退还。但因供应商自身原因导致无法及时退还的除外。</w:t>
      </w:r>
    </w:p>
    <w:p w14:paraId="26A4D6A6">
      <w:pPr>
        <w:spacing w:line="500" w:lineRule="exact"/>
        <w:ind w:firstLine="480" w:firstLineChars="200"/>
        <w:rPr>
          <w:rFonts w:ascii="宋体" w:hAnsi="宋体"/>
          <w:sz w:val="24"/>
          <w:szCs w:val="24"/>
          <w:highlight w:val="none"/>
        </w:rPr>
      </w:pPr>
      <w:r>
        <w:rPr>
          <w:rFonts w:hint="eastAsia" w:ascii="宋体" w:hAnsi="宋体"/>
          <w:sz w:val="24"/>
          <w:szCs w:val="24"/>
          <w:highlight w:val="none"/>
        </w:rPr>
        <w:t>4、有下列情形之一的，</w:t>
      </w:r>
      <w:r>
        <w:rPr>
          <w:rFonts w:hint="eastAsia" w:ascii="宋体" w:hAnsi="宋体"/>
          <w:sz w:val="24"/>
          <w:szCs w:val="24"/>
          <w:highlight w:val="none"/>
          <w:lang w:eastAsia="zh-CN"/>
        </w:rPr>
        <w:t>遴选保证金</w:t>
      </w:r>
      <w:r>
        <w:rPr>
          <w:rFonts w:hint="eastAsia" w:ascii="宋体" w:hAnsi="宋体"/>
          <w:sz w:val="24"/>
          <w:szCs w:val="24"/>
          <w:highlight w:val="none"/>
        </w:rPr>
        <w:t>不予退还：</w:t>
      </w:r>
    </w:p>
    <w:p w14:paraId="69D45ECE">
      <w:pPr>
        <w:spacing w:line="500" w:lineRule="exact"/>
        <w:rPr>
          <w:rFonts w:ascii="宋体" w:hAnsi="宋体"/>
          <w:sz w:val="24"/>
          <w:szCs w:val="24"/>
          <w:highlight w:val="none"/>
        </w:rPr>
      </w:pPr>
      <w:r>
        <w:rPr>
          <w:rFonts w:hint="eastAsia" w:ascii="宋体" w:hAnsi="宋体"/>
          <w:sz w:val="24"/>
          <w:szCs w:val="24"/>
          <w:highlight w:val="none"/>
        </w:rPr>
        <w:t>　　（1）供应商在提交响应文件截止时间后撤回响应文件的；</w:t>
      </w:r>
    </w:p>
    <w:p w14:paraId="59EA8E1E">
      <w:pPr>
        <w:spacing w:line="500" w:lineRule="exact"/>
        <w:rPr>
          <w:rFonts w:ascii="宋体" w:hAnsi="宋体"/>
          <w:sz w:val="24"/>
          <w:szCs w:val="24"/>
          <w:highlight w:val="none"/>
        </w:rPr>
      </w:pPr>
      <w:r>
        <w:rPr>
          <w:rFonts w:hint="eastAsia" w:ascii="宋体" w:hAnsi="宋体"/>
          <w:sz w:val="24"/>
          <w:szCs w:val="24"/>
          <w:highlight w:val="none"/>
        </w:rPr>
        <w:t>　　（2）供应商在响应文件中提供虚假材料的；</w:t>
      </w:r>
    </w:p>
    <w:p w14:paraId="472ACCD2">
      <w:pPr>
        <w:spacing w:line="500" w:lineRule="exact"/>
        <w:rPr>
          <w:rFonts w:ascii="宋体" w:hAnsi="宋体"/>
          <w:sz w:val="24"/>
          <w:szCs w:val="24"/>
          <w:highlight w:val="none"/>
        </w:rPr>
      </w:pPr>
      <w:r>
        <w:rPr>
          <w:rFonts w:hint="eastAsia" w:ascii="宋体" w:hAnsi="宋体"/>
          <w:sz w:val="24"/>
          <w:szCs w:val="24"/>
          <w:highlight w:val="none"/>
        </w:rPr>
        <w:t>　　（3）除因不可抗力或</w:t>
      </w:r>
      <w:r>
        <w:rPr>
          <w:rFonts w:hint="eastAsia" w:ascii="宋体" w:hAnsi="宋体"/>
          <w:sz w:val="24"/>
          <w:szCs w:val="24"/>
          <w:highlight w:val="none"/>
          <w:lang w:eastAsia="zh-CN"/>
        </w:rPr>
        <w:t>遴选文件</w:t>
      </w:r>
      <w:r>
        <w:rPr>
          <w:rFonts w:hint="eastAsia" w:ascii="宋体" w:hAnsi="宋体"/>
          <w:sz w:val="24"/>
          <w:szCs w:val="24"/>
          <w:highlight w:val="none"/>
        </w:rPr>
        <w:t>认可的情形以外，成交供应商不与采购人签订合同的；</w:t>
      </w:r>
    </w:p>
    <w:p w14:paraId="2346B54F">
      <w:pPr>
        <w:spacing w:line="500" w:lineRule="exact"/>
        <w:rPr>
          <w:rFonts w:ascii="宋体" w:hAnsi="宋体"/>
          <w:sz w:val="24"/>
          <w:szCs w:val="24"/>
          <w:highlight w:val="none"/>
        </w:rPr>
      </w:pPr>
      <w:r>
        <w:rPr>
          <w:rFonts w:hint="eastAsia" w:ascii="宋体" w:hAnsi="宋体"/>
          <w:sz w:val="24"/>
          <w:szCs w:val="24"/>
          <w:highlight w:val="none"/>
        </w:rPr>
        <w:t>　　（4）供应商与采购人、其他供应商或者采购代理机构恶意串通的；</w:t>
      </w:r>
    </w:p>
    <w:p w14:paraId="2290A25D">
      <w:pPr>
        <w:spacing w:line="500" w:lineRule="exact"/>
        <w:rPr>
          <w:rFonts w:ascii="宋体" w:hAnsi="宋体"/>
          <w:sz w:val="24"/>
          <w:szCs w:val="24"/>
          <w:highlight w:val="none"/>
        </w:rPr>
      </w:pPr>
      <w:r>
        <w:rPr>
          <w:rFonts w:hint="eastAsia" w:ascii="宋体" w:hAnsi="宋体"/>
          <w:sz w:val="24"/>
          <w:szCs w:val="24"/>
          <w:highlight w:val="none"/>
        </w:rPr>
        <w:t>　　（5）</w:t>
      </w:r>
      <w:r>
        <w:rPr>
          <w:rFonts w:hint="eastAsia" w:ascii="宋体" w:hAnsi="宋体"/>
          <w:sz w:val="24"/>
          <w:szCs w:val="24"/>
          <w:highlight w:val="none"/>
          <w:lang w:eastAsia="zh-CN"/>
        </w:rPr>
        <w:t>遴选文件</w:t>
      </w:r>
      <w:r>
        <w:rPr>
          <w:rFonts w:hint="eastAsia" w:ascii="宋体" w:hAnsi="宋体"/>
          <w:sz w:val="24"/>
          <w:szCs w:val="24"/>
          <w:highlight w:val="none"/>
        </w:rPr>
        <w:t>规定的其他情形。</w:t>
      </w:r>
    </w:p>
    <w:p w14:paraId="79330E9D">
      <w:pPr>
        <w:spacing w:line="500" w:lineRule="exact"/>
        <w:rPr>
          <w:rFonts w:ascii="宋体" w:hAnsi="宋体"/>
          <w:b/>
          <w:sz w:val="24"/>
          <w:szCs w:val="24"/>
          <w:highlight w:val="none"/>
        </w:rPr>
      </w:pPr>
      <w:r>
        <w:rPr>
          <w:rFonts w:hint="eastAsia" w:ascii="宋体" w:hAnsi="宋体"/>
          <w:b/>
          <w:sz w:val="24"/>
          <w:szCs w:val="24"/>
          <w:highlight w:val="none"/>
        </w:rPr>
        <w:t>七、无效报价与废标</w:t>
      </w:r>
    </w:p>
    <w:p w14:paraId="5012637A">
      <w:pPr>
        <w:spacing w:line="500" w:lineRule="exact"/>
        <w:ind w:firstLine="240" w:firstLineChars="100"/>
        <w:rPr>
          <w:rFonts w:ascii="宋体" w:hAnsi="宋体"/>
          <w:sz w:val="24"/>
          <w:szCs w:val="24"/>
          <w:highlight w:val="none"/>
        </w:rPr>
      </w:pPr>
      <w:r>
        <w:rPr>
          <w:rFonts w:hint="eastAsia" w:ascii="宋体" w:hAnsi="宋体"/>
          <w:sz w:val="24"/>
          <w:szCs w:val="24"/>
          <w:highlight w:val="none"/>
        </w:rPr>
        <w:t>（一）供应商有下列情况之一，其报价视为无效报价：</w:t>
      </w:r>
    </w:p>
    <w:p w14:paraId="196508C8">
      <w:pPr>
        <w:spacing w:line="500" w:lineRule="exact"/>
        <w:ind w:firstLine="480" w:firstLineChars="200"/>
        <w:rPr>
          <w:rFonts w:ascii="宋体" w:hAnsi="宋体"/>
          <w:sz w:val="24"/>
          <w:szCs w:val="24"/>
          <w:highlight w:val="none"/>
        </w:rPr>
      </w:pPr>
      <w:r>
        <w:rPr>
          <w:rFonts w:hint="eastAsia" w:ascii="宋体" w:hAnsi="宋体"/>
          <w:sz w:val="24"/>
          <w:szCs w:val="24"/>
          <w:highlight w:val="none"/>
        </w:rPr>
        <w:t>1、供应商未提交</w:t>
      </w:r>
      <w:r>
        <w:rPr>
          <w:rFonts w:hint="eastAsia" w:ascii="宋体" w:hAnsi="宋体"/>
          <w:sz w:val="24"/>
          <w:szCs w:val="24"/>
          <w:highlight w:val="none"/>
          <w:lang w:eastAsia="zh-CN"/>
        </w:rPr>
        <w:t>遴选保证金</w:t>
      </w:r>
      <w:r>
        <w:rPr>
          <w:rFonts w:hint="eastAsia" w:ascii="宋体" w:hAnsi="宋体"/>
          <w:sz w:val="24"/>
          <w:szCs w:val="24"/>
          <w:highlight w:val="none"/>
        </w:rPr>
        <w:t>的；</w:t>
      </w:r>
    </w:p>
    <w:p w14:paraId="42EA828B">
      <w:pPr>
        <w:spacing w:line="500" w:lineRule="exact"/>
        <w:ind w:firstLine="480" w:firstLineChars="200"/>
        <w:rPr>
          <w:rFonts w:ascii="宋体" w:hAnsi="宋体"/>
          <w:sz w:val="24"/>
          <w:szCs w:val="24"/>
          <w:highlight w:val="none"/>
        </w:rPr>
      </w:pPr>
      <w:r>
        <w:rPr>
          <w:rFonts w:hint="eastAsia" w:ascii="宋体" w:hAnsi="宋体"/>
          <w:sz w:val="24"/>
          <w:szCs w:val="24"/>
          <w:highlight w:val="none"/>
        </w:rPr>
        <w:t>2、供应商提供的响应文件不完整；</w:t>
      </w:r>
    </w:p>
    <w:p w14:paraId="40F6C84C">
      <w:pPr>
        <w:spacing w:line="500" w:lineRule="exact"/>
        <w:ind w:firstLine="480" w:firstLineChars="200"/>
        <w:rPr>
          <w:rFonts w:ascii="宋体" w:hAnsi="宋体"/>
          <w:sz w:val="24"/>
          <w:szCs w:val="24"/>
          <w:highlight w:val="none"/>
        </w:rPr>
      </w:pPr>
      <w:r>
        <w:rPr>
          <w:rFonts w:hint="eastAsia" w:ascii="宋体" w:hAnsi="宋体"/>
          <w:sz w:val="24"/>
          <w:szCs w:val="24"/>
          <w:highlight w:val="none"/>
        </w:rPr>
        <w:t>3、响应文件未按</w:t>
      </w:r>
      <w:r>
        <w:rPr>
          <w:rFonts w:hint="eastAsia" w:ascii="宋体" w:hAnsi="宋体"/>
          <w:sz w:val="24"/>
          <w:szCs w:val="24"/>
          <w:highlight w:val="none"/>
          <w:lang w:eastAsia="zh-CN"/>
        </w:rPr>
        <w:t>遴选文件</w:t>
      </w:r>
      <w:r>
        <w:rPr>
          <w:rFonts w:hint="eastAsia" w:ascii="宋体" w:hAnsi="宋体"/>
          <w:sz w:val="24"/>
          <w:szCs w:val="24"/>
          <w:highlight w:val="none"/>
        </w:rPr>
        <w:t>的规定签署或密封的；</w:t>
      </w:r>
    </w:p>
    <w:p w14:paraId="63ACE791">
      <w:pPr>
        <w:spacing w:line="500" w:lineRule="exact"/>
        <w:ind w:firstLine="480" w:firstLineChars="200"/>
        <w:rPr>
          <w:rFonts w:ascii="宋体" w:hAnsi="宋体"/>
          <w:sz w:val="24"/>
          <w:szCs w:val="24"/>
          <w:highlight w:val="none"/>
        </w:rPr>
      </w:pPr>
      <w:r>
        <w:rPr>
          <w:rFonts w:hint="eastAsia" w:ascii="宋体" w:hAnsi="宋体"/>
          <w:sz w:val="24"/>
          <w:szCs w:val="24"/>
          <w:highlight w:val="none"/>
        </w:rPr>
        <w:t>4、未按规定报价的；</w:t>
      </w:r>
    </w:p>
    <w:p w14:paraId="198A5892">
      <w:pPr>
        <w:spacing w:line="500" w:lineRule="exact"/>
        <w:ind w:firstLine="480" w:firstLineChars="200"/>
        <w:rPr>
          <w:rFonts w:ascii="宋体" w:hAnsi="宋体"/>
          <w:sz w:val="24"/>
          <w:szCs w:val="24"/>
          <w:highlight w:val="none"/>
        </w:rPr>
      </w:pPr>
      <w:r>
        <w:rPr>
          <w:rFonts w:hint="eastAsia" w:ascii="宋体" w:hAnsi="宋体"/>
          <w:sz w:val="24"/>
          <w:szCs w:val="24"/>
          <w:highlight w:val="none"/>
        </w:rPr>
        <w:t>5、未提供</w:t>
      </w:r>
      <w:r>
        <w:rPr>
          <w:rFonts w:hint="eastAsia" w:ascii="宋体" w:hAnsi="宋体"/>
          <w:sz w:val="24"/>
          <w:szCs w:val="24"/>
          <w:highlight w:val="none"/>
          <w:lang w:eastAsia="zh-CN"/>
        </w:rPr>
        <w:t>遴选文件</w:t>
      </w:r>
      <w:r>
        <w:rPr>
          <w:rFonts w:hint="eastAsia" w:ascii="宋体" w:hAnsi="宋体"/>
          <w:sz w:val="24"/>
          <w:szCs w:val="24"/>
          <w:highlight w:val="none"/>
        </w:rPr>
        <w:t>要求的资格资质证明文件验证的或提供虚假资格资质证明文件的；</w:t>
      </w:r>
    </w:p>
    <w:p w14:paraId="0B6A77D1">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6、被 </w:t>
      </w:r>
      <w:r>
        <w:rPr>
          <w:rFonts w:hint="eastAsia" w:ascii="宋体" w:cs="宋体"/>
          <w:sz w:val="24"/>
          <w:szCs w:val="24"/>
          <w:highlight w:val="none"/>
        </w:rPr>
        <w:t>“信用中国”网站（www.creditchina.gov.cn）、“全国法院失信被执行人名单信息公布与查询”平台（</w:t>
      </w:r>
      <w:r>
        <w:rPr>
          <w:rFonts w:ascii="宋体" w:cs="宋体"/>
          <w:sz w:val="24"/>
          <w:szCs w:val="24"/>
          <w:highlight w:val="none"/>
        </w:rPr>
        <w:t>zxgk.court.gov.cn</w:t>
      </w:r>
      <w:r>
        <w:rPr>
          <w:rFonts w:hint="eastAsia" w:ascii="宋体" w:cs="宋体"/>
          <w:sz w:val="24"/>
          <w:szCs w:val="24"/>
          <w:highlight w:val="none"/>
        </w:rPr>
        <w:t>）</w:t>
      </w:r>
      <w:r>
        <w:rPr>
          <w:rFonts w:hint="eastAsia" w:ascii="宋体" w:hAnsi="宋体"/>
          <w:sz w:val="24"/>
          <w:szCs w:val="24"/>
          <w:highlight w:val="none"/>
        </w:rPr>
        <w:t>网站列为失信被执行人、重大税收违法案件当事人名单、严重违法失信行为记录名单的；</w:t>
      </w:r>
    </w:p>
    <w:p w14:paraId="074F1592">
      <w:pPr>
        <w:spacing w:line="500" w:lineRule="exact"/>
        <w:ind w:firstLine="480" w:firstLineChars="200"/>
        <w:rPr>
          <w:rFonts w:ascii="宋体" w:hAnsi="宋体"/>
          <w:sz w:val="24"/>
          <w:szCs w:val="24"/>
          <w:highlight w:val="none"/>
        </w:rPr>
      </w:pPr>
      <w:r>
        <w:rPr>
          <w:rFonts w:hint="eastAsia" w:ascii="宋体" w:hAnsi="宋体"/>
          <w:sz w:val="24"/>
          <w:szCs w:val="24"/>
          <w:highlight w:val="none"/>
        </w:rPr>
        <w:t>7、供应商对</w:t>
      </w:r>
      <w:r>
        <w:rPr>
          <w:rFonts w:hint="eastAsia" w:ascii="宋体" w:hAnsi="宋体"/>
          <w:sz w:val="24"/>
          <w:szCs w:val="24"/>
          <w:highlight w:val="none"/>
          <w:lang w:eastAsia="zh-CN"/>
        </w:rPr>
        <w:t>遴选文件</w:t>
      </w:r>
      <w:r>
        <w:rPr>
          <w:rFonts w:hint="eastAsia" w:ascii="宋体" w:hAnsi="宋体"/>
          <w:sz w:val="24"/>
          <w:szCs w:val="24"/>
          <w:highlight w:val="none"/>
        </w:rPr>
        <w:t>的要求未作出实质性响应。</w:t>
      </w:r>
    </w:p>
    <w:p w14:paraId="041214CF">
      <w:pPr>
        <w:spacing w:line="500" w:lineRule="exact"/>
        <w:ind w:firstLine="480" w:firstLineChars="200"/>
        <w:rPr>
          <w:rFonts w:ascii="宋体" w:hAnsi="宋体"/>
          <w:sz w:val="24"/>
          <w:szCs w:val="24"/>
          <w:highlight w:val="none"/>
        </w:rPr>
      </w:pPr>
      <w:r>
        <w:rPr>
          <w:rFonts w:hint="eastAsia" w:ascii="宋体" w:hAnsi="宋体"/>
          <w:sz w:val="24"/>
          <w:szCs w:val="24"/>
          <w:highlight w:val="none"/>
        </w:rPr>
        <w:t>8、法律、法规规定的其他情况。</w:t>
      </w:r>
    </w:p>
    <w:p w14:paraId="40EAC9B9">
      <w:pPr>
        <w:spacing w:line="500" w:lineRule="exact"/>
        <w:ind w:firstLine="240" w:firstLineChars="100"/>
        <w:rPr>
          <w:rFonts w:ascii="宋体" w:hAnsi="宋体"/>
          <w:sz w:val="24"/>
          <w:szCs w:val="24"/>
          <w:highlight w:val="none"/>
        </w:rPr>
      </w:pPr>
      <w:r>
        <w:rPr>
          <w:rFonts w:hint="eastAsia" w:ascii="宋体" w:hAnsi="宋体"/>
          <w:sz w:val="24"/>
          <w:szCs w:val="24"/>
          <w:highlight w:val="none"/>
        </w:rPr>
        <w:t>（二）供应商有下列情况之一，其报价不仅被视为废标，而且采购人将严格按照相关法律、法规及规章制度的规定行使权利并没收</w:t>
      </w:r>
      <w:r>
        <w:rPr>
          <w:rFonts w:hint="eastAsia" w:ascii="宋体" w:hAnsi="宋体"/>
          <w:sz w:val="24"/>
          <w:szCs w:val="24"/>
          <w:highlight w:val="none"/>
          <w:lang w:eastAsia="zh-CN"/>
        </w:rPr>
        <w:t>遴选保证金</w:t>
      </w:r>
      <w:r>
        <w:rPr>
          <w:rFonts w:hint="eastAsia" w:ascii="宋体" w:hAnsi="宋体"/>
          <w:sz w:val="24"/>
          <w:szCs w:val="24"/>
          <w:highlight w:val="none"/>
        </w:rPr>
        <w:t>。供应商给采购人和采购代理机构造成损失的，应予以赔偿。</w:t>
      </w:r>
    </w:p>
    <w:p w14:paraId="1ED6B42C">
      <w:pPr>
        <w:spacing w:line="500" w:lineRule="exact"/>
        <w:ind w:firstLine="480" w:firstLineChars="200"/>
        <w:rPr>
          <w:rFonts w:ascii="宋体" w:hAnsi="宋体"/>
          <w:sz w:val="24"/>
          <w:szCs w:val="24"/>
          <w:highlight w:val="none"/>
        </w:rPr>
      </w:pPr>
      <w:r>
        <w:rPr>
          <w:rFonts w:hint="eastAsia" w:ascii="宋体" w:hAnsi="宋体"/>
          <w:sz w:val="24"/>
          <w:szCs w:val="24"/>
          <w:highlight w:val="none"/>
        </w:rPr>
        <w:t>1、供应商在报价有效期内撤回报价；</w:t>
      </w:r>
    </w:p>
    <w:p w14:paraId="1976AE7E">
      <w:pPr>
        <w:spacing w:line="500" w:lineRule="exact"/>
        <w:ind w:firstLine="480" w:firstLineChars="200"/>
        <w:rPr>
          <w:rFonts w:ascii="宋体" w:hAnsi="宋体"/>
          <w:sz w:val="24"/>
          <w:szCs w:val="24"/>
          <w:highlight w:val="none"/>
        </w:rPr>
      </w:pPr>
      <w:r>
        <w:rPr>
          <w:rFonts w:hint="eastAsia" w:ascii="宋体" w:hAnsi="宋体"/>
          <w:sz w:val="24"/>
          <w:szCs w:val="24"/>
          <w:highlight w:val="none"/>
        </w:rPr>
        <w:t>2、在整个报价过程中，供应商有企图影响成交结果的任何活动；</w:t>
      </w:r>
    </w:p>
    <w:p w14:paraId="6F3A2733">
      <w:pPr>
        <w:spacing w:line="500" w:lineRule="exact"/>
        <w:ind w:firstLine="480" w:firstLineChars="200"/>
        <w:rPr>
          <w:rFonts w:ascii="宋体" w:hAnsi="宋体"/>
          <w:sz w:val="24"/>
          <w:szCs w:val="24"/>
          <w:highlight w:val="none"/>
        </w:rPr>
      </w:pPr>
      <w:r>
        <w:rPr>
          <w:rFonts w:hint="eastAsia" w:ascii="宋体" w:hAnsi="宋体"/>
          <w:sz w:val="24"/>
          <w:szCs w:val="24"/>
          <w:highlight w:val="none"/>
        </w:rPr>
        <w:t>3、供应商以任何方式诋毁其他供应商；</w:t>
      </w:r>
    </w:p>
    <w:p w14:paraId="0B0E0A93">
      <w:pPr>
        <w:spacing w:line="500" w:lineRule="exact"/>
        <w:ind w:firstLine="480" w:firstLineChars="200"/>
        <w:rPr>
          <w:rFonts w:ascii="宋体" w:hAnsi="宋体"/>
          <w:sz w:val="24"/>
          <w:szCs w:val="24"/>
          <w:highlight w:val="none"/>
        </w:rPr>
      </w:pPr>
      <w:r>
        <w:rPr>
          <w:rFonts w:hint="eastAsia" w:ascii="宋体" w:hAnsi="宋体"/>
          <w:sz w:val="24"/>
          <w:szCs w:val="24"/>
          <w:highlight w:val="none"/>
        </w:rPr>
        <w:t>4、成交供应商不按要求提交成交服务费；</w:t>
      </w:r>
    </w:p>
    <w:p w14:paraId="397A5869">
      <w:pPr>
        <w:spacing w:line="500" w:lineRule="exact"/>
        <w:ind w:firstLine="480" w:firstLineChars="200"/>
        <w:rPr>
          <w:rFonts w:ascii="宋体" w:hAnsi="宋体"/>
          <w:sz w:val="24"/>
          <w:szCs w:val="24"/>
          <w:highlight w:val="none"/>
        </w:rPr>
      </w:pPr>
      <w:r>
        <w:rPr>
          <w:rFonts w:hint="eastAsia" w:ascii="宋体" w:hAnsi="宋体"/>
          <w:sz w:val="24"/>
          <w:szCs w:val="24"/>
          <w:highlight w:val="none"/>
        </w:rPr>
        <w:t>5、法律、法规规定的其他情况。</w:t>
      </w:r>
    </w:p>
    <w:p w14:paraId="5482FDF6">
      <w:pPr>
        <w:spacing w:line="500" w:lineRule="exact"/>
        <w:ind w:left="482" w:hanging="482" w:hangingChars="200"/>
        <w:rPr>
          <w:rFonts w:ascii="宋体" w:hAnsi="宋体"/>
          <w:sz w:val="24"/>
          <w:szCs w:val="24"/>
          <w:highlight w:val="none"/>
        </w:rPr>
      </w:pPr>
      <w:r>
        <w:rPr>
          <w:rFonts w:hint="eastAsia" w:ascii="宋体" w:hAnsi="宋体"/>
          <w:b/>
          <w:sz w:val="24"/>
          <w:szCs w:val="24"/>
          <w:highlight w:val="none"/>
        </w:rPr>
        <w:t>八、</w:t>
      </w:r>
      <w:r>
        <w:rPr>
          <w:rFonts w:hint="eastAsia" w:ascii="宋体" w:hAnsi="宋体"/>
          <w:sz w:val="24"/>
          <w:szCs w:val="24"/>
          <w:highlight w:val="none"/>
        </w:rPr>
        <w:t>无论</w:t>
      </w:r>
      <w:r>
        <w:rPr>
          <w:rFonts w:hint="eastAsia" w:ascii="宋体" w:hAnsi="宋体"/>
          <w:sz w:val="24"/>
          <w:szCs w:val="24"/>
          <w:highlight w:val="none"/>
          <w:lang w:val="en-US" w:eastAsia="zh-CN"/>
        </w:rPr>
        <w:t>遴选</w:t>
      </w:r>
      <w:r>
        <w:rPr>
          <w:rFonts w:hint="eastAsia" w:ascii="宋体" w:hAnsi="宋体"/>
          <w:sz w:val="24"/>
          <w:szCs w:val="24"/>
          <w:highlight w:val="none"/>
        </w:rPr>
        <w:t>过程与结果如何，采购人与采购代理机构均不口头解释落标原因，所有的响应文件不予退回。</w:t>
      </w:r>
    </w:p>
    <w:p w14:paraId="127D3DDD">
      <w:pPr>
        <w:spacing w:line="500" w:lineRule="exact"/>
        <w:rPr>
          <w:rFonts w:ascii="宋体" w:hAnsi="宋体"/>
          <w:sz w:val="24"/>
          <w:szCs w:val="24"/>
          <w:highlight w:val="none"/>
        </w:rPr>
      </w:pPr>
      <w:r>
        <w:rPr>
          <w:rFonts w:hint="eastAsia" w:ascii="宋体" w:hAnsi="宋体"/>
          <w:b/>
          <w:sz w:val="24"/>
          <w:szCs w:val="24"/>
          <w:highlight w:val="none"/>
        </w:rPr>
        <w:t>九、解释权</w:t>
      </w:r>
    </w:p>
    <w:p w14:paraId="1300A02D">
      <w:pPr>
        <w:numPr>
          <w:ilvl w:val="0"/>
          <w:numId w:val="5"/>
        </w:numPr>
        <w:tabs>
          <w:tab w:val="left" w:pos="993"/>
          <w:tab w:val="clear" w:pos="840"/>
        </w:tabs>
        <w:spacing w:line="500" w:lineRule="exact"/>
        <w:ind w:left="0" w:firstLine="540"/>
        <w:rPr>
          <w:rFonts w:ascii="宋体" w:hAnsi="宋体"/>
          <w:sz w:val="24"/>
          <w:szCs w:val="24"/>
          <w:highlight w:val="none"/>
        </w:rPr>
      </w:pPr>
      <w:r>
        <w:rPr>
          <w:rFonts w:hint="eastAsia" w:ascii="宋体" w:hAnsi="宋体"/>
          <w:sz w:val="24"/>
          <w:szCs w:val="24"/>
          <w:highlight w:val="none"/>
        </w:rPr>
        <w:t>本次</w:t>
      </w:r>
      <w:r>
        <w:rPr>
          <w:rFonts w:hint="eastAsia" w:ascii="宋体" w:hAnsi="宋体"/>
          <w:sz w:val="24"/>
          <w:szCs w:val="24"/>
          <w:highlight w:val="none"/>
          <w:lang w:eastAsia="zh-CN"/>
        </w:rPr>
        <w:t>遴选</w:t>
      </w:r>
      <w:r>
        <w:rPr>
          <w:rFonts w:hint="eastAsia" w:ascii="宋体" w:hAnsi="宋体"/>
          <w:sz w:val="24"/>
          <w:szCs w:val="24"/>
          <w:highlight w:val="none"/>
        </w:rPr>
        <w:t>的最终解释权为采购代理机构，当对一个问题有多种解释时以采购代理机构的书面解释为准。</w:t>
      </w:r>
    </w:p>
    <w:p w14:paraId="686D7C64">
      <w:pPr>
        <w:spacing w:line="500" w:lineRule="exact"/>
        <w:ind w:firstLine="480" w:firstLineChars="200"/>
        <w:rPr>
          <w:rFonts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eastAsia="zh-CN"/>
        </w:rPr>
        <w:t>遴选文件</w:t>
      </w:r>
      <w:r>
        <w:rPr>
          <w:rFonts w:hint="eastAsia" w:ascii="宋体" w:hAnsi="宋体"/>
          <w:sz w:val="24"/>
          <w:szCs w:val="24"/>
          <w:highlight w:val="none"/>
        </w:rPr>
        <w:t>未做须知明示，而又有相关法律、法规规定的，以涉及到的相关法律、法规的规定为处理依据。</w:t>
      </w:r>
    </w:p>
    <w:p w14:paraId="1828D22D">
      <w:pPr>
        <w:pStyle w:val="19"/>
        <w:rPr>
          <w:highlight w:val="none"/>
        </w:rPr>
      </w:pPr>
      <w:bookmarkStart w:id="4" w:name="_Toc493773229"/>
      <w:r>
        <w:rPr>
          <w:rFonts w:hint="eastAsia"/>
          <w:highlight w:val="none"/>
        </w:rPr>
        <w:br w:type="page"/>
      </w:r>
      <w:bookmarkEnd w:id="4"/>
      <w:r>
        <w:rPr>
          <w:rFonts w:hint="eastAsia"/>
          <w:highlight w:val="none"/>
        </w:rPr>
        <w:t>第三部分   项目说明及采购需求</w:t>
      </w:r>
    </w:p>
    <w:p w14:paraId="0BD97B39">
      <w:pPr>
        <w:keepNext w:val="0"/>
        <w:keepLines w:val="0"/>
        <w:pageBreakBefore w:val="0"/>
        <w:widowControl/>
        <w:kinsoku/>
        <w:wordWrap/>
        <w:overflowPunct/>
        <w:topLinePunct w:val="0"/>
        <w:bidi w:val="0"/>
        <w:adjustRightInd w:val="0"/>
        <w:snapToGrid w:val="0"/>
        <w:spacing w:line="4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一、项目名称</w:t>
      </w:r>
    </w:p>
    <w:p w14:paraId="01FE0FFC">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Times New Roman" w:eastAsia="宋体" w:cs="宋体"/>
          <w:sz w:val="24"/>
          <w:szCs w:val="24"/>
          <w:highlight w:val="none"/>
        </w:rPr>
      </w:pPr>
      <w:r>
        <w:rPr>
          <w:rFonts w:hint="eastAsia" w:ascii="宋体" w:hAnsi="Times New Roman" w:eastAsia="宋体" w:cs="宋体"/>
          <w:sz w:val="24"/>
          <w:szCs w:val="24"/>
          <w:highlight w:val="none"/>
          <w:lang w:eastAsia="zh-CN"/>
        </w:rPr>
        <w:t>临沂大学学生食堂（含费县、沂水校区）增补蔬菜类、一次性用品采购</w:t>
      </w:r>
      <w:r>
        <w:rPr>
          <w:rFonts w:hint="eastAsia" w:ascii="宋体" w:hAnsi="Times New Roman" w:eastAsia="宋体" w:cs="宋体"/>
          <w:sz w:val="24"/>
          <w:szCs w:val="24"/>
          <w:highlight w:val="none"/>
        </w:rPr>
        <w:t>项目</w:t>
      </w:r>
    </w:p>
    <w:p w14:paraId="5362B2F6">
      <w:pPr>
        <w:keepNext w:val="0"/>
        <w:keepLines w:val="0"/>
        <w:pageBreakBefore w:val="0"/>
        <w:widowControl/>
        <w:kinsoku/>
        <w:wordWrap/>
        <w:overflowPunct/>
        <w:topLinePunct w:val="0"/>
        <w:bidi w:val="0"/>
        <w:spacing w:line="4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二、项目说明</w:t>
      </w:r>
    </w:p>
    <w:p w14:paraId="322E159D">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cs="宋体"/>
          <w:sz w:val="24"/>
          <w:szCs w:val="24"/>
          <w:highlight w:val="none"/>
        </w:rPr>
        <w:t>本项目共</w:t>
      </w:r>
      <w:r>
        <w:rPr>
          <w:rFonts w:hint="eastAsia" w:ascii="宋体" w:cs="宋体"/>
          <w:sz w:val="24"/>
          <w:szCs w:val="24"/>
          <w:highlight w:val="none"/>
          <w:lang w:eastAsia="zh-CN"/>
        </w:rPr>
        <w:t>分2个总包4个子包</w:t>
      </w:r>
      <w:r>
        <w:rPr>
          <w:rFonts w:hint="eastAsia" w:ascii="宋体" w:cs="宋体"/>
          <w:sz w:val="24"/>
          <w:szCs w:val="24"/>
          <w:highlight w:val="none"/>
        </w:rPr>
        <w:t>，其中A包分3个</w:t>
      </w:r>
      <w:r>
        <w:rPr>
          <w:rFonts w:hint="eastAsia" w:ascii="宋体" w:cs="宋体"/>
          <w:sz w:val="24"/>
          <w:szCs w:val="24"/>
          <w:highlight w:val="none"/>
          <w:lang w:val="en-US" w:eastAsia="zh-CN"/>
        </w:rPr>
        <w:t>子包</w:t>
      </w:r>
      <w:r>
        <w:rPr>
          <w:rFonts w:hint="eastAsia" w:ascii="宋体" w:cs="宋体"/>
          <w:sz w:val="24"/>
          <w:szCs w:val="24"/>
          <w:highlight w:val="none"/>
          <w:lang w:eastAsia="zh-CN"/>
        </w:rPr>
        <w:t>：</w:t>
      </w:r>
      <w:r>
        <w:rPr>
          <w:rFonts w:hint="eastAsia" w:ascii="宋体" w:cs="宋体"/>
          <w:sz w:val="24"/>
          <w:szCs w:val="24"/>
          <w:highlight w:val="none"/>
        </w:rPr>
        <w:t>A1包校本部、A2包费县校区、A3包沂水校区，分别按照排序由高到低的顺序确定，不超过</w:t>
      </w:r>
      <w:r>
        <w:rPr>
          <w:rFonts w:hint="eastAsia" w:ascii="宋体" w:cs="宋体"/>
          <w:sz w:val="24"/>
          <w:szCs w:val="24"/>
          <w:highlight w:val="none"/>
          <w:lang w:val="en-US" w:eastAsia="zh-CN"/>
        </w:rPr>
        <w:t>投标</w:t>
      </w:r>
      <w:r>
        <w:rPr>
          <w:rFonts w:hint="eastAsia" w:ascii="宋体" w:cs="宋体"/>
          <w:sz w:val="24"/>
          <w:szCs w:val="24"/>
          <w:highlight w:val="none"/>
        </w:rPr>
        <w:t>供应商总数的60%，且不超过5家。</w:t>
      </w:r>
    </w:p>
    <w:tbl>
      <w:tblPr>
        <w:tblStyle w:val="23"/>
        <w:tblW w:w="907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5528"/>
        <w:gridCol w:w="2493"/>
      </w:tblGrid>
      <w:tr w14:paraId="2A4E3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057" w:type="dxa"/>
            <w:vAlign w:val="center"/>
          </w:tcPr>
          <w:p w14:paraId="4A1C9CAB">
            <w:pPr>
              <w:keepNext w:val="0"/>
              <w:keepLines w:val="0"/>
              <w:pageBreakBefore w:val="0"/>
              <w:widowControl/>
              <w:kinsoku/>
              <w:wordWrap/>
              <w:overflowPunct/>
              <w:topLinePunct w:val="0"/>
              <w:bidi w:val="0"/>
              <w:spacing w:line="480" w:lineRule="exact"/>
              <w:jc w:val="center"/>
              <w:textAlignment w:val="auto"/>
              <w:rPr>
                <w:rFonts w:hint="default" w:ascii="宋体" w:hAnsi="宋体" w:eastAsia="宋体" w:cs="宋体"/>
                <w:b/>
                <w:spacing w:val="-6"/>
                <w:sz w:val="24"/>
                <w:szCs w:val="24"/>
                <w:lang w:val="en-US" w:eastAsia="zh-CN"/>
              </w:rPr>
            </w:pPr>
            <w:r>
              <w:rPr>
                <w:rFonts w:hint="eastAsia" w:ascii="宋体" w:hAnsi="宋体" w:cs="宋体"/>
                <w:b/>
                <w:spacing w:val="-6"/>
                <w:sz w:val="24"/>
                <w:szCs w:val="24"/>
                <w:lang w:val="en-US" w:eastAsia="zh-CN"/>
              </w:rPr>
              <w:t>包号</w:t>
            </w:r>
          </w:p>
        </w:tc>
        <w:tc>
          <w:tcPr>
            <w:tcW w:w="5528" w:type="dxa"/>
            <w:vAlign w:val="center"/>
          </w:tcPr>
          <w:p w14:paraId="645289A9">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b/>
                <w:spacing w:val="-6"/>
                <w:sz w:val="24"/>
                <w:szCs w:val="24"/>
              </w:rPr>
            </w:pPr>
            <w:r>
              <w:rPr>
                <w:rFonts w:hint="eastAsia" w:ascii="宋体" w:hAnsi="宋体" w:eastAsia="宋体" w:cs="宋体"/>
                <w:b/>
                <w:spacing w:val="-6"/>
                <w:sz w:val="24"/>
                <w:szCs w:val="24"/>
              </w:rPr>
              <w:t>名称</w:t>
            </w:r>
          </w:p>
        </w:tc>
        <w:tc>
          <w:tcPr>
            <w:tcW w:w="2493" w:type="dxa"/>
            <w:vAlign w:val="center"/>
          </w:tcPr>
          <w:p w14:paraId="6164E2B0">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b/>
                <w:spacing w:val="-6"/>
                <w:sz w:val="24"/>
                <w:szCs w:val="24"/>
                <w:lang w:val="en-US" w:eastAsia="zh-CN"/>
              </w:rPr>
            </w:pPr>
            <w:r>
              <w:rPr>
                <w:rFonts w:hint="eastAsia" w:ascii="宋体" w:hAnsi="宋体" w:cs="宋体"/>
                <w:b/>
                <w:spacing w:val="-6"/>
                <w:sz w:val="24"/>
                <w:szCs w:val="24"/>
                <w:lang w:val="en-US" w:eastAsia="zh-CN"/>
              </w:rPr>
              <w:t>成交供应商</w:t>
            </w:r>
            <w:r>
              <w:rPr>
                <w:rFonts w:hint="eastAsia" w:ascii="宋体" w:hAnsi="宋体" w:eastAsia="宋体" w:cs="宋体"/>
                <w:b/>
                <w:spacing w:val="-6"/>
                <w:sz w:val="24"/>
                <w:szCs w:val="24"/>
              </w:rPr>
              <w:t>数量</w:t>
            </w:r>
            <w:r>
              <w:rPr>
                <w:rFonts w:hint="eastAsia" w:ascii="宋体" w:hAnsi="宋体" w:cs="宋体"/>
                <w:b/>
                <w:spacing w:val="-6"/>
                <w:sz w:val="24"/>
                <w:szCs w:val="24"/>
                <w:lang w:val="en-US" w:eastAsia="zh-CN"/>
              </w:rPr>
              <w:t>上限</w:t>
            </w:r>
          </w:p>
        </w:tc>
      </w:tr>
      <w:tr w14:paraId="73909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057" w:type="dxa"/>
            <w:vAlign w:val="center"/>
          </w:tcPr>
          <w:p w14:paraId="6356D8F6">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A1</w:t>
            </w:r>
          </w:p>
        </w:tc>
        <w:tc>
          <w:tcPr>
            <w:tcW w:w="5528" w:type="dxa"/>
            <w:vAlign w:val="center"/>
          </w:tcPr>
          <w:p w14:paraId="45925664">
            <w:pPr>
              <w:adjustRightInd w:val="0"/>
              <w:snapToGrid w:val="0"/>
              <w:spacing w:line="480" w:lineRule="exact"/>
              <w:jc w:val="center"/>
              <w:rPr>
                <w:rFonts w:hint="eastAsia" w:ascii="宋体" w:hAnsi="宋体" w:eastAsia="宋体" w:cs="宋体"/>
                <w:sz w:val="24"/>
                <w:szCs w:val="24"/>
              </w:rPr>
            </w:pPr>
            <w:r>
              <w:rPr>
                <w:rFonts w:hint="eastAsia" w:ascii="宋体" w:eastAsia="宋体" w:cs="宋体"/>
                <w:sz w:val="24"/>
                <w:szCs w:val="24"/>
                <w:highlight w:val="none"/>
                <w:lang w:val="en-US" w:eastAsia="zh-CN"/>
              </w:rPr>
              <w:t>蔬菜、豆制品、生鲜（海）产品</w:t>
            </w:r>
          </w:p>
        </w:tc>
        <w:tc>
          <w:tcPr>
            <w:tcW w:w="2493" w:type="dxa"/>
            <w:vAlign w:val="center"/>
          </w:tcPr>
          <w:p w14:paraId="1E224F7A">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r>
      <w:tr w14:paraId="5894C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057" w:type="dxa"/>
            <w:vAlign w:val="center"/>
          </w:tcPr>
          <w:p w14:paraId="5064D981">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A2</w:t>
            </w:r>
          </w:p>
        </w:tc>
        <w:tc>
          <w:tcPr>
            <w:tcW w:w="5528" w:type="dxa"/>
            <w:vAlign w:val="center"/>
          </w:tcPr>
          <w:p w14:paraId="68ADA8DC">
            <w:pPr>
              <w:adjustRightInd w:val="0"/>
              <w:snapToGrid w:val="0"/>
              <w:spacing w:line="480" w:lineRule="exact"/>
              <w:jc w:val="center"/>
              <w:rPr>
                <w:rFonts w:hint="eastAsia" w:ascii="宋体" w:hAnsi="宋体" w:eastAsia="宋体" w:cs="宋体"/>
                <w:sz w:val="24"/>
                <w:szCs w:val="24"/>
              </w:rPr>
            </w:pPr>
            <w:r>
              <w:rPr>
                <w:rFonts w:hint="eastAsia" w:ascii="宋体" w:eastAsia="宋体" w:cs="宋体"/>
                <w:sz w:val="24"/>
                <w:szCs w:val="24"/>
                <w:highlight w:val="none"/>
                <w:lang w:val="en-US" w:eastAsia="zh-CN"/>
              </w:rPr>
              <w:t>蔬菜、豆制品、生鲜（海）产品</w:t>
            </w:r>
          </w:p>
        </w:tc>
        <w:tc>
          <w:tcPr>
            <w:tcW w:w="2493" w:type="dxa"/>
            <w:vAlign w:val="center"/>
          </w:tcPr>
          <w:p w14:paraId="06FDFF20">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r>
      <w:tr w14:paraId="11C74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057" w:type="dxa"/>
            <w:vAlign w:val="center"/>
          </w:tcPr>
          <w:p w14:paraId="528D1778">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A3</w:t>
            </w:r>
          </w:p>
        </w:tc>
        <w:tc>
          <w:tcPr>
            <w:tcW w:w="5528" w:type="dxa"/>
            <w:vAlign w:val="center"/>
          </w:tcPr>
          <w:p w14:paraId="30BB7416">
            <w:pPr>
              <w:adjustRightInd w:val="0"/>
              <w:snapToGrid w:val="0"/>
              <w:spacing w:line="480" w:lineRule="exact"/>
              <w:jc w:val="center"/>
              <w:rPr>
                <w:rFonts w:hint="eastAsia" w:ascii="宋体" w:hAnsi="宋体" w:eastAsia="宋体" w:cs="宋体"/>
                <w:sz w:val="24"/>
                <w:szCs w:val="24"/>
              </w:rPr>
            </w:pPr>
            <w:r>
              <w:rPr>
                <w:rFonts w:hint="eastAsia" w:ascii="宋体" w:eastAsia="宋体" w:cs="宋体"/>
                <w:sz w:val="24"/>
                <w:szCs w:val="24"/>
                <w:highlight w:val="none"/>
                <w:lang w:val="en-US" w:eastAsia="zh-CN"/>
              </w:rPr>
              <w:t>蔬菜、豆制品、生鲜（海）产品</w:t>
            </w:r>
          </w:p>
        </w:tc>
        <w:tc>
          <w:tcPr>
            <w:tcW w:w="2493" w:type="dxa"/>
            <w:vAlign w:val="center"/>
          </w:tcPr>
          <w:p w14:paraId="55048D82">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r>
      <w:tr w14:paraId="788DB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057" w:type="dxa"/>
            <w:vAlign w:val="center"/>
          </w:tcPr>
          <w:p w14:paraId="58FD5A98">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B1</w:t>
            </w:r>
          </w:p>
        </w:tc>
        <w:tc>
          <w:tcPr>
            <w:tcW w:w="5528" w:type="dxa"/>
            <w:vAlign w:val="center"/>
          </w:tcPr>
          <w:p w14:paraId="0AE145DE">
            <w:pPr>
              <w:adjustRightInd w:val="0"/>
              <w:snapToGrid w:val="0"/>
              <w:spacing w:line="480" w:lineRule="exact"/>
              <w:jc w:val="center"/>
              <w:rPr>
                <w:rFonts w:hint="eastAsia" w:ascii="宋体" w:hAnsi="宋体" w:eastAsia="宋体" w:cs="宋体"/>
                <w:sz w:val="24"/>
                <w:szCs w:val="24"/>
              </w:rPr>
            </w:pPr>
            <w:r>
              <w:rPr>
                <w:rFonts w:hint="default" w:ascii="宋体" w:eastAsia="宋体" w:cs="宋体"/>
                <w:sz w:val="24"/>
                <w:szCs w:val="24"/>
                <w:highlight w:val="none"/>
                <w:lang w:val="en-US" w:eastAsia="zh-CN"/>
              </w:rPr>
              <w:t>一次性用品（打包盒打包袋等）</w:t>
            </w:r>
          </w:p>
        </w:tc>
        <w:tc>
          <w:tcPr>
            <w:tcW w:w="2493" w:type="dxa"/>
            <w:vAlign w:val="center"/>
          </w:tcPr>
          <w:p w14:paraId="0486F6A9">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r>
    </w:tbl>
    <w:p w14:paraId="6BF25674">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成交供应商</w:t>
      </w:r>
      <w:r>
        <w:rPr>
          <w:rFonts w:hint="eastAsia" w:ascii="宋体" w:hAnsi="宋体" w:eastAsia="宋体" w:cs="宋体"/>
          <w:sz w:val="24"/>
          <w:szCs w:val="24"/>
        </w:rPr>
        <w:t>须纳入学校采购平台实施配送；</w:t>
      </w:r>
    </w:p>
    <w:p w14:paraId="7103FBEF">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3、每位供应商在生产加工范围或授权代理范围内不可兼投，不得对所投标段内容分解后进行响应、不接受联合体投标；</w:t>
      </w:r>
    </w:p>
    <w:p w14:paraId="3413DA0A">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4、本项目不保证用量，成交供应商报价范围包括供货、分拣、售后服务等全部费用</w:t>
      </w:r>
      <w:r>
        <w:rPr>
          <w:rFonts w:hint="eastAsia" w:ascii="宋体" w:hAnsi="宋体" w:cs="宋体"/>
          <w:sz w:val="24"/>
          <w:szCs w:val="24"/>
          <w:lang w:eastAsia="zh-CN"/>
        </w:rPr>
        <w:t>，</w:t>
      </w:r>
      <w:r>
        <w:rPr>
          <w:rFonts w:hint="eastAsia" w:ascii="宋体" w:hAnsi="宋体" w:eastAsia="宋体" w:cs="宋体"/>
          <w:sz w:val="24"/>
          <w:szCs w:val="24"/>
        </w:rPr>
        <w:t>不接受多方案报价；</w:t>
      </w:r>
    </w:p>
    <w:p w14:paraId="1DE186AB">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5、货款结算按照学校财务部门的规定执行。成交供应商按时提供正规发票，由</w:t>
      </w:r>
      <w:r>
        <w:rPr>
          <w:rFonts w:hint="eastAsia" w:ascii="宋体" w:hAnsi="宋体" w:cs="宋体"/>
          <w:sz w:val="24"/>
          <w:szCs w:val="24"/>
          <w:lang w:eastAsia="zh-CN"/>
        </w:rPr>
        <w:t>采购人</w:t>
      </w:r>
      <w:r>
        <w:rPr>
          <w:rFonts w:hint="eastAsia" w:ascii="宋体" w:hAnsi="宋体" w:eastAsia="宋体" w:cs="宋体"/>
          <w:sz w:val="24"/>
          <w:szCs w:val="24"/>
        </w:rPr>
        <w:t>统一结算。</w:t>
      </w:r>
    </w:p>
    <w:p w14:paraId="2306A3BB">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default" w:ascii="宋体" w:hAnsi="宋体" w:eastAsia="宋体" w:cs="宋体"/>
          <w:sz w:val="24"/>
          <w:szCs w:val="24"/>
          <w:highlight w:val="yellow"/>
          <w:lang w:val="en-US" w:eastAsia="zh-CN"/>
        </w:rPr>
      </w:pPr>
      <w:r>
        <w:rPr>
          <w:rFonts w:hint="eastAsia" w:ascii="宋体" w:hAnsi="宋体" w:cs="宋体"/>
          <w:sz w:val="24"/>
          <w:szCs w:val="24"/>
          <w:highlight w:val="yellow"/>
          <w:lang w:val="en-US" w:eastAsia="zh-CN"/>
        </w:rPr>
        <w:t>6、结算价格说明：本项目各包（子包）有多家成交供应商，最终以该包（子包）内报价最低的价格为准进行结算。</w:t>
      </w:r>
    </w:p>
    <w:p w14:paraId="0AD2CBBD">
      <w:pPr>
        <w:keepNext w:val="0"/>
        <w:keepLines w:val="0"/>
        <w:pageBreakBefore w:val="0"/>
        <w:widowControl/>
        <w:kinsoku/>
        <w:wordWrap/>
        <w:overflowPunct/>
        <w:topLinePunct w:val="0"/>
        <w:bidi w:val="0"/>
        <w:spacing w:line="4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三、投标限价</w:t>
      </w:r>
    </w:p>
    <w:p w14:paraId="08BF43D7">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A包</w:t>
      </w:r>
      <w:r>
        <w:rPr>
          <w:rFonts w:hint="eastAsia" w:ascii="宋体" w:hAnsi="宋体" w:eastAsia="宋体" w:cs="宋体"/>
          <w:sz w:val="24"/>
          <w:szCs w:val="24"/>
        </w:rPr>
        <w:t>学校统一集中招标采购食材参照临沂市发展和改革委员会定期公布的临沂市居民主要生活消费品平均价格的下浮率进行报价，设置最低下浮率限价为不低于5%。应不高于学校现采购价格，且应低于临沂市各菜市场销售价格。</w:t>
      </w:r>
    </w:p>
    <w:p w14:paraId="25D9D40E">
      <w:pPr>
        <w:keepNext w:val="0"/>
        <w:keepLines w:val="0"/>
        <w:pageBreakBefore w:val="0"/>
        <w:widowControl/>
        <w:kinsoku/>
        <w:wordWrap/>
        <w:overflowPunct/>
        <w:topLinePunct w:val="0"/>
        <w:bidi w:val="0"/>
        <w:spacing w:line="4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四、服务期限</w:t>
      </w:r>
    </w:p>
    <w:p w14:paraId="4A87B4CA">
      <w:pPr>
        <w:pStyle w:val="15"/>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从合同签订之日至2025年8月25日</w:t>
      </w:r>
    </w:p>
    <w:p w14:paraId="212DB24F">
      <w:pPr>
        <w:keepNext w:val="0"/>
        <w:keepLines w:val="0"/>
        <w:pageBreakBefore w:val="0"/>
        <w:widowControl/>
        <w:kinsoku/>
        <w:wordWrap/>
        <w:overflowPunct/>
        <w:topLinePunct w:val="0"/>
        <w:bidi w:val="0"/>
        <w:spacing w:line="480" w:lineRule="exact"/>
        <w:ind w:firstLine="482" w:firstLineChars="200"/>
        <w:textAlignment w:val="auto"/>
        <w:rPr>
          <w:rFonts w:hint="eastAsia" w:ascii="宋体" w:hAnsi="宋体" w:eastAsia="宋体" w:cs="宋体"/>
          <w:b/>
          <w:sz w:val="24"/>
          <w:szCs w:val="24"/>
        </w:rPr>
      </w:pPr>
      <w:bookmarkStart w:id="5" w:name="_Toc13370"/>
      <w:r>
        <w:rPr>
          <w:rFonts w:hint="eastAsia" w:ascii="宋体" w:hAnsi="宋体" w:eastAsia="宋体" w:cs="宋体"/>
          <w:b/>
          <w:sz w:val="24"/>
          <w:szCs w:val="24"/>
          <w:lang w:val="en-US" w:eastAsia="zh-CN"/>
        </w:rPr>
        <w:t>五</w:t>
      </w:r>
      <w:r>
        <w:rPr>
          <w:rFonts w:hint="eastAsia" w:ascii="宋体" w:hAnsi="宋体" w:eastAsia="宋体" w:cs="宋体"/>
          <w:b/>
          <w:sz w:val="24"/>
          <w:szCs w:val="24"/>
        </w:rPr>
        <w:t>、采购需求</w:t>
      </w:r>
      <w:bookmarkEnd w:id="5"/>
      <w:bookmarkStart w:id="6" w:name="_Toc10738"/>
      <w:bookmarkStart w:id="7" w:name="_Toc86517134"/>
      <w:bookmarkStart w:id="8" w:name="c__506004055_"/>
    </w:p>
    <w:bookmarkEnd w:id="6"/>
    <w:bookmarkEnd w:id="7"/>
    <w:p w14:paraId="61D0206B">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供货地点为临沂大学校本部第一食堂（望蒙餐厅）、第二食堂（观沂餐厅）、第二食堂三楼（临海餐厅）、教工餐厅（水岸餐厅）和临沂大学费县校区、临沂大学沂水校区食堂餐厅。以及学校其他需要配送餐饮服务网点。</w:t>
      </w:r>
    </w:p>
    <w:p w14:paraId="782F6944">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货物必须为合格产品，质量达到国家有关标准，成交供应商供货时应当提供有关货物的合格证明材料等。</w:t>
      </w:r>
    </w:p>
    <w:p w14:paraId="50A8181C">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供应商应保证货物是全新、合格并完全符合合同规定的质量、规格和性能的要求。</w:t>
      </w:r>
    </w:p>
    <w:p w14:paraId="1AC546A7">
      <w:pPr>
        <w:keepNext w:val="0"/>
        <w:keepLines w:val="0"/>
        <w:pageBreakBefore w:val="0"/>
        <w:widowControl/>
        <w:kinsoku/>
        <w:wordWrap/>
        <w:overflowPunct/>
        <w:topLinePunct w:val="0"/>
        <w:bidi w:val="0"/>
        <w:spacing w:line="480" w:lineRule="exact"/>
        <w:textAlignment w:val="auto"/>
        <w:rPr>
          <w:rFonts w:hint="eastAsia" w:ascii="宋体" w:hAnsi="宋体" w:eastAsia="宋体" w:cs="宋体"/>
          <w:sz w:val="24"/>
          <w:szCs w:val="24"/>
          <w:lang w:val="zh-CN"/>
        </w:rPr>
      </w:pPr>
      <w:r>
        <w:rPr>
          <w:rFonts w:hint="eastAsia" w:ascii="宋体" w:hAnsi="宋体" w:cs="宋体"/>
          <w:b/>
          <w:bCs/>
          <w:sz w:val="24"/>
          <w:szCs w:val="24"/>
          <w:lang w:val="en-US" w:eastAsia="zh-CN"/>
        </w:rPr>
        <w:t>A包</w:t>
      </w:r>
      <w:r>
        <w:rPr>
          <w:rFonts w:hint="eastAsia" w:ascii="宋体" w:hAnsi="宋体" w:eastAsia="宋体" w:cs="宋体"/>
          <w:b/>
          <w:bCs/>
          <w:sz w:val="24"/>
          <w:szCs w:val="24"/>
        </w:rPr>
        <w:t>：</w:t>
      </w:r>
      <w:r>
        <w:rPr>
          <w:rFonts w:hint="eastAsia" w:ascii="宋体" w:hAnsi="宋体" w:eastAsia="宋体" w:cs="宋体"/>
          <w:b/>
          <w:sz w:val="24"/>
          <w:szCs w:val="24"/>
          <w:lang w:val="zh-CN"/>
        </w:rPr>
        <w:t>蔬菜、豆制品、生鲜</w:t>
      </w:r>
    </w:p>
    <w:tbl>
      <w:tblPr>
        <w:tblStyle w:val="23"/>
        <w:tblpPr w:leftFromText="180" w:rightFromText="180" w:vertAnchor="text" w:horzAnchor="margin" w:tblpXSpec="center" w:tblpY="64"/>
        <w:tblOverlap w:val="never"/>
        <w:tblW w:w="9677" w:type="dxa"/>
        <w:jc w:val="center"/>
        <w:tblLayout w:type="fixed"/>
        <w:tblCellMar>
          <w:top w:w="0" w:type="dxa"/>
          <w:left w:w="108" w:type="dxa"/>
          <w:bottom w:w="0" w:type="dxa"/>
          <w:right w:w="108" w:type="dxa"/>
        </w:tblCellMar>
      </w:tblPr>
      <w:tblGrid>
        <w:gridCol w:w="939"/>
        <w:gridCol w:w="1407"/>
        <w:gridCol w:w="4089"/>
        <w:gridCol w:w="810"/>
        <w:gridCol w:w="2432"/>
      </w:tblGrid>
      <w:tr w14:paraId="393609E3">
        <w:tblPrEx>
          <w:tblCellMar>
            <w:top w:w="0" w:type="dxa"/>
            <w:left w:w="108" w:type="dxa"/>
            <w:bottom w:w="0" w:type="dxa"/>
            <w:right w:w="108" w:type="dxa"/>
          </w:tblCellMar>
        </w:tblPrEx>
        <w:trPr>
          <w:trHeight w:val="742" w:hRule="atLeast"/>
          <w:jc w:val="center"/>
        </w:trPr>
        <w:tc>
          <w:tcPr>
            <w:tcW w:w="939" w:type="dxa"/>
            <w:tcBorders>
              <w:top w:val="single" w:color="auto" w:sz="6" w:space="0"/>
              <w:left w:val="single" w:color="auto" w:sz="6" w:space="0"/>
              <w:bottom w:val="single" w:color="auto" w:sz="6" w:space="0"/>
              <w:right w:val="single" w:color="auto" w:sz="6" w:space="0"/>
            </w:tcBorders>
            <w:vAlign w:val="center"/>
          </w:tcPr>
          <w:p w14:paraId="4A9FEDF2">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lang w:val="zh-CN"/>
              </w:rPr>
              <w:t>序号</w:t>
            </w:r>
          </w:p>
        </w:tc>
        <w:tc>
          <w:tcPr>
            <w:tcW w:w="1407" w:type="dxa"/>
            <w:tcBorders>
              <w:top w:val="single" w:color="auto" w:sz="6" w:space="0"/>
              <w:left w:val="single" w:color="auto" w:sz="6" w:space="0"/>
              <w:bottom w:val="single" w:color="auto" w:sz="6" w:space="0"/>
              <w:right w:val="single" w:color="auto" w:sz="6" w:space="0"/>
            </w:tcBorders>
            <w:vAlign w:val="center"/>
          </w:tcPr>
          <w:p w14:paraId="7662EB71">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供货</w:t>
            </w:r>
          </w:p>
          <w:p w14:paraId="16A89052">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color w:val="000000"/>
                <w:sz w:val="24"/>
                <w:szCs w:val="24"/>
                <w:lang w:val="zh-CN"/>
              </w:rPr>
              <w:t>名称</w:t>
            </w:r>
          </w:p>
        </w:tc>
        <w:tc>
          <w:tcPr>
            <w:tcW w:w="4089" w:type="dxa"/>
            <w:tcBorders>
              <w:top w:val="single" w:color="auto" w:sz="6" w:space="0"/>
              <w:left w:val="single" w:color="auto" w:sz="6" w:space="0"/>
              <w:bottom w:val="single" w:color="auto" w:sz="6" w:space="0"/>
              <w:right w:val="single" w:color="auto" w:sz="6" w:space="0"/>
            </w:tcBorders>
            <w:vAlign w:val="center"/>
          </w:tcPr>
          <w:p w14:paraId="6AE5AA0D">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color w:val="000000"/>
                <w:sz w:val="24"/>
                <w:szCs w:val="24"/>
                <w:lang w:val="zh-CN"/>
              </w:rPr>
              <w:t>原材料指标</w:t>
            </w:r>
          </w:p>
        </w:tc>
        <w:tc>
          <w:tcPr>
            <w:tcW w:w="810" w:type="dxa"/>
            <w:tcBorders>
              <w:top w:val="single" w:color="auto" w:sz="6" w:space="0"/>
              <w:left w:val="single" w:color="auto" w:sz="6" w:space="0"/>
              <w:bottom w:val="single" w:color="auto" w:sz="6" w:space="0"/>
              <w:right w:val="single" w:color="auto" w:sz="6" w:space="0"/>
            </w:tcBorders>
            <w:vAlign w:val="center"/>
          </w:tcPr>
          <w:p w14:paraId="60A16972">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color w:val="000000"/>
                <w:sz w:val="24"/>
                <w:szCs w:val="24"/>
                <w:lang w:val="zh-CN"/>
              </w:rPr>
              <w:t>规格</w:t>
            </w:r>
          </w:p>
        </w:tc>
        <w:tc>
          <w:tcPr>
            <w:tcW w:w="2432" w:type="dxa"/>
            <w:tcBorders>
              <w:top w:val="single" w:color="auto" w:sz="6" w:space="0"/>
              <w:left w:val="single" w:color="auto" w:sz="6" w:space="0"/>
              <w:bottom w:val="single" w:color="auto" w:sz="6" w:space="0"/>
              <w:right w:val="single" w:color="auto" w:sz="6" w:space="0"/>
            </w:tcBorders>
            <w:vAlign w:val="center"/>
          </w:tcPr>
          <w:p w14:paraId="7D02CBB1">
            <w:pPr>
              <w:keepNext w:val="0"/>
              <w:keepLines w:val="0"/>
              <w:pageBreakBefore w:val="0"/>
              <w:widowControl/>
              <w:kinsoku/>
              <w:wordWrap/>
              <w:overflowPunct/>
              <w:topLinePunct w:val="0"/>
              <w:autoSpaceDE w:val="0"/>
              <w:autoSpaceDN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color w:val="000000"/>
                <w:sz w:val="24"/>
                <w:szCs w:val="24"/>
                <w:lang w:val="zh-CN"/>
              </w:rPr>
              <w:t>其他要求</w:t>
            </w:r>
          </w:p>
        </w:tc>
      </w:tr>
      <w:tr w14:paraId="31E9A51E">
        <w:tblPrEx>
          <w:tblCellMar>
            <w:top w:w="0" w:type="dxa"/>
            <w:left w:w="108" w:type="dxa"/>
            <w:bottom w:w="0" w:type="dxa"/>
            <w:right w:w="108" w:type="dxa"/>
          </w:tblCellMar>
        </w:tblPrEx>
        <w:trPr>
          <w:trHeight w:val="4404" w:hRule="atLeast"/>
          <w:jc w:val="center"/>
        </w:trPr>
        <w:tc>
          <w:tcPr>
            <w:tcW w:w="939" w:type="dxa"/>
            <w:tcBorders>
              <w:top w:val="single" w:color="auto" w:sz="6" w:space="0"/>
              <w:left w:val="single" w:color="auto" w:sz="6" w:space="0"/>
              <w:bottom w:val="single" w:color="auto" w:sz="6" w:space="0"/>
              <w:right w:val="single" w:color="auto" w:sz="6" w:space="0"/>
            </w:tcBorders>
            <w:vAlign w:val="center"/>
          </w:tcPr>
          <w:p w14:paraId="673C69EA">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407" w:type="dxa"/>
            <w:tcBorders>
              <w:top w:val="single" w:color="auto" w:sz="6" w:space="0"/>
              <w:left w:val="single" w:color="auto" w:sz="6" w:space="0"/>
              <w:bottom w:val="single" w:color="auto" w:sz="6" w:space="0"/>
              <w:right w:val="single" w:color="auto" w:sz="6" w:space="0"/>
            </w:tcBorders>
            <w:vAlign w:val="center"/>
          </w:tcPr>
          <w:p w14:paraId="585C40AC">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蔬菜、豆制品、</w:t>
            </w:r>
            <w:r>
              <w:rPr>
                <w:rFonts w:hint="eastAsia" w:ascii="宋体" w:eastAsia="宋体" w:cs="宋体"/>
                <w:sz w:val="24"/>
                <w:szCs w:val="24"/>
                <w:highlight w:val="none"/>
                <w:lang w:val="en-US" w:eastAsia="zh-CN"/>
              </w:rPr>
              <w:t>生鲜（海）产品</w:t>
            </w:r>
          </w:p>
        </w:tc>
        <w:tc>
          <w:tcPr>
            <w:tcW w:w="4089" w:type="dxa"/>
            <w:tcBorders>
              <w:top w:val="single" w:color="auto" w:sz="6" w:space="0"/>
              <w:left w:val="single" w:color="auto" w:sz="6" w:space="0"/>
              <w:bottom w:val="single" w:color="auto" w:sz="6" w:space="0"/>
              <w:right w:val="single" w:color="auto" w:sz="6" w:space="0"/>
            </w:tcBorders>
            <w:vAlign w:val="center"/>
          </w:tcPr>
          <w:p w14:paraId="2C609E16">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时令蔬菜，农药残留符合GB2763-2021标准，新鲜无腐烂。</w:t>
            </w:r>
          </w:p>
          <w:p w14:paraId="322B34A4">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豆芽符合GB22556—2008《豆芽卫生标准》及GB2760—2014《食品添加剂使用标准》</w:t>
            </w:r>
          </w:p>
          <w:p w14:paraId="322647C1">
            <w:pPr>
              <w:keepNext w:val="0"/>
              <w:keepLines w:val="0"/>
              <w:pageBreakBefore w:val="0"/>
              <w:widowControl/>
              <w:kinsoku/>
              <w:wordWrap/>
              <w:overflowPunct/>
              <w:topLinePunct w:val="0"/>
              <w:autoSpaceDE w:val="0"/>
              <w:autoSpaceDN w:val="0"/>
              <w:bidi w:val="0"/>
              <w:spacing w:line="480" w:lineRule="exact"/>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豆制品符合GB/T 22106-2008标准，豆腐必须块形完整，软硬适宜，有弹性，白色或淡黄色，有豆香味。鲜鱼重点强调新鲜度，体表光泽、保持自然色调，不失水分、体形有张力、肉体有弹性、无臭味或不良异味。</w:t>
            </w:r>
          </w:p>
        </w:tc>
        <w:tc>
          <w:tcPr>
            <w:tcW w:w="810" w:type="dxa"/>
            <w:tcBorders>
              <w:top w:val="single" w:color="auto" w:sz="6" w:space="0"/>
              <w:left w:val="single" w:color="auto" w:sz="6" w:space="0"/>
              <w:bottom w:val="single" w:color="auto" w:sz="6" w:space="0"/>
              <w:right w:val="single" w:color="auto" w:sz="6" w:space="0"/>
            </w:tcBorders>
            <w:vAlign w:val="center"/>
          </w:tcPr>
          <w:p w14:paraId="303BDBA4">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sz w:val="24"/>
                <w:szCs w:val="24"/>
              </w:rPr>
              <w:t>/</w:t>
            </w:r>
          </w:p>
        </w:tc>
        <w:tc>
          <w:tcPr>
            <w:tcW w:w="2432" w:type="dxa"/>
            <w:tcBorders>
              <w:top w:val="single" w:color="auto" w:sz="6" w:space="0"/>
              <w:left w:val="single" w:color="auto" w:sz="6" w:space="0"/>
              <w:bottom w:val="single" w:color="auto" w:sz="6" w:space="0"/>
              <w:right w:val="single" w:color="auto" w:sz="6" w:space="0"/>
            </w:tcBorders>
            <w:vAlign w:val="center"/>
          </w:tcPr>
          <w:p w14:paraId="59AB41E3">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zh-CN"/>
              </w:rPr>
              <w:t>豆制品须提供由有资质的第三方检测机构出具的豆制品合格检测报告。供货时提供同批次产品合格证明。</w:t>
            </w:r>
          </w:p>
        </w:tc>
      </w:tr>
    </w:tbl>
    <w:p w14:paraId="55DD5099">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bookmarkStart w:id="9" w:name="_Toc18551"/>
      <w:bookmarkStart w:id="10" w:name="_Toc4887"/>
      <w:r>
        <w:rPr>
          <w:rFonts w:hint="eastAsia" w:ascii="宋体" w:hAnsi="宋体" w:cs="宋体"/>
          <w:sz w:val="24"/>
          <w:szCs w:val="24"/>
          <w:lang w:val="en-US" w:eastAsia="zh-CN"/>
        </w:rPr>
        <w:t>3.1</w:t>
      </w:r>
      <w:r>
        <w:rPr>
          <w:rFonts w:hint="eastAsia" w:ascii="宋体" w:hAnsi="宋体" w:eastAsia="宋体" w:cs="宋体"/>
          <w:sz w:val="24"/>
          <w:szCs w:val="24"/>
        </w:rPr>
        <w:t>质量要求：每批蔬菜类附有农药残留检验证明，净菜率必须达到98%以上。蔬菜质量符合《</w:t>
      </w:r>
      <w:r>
        <w:rPr>
          <w:rFonts w:hint="eastAsia" w:ascii="宋体" w:hAnsi="宋体" w:cs="宋体"/>
          <w:sz w:val="24"/>
          <w:szCs w:val="24"/>
          <w:lang w:eastAsia="zh-CN"/>
        </w:rPr>
        <w:t>中华人民共和国食品安全法</w:t>
      </w:r>
      <w:r>
        <w:rPr>
          <w:rFonts w:hint="eastAsia" w:ascii="宋体" w:hAnsi="宋体" w:eastAsia="宋体" w:cs="宋体"/>
          <w:sz w:val="24"/>
          <w:szCs w:val="24"/>
        </w:rPr>
        <w:t>》相关规定，同时符合国家相关机构检疫检测标准；</w:t>
      </w:r>
    </w:p>
    <w:p w14:paraId="2C740BF5">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3.2</w:t>
      </w:r>
      <w:r>
        <w:rPr>
          <w:rFonts w:hint="eastAsia" w:ascii="宋体" w:hAnsi="宋体" w:eastAsia="宋体" w:cs="宋体"/>
          <w:sz w:val="24"/>
          <w:szCs w:val="24"/>
        </w:rPr>
        <w:t>所供蔬菜要求新鲜：</w:t>
      </w:r>
    </w:p>
    <w:p w14:paraId="40BC2E44">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（1）叶类菜：去根、去菜帮、去粗垃圾，无黄页叶、烂根；</w:t>
      </w:r>
    </w:p>
    <w:p w14:paraId="4D839493">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（2）茄果类：无麻点、不发软发泡；</w:t>
      </w:r>
    </w:p>
    <w:p w14:paraId="361806BC">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（3）根茎、水生菜类等：清新、鲜嫩。</w:t>
      </w:r>
    </w:p>
    <w:p w14:paraId="75184DAA">
      <w:pPr>
        <w:keepNext w:val="0"/>
        <w:keepLines w:val="0"/>
        <w:pageBreakBefore w:val="0"/>
        <w:widowControl/>
        <w:kinsoku/>
        <w:wordWrap/>
        <w:overflowPunct/>
        <w:topLinePunct w:val="0"/>
        <w:bidi w:val="0"/>
        <w:spacing w:line="480" w:lineRule="exact"/>
        <w:ind w:firstLine="240" w:firstLineChars="100"/>
        <w:textAlignment w:val="auto"/>
        <w:rPr>
          <w:rFonts w:hint="eastAsia" w:ascii="宋体" w:hAnsi="宋体" w:eastAsia="宋体" w:cs="宋体"/>
          <w:bCs/>
          <w:sz w:val="24"/>
          <w:szCs w:val="24"/>
        </w:rPr>
      </w:pPr>
      <w:r>
        <w:rPr>
          <w:rFonts w:hint="eastAsia" w:ascii="宋体" w:hAnsi="宋体" w:cs="宋体"/>
          <w:bCs/>
          <w:sz w:val="24"/>
          <w:szCs w:val="24"/>
          <w:lang w:val="en-US" w:eastAsia="zh-CN"/>
        </w:rPr>
        <w:t>2、</w:t>
      </w:r>
      <w:r>
        <w:rPr>
          <w:rFonts w:hint="eastAsia" w:ascii="宋体" w:hAnsi="宋体" w:eastAsia="宋体" w:cs="宋体"/>
          <w:bCs/>
          <w:sz w:val="24"/>
          <w:szCs w:val="24"/>
        </w:rPr>
        <w:t>豆制品要求：</w:t>
      </w:r>
    </w:p>
    <w:p w14:paraId="59181A66">
      <w:pPr>
        <w:keepNext w:val="0"/>
        <w:keepLines w:val="0"/>
        <w:pageBreakBefore w:val="0"/>
        <w:widowControl/>
        <w:numPr>
          <w:ilvl w:val="0"/>
          <w:numId w:val="6"/>
        </w:numPr>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豆制品有稳定、优质的大豆原料来源，豆制品全部采用非转基因大豆生产；</w:t>
      </w:r>
    </w:p>
    <w:p w14:paraId="30CBE951">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（2）有符合相应规范要求的生产工艺和设备条件；</w:t>
      </w:r>
    </w:p>
    <w:p w14:paraId="7D7F8D8E">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（3）有健全完善的经营管理制度和质量保证体系；</w:t>
      </w:r>
    </w:p>
    <w:p w14:paraId="47A72D74">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（4）有必备的检验仪器设备和素质良好的专职检验人员；</w:t>
      </w:r>
    </w:p>
    <w:p w14:paraId="0D35674D">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（5）有稳定的货物质量，未发生过重大质量事故；</w:t>
      </w:r>
    </w:p>
    <w:p w14:paraId="631CEB0A">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（6）有完善、高效的配送和服务系统；</w:t>
      </w:r>
    </w:p>
    <w:p w14:paraId="2FBF5692">
      <w:pPr>
        <w:pStyle w:val="15"/>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（7）质量及其标识符合最新的国家标</w:t>
      </w:r>
    </w:p>
    <w:bookmarkEnd w:id="9"/>
    <w:bookmarkEnd w:id="10"/>
    <w:p w14:paraId="19175088">
      <w:pPr>
        <w:pStyle w:val="15"/>
        <w:keepNext w:val="0"/>
        <w:keepLines w:val="0"/>
        <w:pageBreakBefore w:val="0"/>
        <w:widowControl/>
        <w:kinsoku/>
        <w:wordWrap/>
        <w:overflowPunct/>
        <w:topLinePunct w:val="0"/>
        <w:bidi w:val="0"/>
        <w:spacing w:line="480" w:lineRule="exact"/>
        <w:ind w:firstLine="357" w:firstLineChars="148"/>
        <w:textAlignment w:val="auto"/>
        <w:rPr>
          <w:rFonts w:hint="eastAsia" w:ascii="宋体" w:hAnsi="宋体" w:eastAsia="宋体" w:cs="宋体"/>
          <w:b/>
          <w:sz w:val="24"/>
          <w:szCs w:val="24"/>
        </w:rPr>
      </w:pPr>
      <w:r>
        <w:rPr>
          <w:rFonts w:hint="eastAsia" w:ascii="宋体" w:hAnsi="宋体" w:cs="宋体"/>
          <w:b/>
          <w:bCs/>
          <w:sz w:val="24"/>
          <w:szCs w:val="24"/>
          <w:lang w:val="en-US" w:eastAsia="zh-CN"/>
        </w:rPr>
        <w:t>B</w:t>
      </w:r>
      <w:r>
        <w:rPr>
          <w:rFonts w:hint="eastAsia" w:ascii="宋体" w:hAnsi="宋体" w:eastAsia="宋体" w:cs="宋体"/>
          <w:b/>
          <w:bCs/>
          <w:sz w:val="24"/>
          <w:szCs w:val="24"/>
        </w:rPr>
        <w:t>包：</w:t>
      </w:r>
      <w:r>
        <w:rPr>
          <w:rFonts w:hint="eastAsia" w:ascii="宋体" w:hAnsi="宋体" w:eastAsia="宋体" w:cs="宋体"/>
          <w:b/>
          <w:sz w:val="24"/>
          <w:szCs w:val="24"/>
        </w:rPr>
        <w:t>一次性用品</w:t>
      </w:r>
      <w:r>
        <w:rPr>
          <w:rFonts w:hint="eastAsia" w:ascii="宋体" w:hAnsi="宋体" w:cs="宋体"/>
          <w:b/>
          <w:sz w:val="24"/>
          <w:szCs w:val="24"/>
          <w:lang w:eastAsia="zh-CN"/>
        </w:rPr>
        <w:t>（</w:t>
      </w:r>
      <w:r>
        <w:rPr>
          <w:rFonts w:hint="eastAsia" w:ascii="宋体" w:hAnsi="宋体" w:eastAsia="宋体" w:cs="宋体"/>
          <w:b/>
          <w:sz w:val="24"/>
          <w:szCs w:val="24"/>
        </w:rPr>
        <w:t>含打包盒打包袋等</w:t>
      </w:r>
      <w:r>
        <w:rPr>
          <w:rFonts w:hint="eastAsia" w:ascii="宋体" w:hAnsi="宋体" w:cs="宋体"/>
          <w:b/>
          <w:sz w:val="24"/>
          <w:szCs w:val="24"/>
          <w:lang w:eastAsia="zh-CN"/>
        </w:rPr>
        <w:t>）</w:t>
      </w:r>
    </w:p>
    <w:tbl>
      <w:tblPr>
        <w:tblStyle w:val="23"/>
        <w:tblpPr w:leftFromText="180" w:rightFromText="180" w:vertAnchor="text" w:horzAnchor="margin" w:tblpXSpec="center" w:tblpY="64"/>
        <w:tblOverlap w:val="never"/>
        <w:tblW w:w="9738" w:type="dxa"/>
        <w:jc w:val="center"/>
        <w:tblLayout w:type="fixed"/>
        <w:tblCellMar>
          <w:top w:w="0" w:type="dxa"/>
          <w:left w:w="108" w:type="dxa"/>
          <w:bottom w:w="0" w:type="dxa"/>
          <w:right w:w="108" w:type="dxa"/>
        </w:tblCellMar>
      </w:tblPr>
      <w:tblGrid>
        <w:gridCol w:w="838"/>
        <w:gridCol w:w="1310"/>
        <w:gridCol w:w="5124"/>
        <w:gridCol w:w="959"/>
        <w:gridCol w:w="1507"/>
      </w:tblGrid>
      <w:tr w14:paraId="3CDCF9B8">
        <w:tblPrEx>
          <w:tblCellMar>
            <w:top w:w="0" w:type="dxa"/>
            <w:left w:w="108" w:type="dxa"/>
            <w:bottom w:w="0" w:type="dxa"/>
            <w:right w:w="108" w:type="dxa"/>
          </w:tblCellMar>
        </w:tblPrEx>
        <w:trPr>
          <w:trHeight w:val="778" w:hRule="atLeast"/>
          <w:jc w:val="center"/>
        </w:trPr>
        <w:tc>
          <w:tcPr>
            <w:tcW w:w="838" w:type="dxa"/>
            <w:tcBorders>
              <w:top w:val="single" w:color="auto" w:sz="6" w:space="0"/>
              <w:left w:val="single" w:color="auto" w:sz="6" w:space="0"/>
              <w:bottom w:val="single" w:color="auto" w:sz="6" w:space="0"/>
              <w:right w:val="single" w:color="auto" w:sz="6" w:space="0"/>
            </w:tcBorders>
            <w:vAlign w:val="center"/>
          </w:tcPr>
          <w:p w14:paraId="0419395A">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lang w:val="zh-CN"/>
              </w:rPr>
              <w:t>序号</w:t>
            </w:r>
          </w:p>
        </w:tc>
        <w:tc>
          <w:tcPr>
            <w:tcW w:w="1310" w:type="dxa"/>
            <w:tcBorders>
              <w:top w:val="single" w:color="auto" w:sz="6" w:space="0"/>
              <w:left w:val="single" w:color="auto" w:sz="6" w:space="0"/>
              <w:bottom w:val="single" w:color="auto" w:sz="6" w:space="0"/>
              <w:right w:val="single" w:color="auto" w:sz="6" w:space="0"/>
            </w:tcBorders>
            <w:vAlign w:val="center"/>
          </w:tcPr>
          <w:p w14:paraId="27CAD72A">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color w:val="000000"/>
                <w:sz w:val="24"/>
                <w:szCs w:val="24"/>
                <w:lang w:val="zh-CN"/>
              </w:rPr>
              <w:t>供货名称</w:t>
            </w:r>
          </w:p>
        </w:tc>
        <w:tc>
          <w:tcPr>
            <w:tcW w:w="5124" w:type="dxa"/>
            <w:tcBorders>
              <w:top w:val="single" w:color="auto" w:sz="6" w:space="0"/>
              <w:left w:val="single" w:color="auto" w:sz="6" w:space="0"/>
              <w:bottom w:val="single" w:color="auto" w:sz="6" w:space="0"/>
              <w:right w:val="single" w:color="auto" w:sz="6" w:space="0"/>
            </w:tcBorders>
            <w:vAlign w:val="center"/>
          </w:tcPr>
          <w:p w14:paraId="5C3223E3">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color w:val="000000"/>
                <w:sz w:val="24"/>
                <w:szCs w:val="24"/>
                <w:lang w:val="zh-CN"/>
              </w:rPr>
              <w:t>原材料指标</w:t>
            </w:r>
          </w:p>
        </w:tc>
        <w:tc>
          <w:tcPr>
            <w:tcW w:w="959" w:type="dxa"/>
            <w:tcBorders>
              <w:top w:val="single" w:color="auto" w:sz="6" w:space="0"/>
              <w:left w:val="single" w:color="auto" w:sz="6" w:space="0"/>
              <w:bottom w:val="single" w:color="auto" w:sz="6" w:space="0"/>
              <w:right w:val="single" w:color="auto" w:sz="6" w:space="0"/>
            </w:tcBorders>
            <w:vAlign w:val="center"/>
          </w:tcPr>
          <w:p w14:paraId="32584032">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color w:val="000000"/>
                <w:sz w:val="24"/>
                <w:szCs w:val="24"/>
                <w:lang w:val="zh-CN"/>
              </w:rPr>
              <w:t>规格</w:t>
            </w:r>
          </w:p>
        </w:tc>
        <w:tc>
          <w:tcPr>
            <w:tcW w:w="1507" w:type="dxa"/>
            <w:tcBorders>
              <w:top w:val="single" w:color="auto" w:sz="6" w:space="0"/>
              <w:left w:val="single" w:color="auto" w:sz="6" w:space="0"/>
              <w:bottom w:val="single" w:color="auto" w:sz="6" w:space="0"/>
              <w:right w:val="single" w:color="auto" w:sz="6" w:space="0"/>
            </w:tcBorders>
            <w:vAlign w:val="center"/>
          </w:tcPr>
          <w:p w14:paraId="03F8D327">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color w:val="000000"/>
                <w:sz w:val="24"/>
                <w:szCs w:val="24"/>
                <w:lang w:val="zh-CN"/>
              </w:rPr>
              <w:t>其他要求</w:t>
            </w:r>
          </w:p>
        </w:tc>
      </w:tr>
      <w:tr w14:paraId="6D165D91">
        <w:tblPrEx>
          <w:tblCellMar>
            <w:top w:w="0" w:type="dxa"/>
            <w:left w:w="108" w:type="dxa"/>
            <w:bottom w:w="0" w:type="dxa"/>
            <w:right w:w="108" w:type="dxa"/>
          </w:tblCellMar>
        </w:tblPrEx>
        <w:trPr>
          <w:trHeight w:val="3468" w:hRule="atLeast"/>
          <w:jc w:val="center"/>
        </w:trPr>
        <w:tc>
          <w:tcPr>
            <w:tcW w:w="838" w:type="dxa"/>
            <w:tcBorders>
              <w:top w:val="single" w:color="auto" w:sz="6" w:space="0"/>
              <w:left w:val="single" w:color="auto" w:sz="6" w:space="0"/>
              <w:bottom w:val="single" w:color="auto" w:sz="6" w:space="0"/>
              <w:right w:val="single" w:color="auto" w:sz="6" w:space="0"/>
            </w:tcBorders>
            <w:vAlign w:val="center"/>
          </w:tcPr>
          <w:p w14:paraId="473C1ABE">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1310" w:type="dxa"/>
            <w:tcBorders>
              <w:top w:val="single" w:color="auto" w:sz="6" w:space="0"/>
              <w:left w:val="single" w:color="auto" w:sz="6" w:space="0"/>
              <w:bottom w:val="single" w:color="auto" w:sz="6" w:space="0"/>
              <w:right w:val="single" w:color="auto" w:sz="6" w:space="0"/>
            </w:tcBorders>
            <w:vAlign w:val="center"/>
          </w:tcPr>
          <w:p w14:paraId="0972393F">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val="zh-CN"/>
              </w:rPr>
              <w:t>一次性用品</w:t>
            </w:r>
            <w:r>
              <w:rPr>
                <w:rFonts w:hint="eastAsia" w:ascii="宋体" w:hAnsi="宋体" w:eastAsia="宋体" w:cs="宋体"/>
                <w:sz w:val="24"/>
                <w:szCs w:val="24"/>
              </w:rPr>
              <w:t>（</w:t>
            </w:r>
            <w:r>
              <w:rPr>
                <w:rFonts w:hint="eastAsia" w:ascii="宋体" w:hAnsi="宋体" w:eastAsia="宋体" w:cs="宋体"/>
                <w:sz w:val="24"/>
                <w:szCs w:val="24"/>
                <w:lang w:val="zh-CN"/>
              </w:rPr>
              <w:t>打包盒打包袋等</w:t>
            </w:r>
            <w:r>
              <w:rPr>
                <w:rFonts w:hint="eastAsia" w:ascii="宋体" w:hAnsi="宋体" w:eastAsia="宋体" w:cs="宋体"/>
                <w:sz w:val="24"/>
                <w:szCs w:val="24"/>
              </w:rPr>
              <w:t>）</w:t>
            </w:r>
          </w:p>
        </w:tc>
        <w:tc>
          <w:tcPr>
            <w:tcW w:w="5124" w:type="dxa"/>
            <w:tcBorders>
              <w:top w:val="single" w:color="auto" w:sz="6" w:space="0"/>
              <w:left w:val="single" w:color="auto" w:sz="6" w:space="0"/>
              <w:bottom w:val="single" w:color="auto" w:sz="6" w:space="0"/>
              <w:right w:val="single" w:color="auto" w:sz="6" w:space="0"/>
            </w:tcBorders>
            <w:vAlign w:val="center"/>
          </w:tcPr>
          <w:p w14:paraId="320A08F6">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一次性餐具检测标准： </w:t>
            </w:r>
          </w:p>
          <w:p w14:paraId="5E65B340">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1、HJ/T 202-2005环境标志产品技术要求 </w:t>
            </w:r>
          </w:p>
          <w:p w14:paraId="487A06AC">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2、T/GDID 2002-2018一次性餐具包</w:t>
            </w:r>
          </w:p>
          <w:p w14:paraId="6306373F">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3、GB/T 27590-2011纸杯</w:t>
            </w:r>
          </w:p>
          <w:p w14:paraId="347DF854">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4、JJF（轻工）111-2018纸杯杯身挺度测定仪校准规范</w:t>
            </w:r>
          </w:p>
          <w:p w14:paraId="5CDF4174">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5、QB/T 4032-2010纸杯原纸</w:t>
            </w:r>
          </w:p>
          <w:p w14:paraId="373CB166">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6、QB/T 5023-2017纸杯杯身挺度测定仪</w:t>
            </w:r>
          </w:p>
          <w:p w14:paraId="0486BE16">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7、GB 4806食品安全国家标准</w:t>
            </w:r>
          </w:p>
        </w:tc>
        <w:tc>
          <w:tcPr>
            <w:tcW w:w="959" w:type="dxa"/>
            <w:tcBorders>
              <w:top w:val="single" w:color="auto" w:sz="6" w:space="0"/>
              <w:left w:val="single" w:color="auto" w:sz="6" w:space="0"/>
              <w:bottom w:val="single" w:color="auto" w:sz="6" w:space="0"/>
              <w:right w:val="single" w:color="auto" w:sz="6" w:space="0"/>
            </w:tcBorders>
            <w:vAlign w:val="center"/>
          </w:tcPr>
          <w:p w14:paraId="6BD3BB19">
            <w:pPr>
              <w:keepNext w:val="0"/>
              <w:keepLines w:val="0"/>
              <w:pageBreakBefore w:val="0"/>
              <w:widowControl/>
              <w:kinsoku/>
              <w:wordWrap/>
              <w:overflowPunct/>
              <w:topLinePunct w:val="0"/>
              <w:autoSpaceDE w:val="0"/>
              <w:autoSpaceDN w:val="0"/>
              <w:bidi w:val="0"/>
              <w:spacing w:line="480" w:lineRule="exact"/>
              <w:jc w:val="center"/>
              <w:textAlignment w:val="auto"/>
              <w:rPr>
                <w:rFonts w:hint="eastAsia" w:ascii="宋体" w:hAnsi="宋体" w:eastAsia="宋体" w:cs="宋体"/>
                <w:sz w:val="24"/>
                <w:szCs w:val="24"/>
                <w:lang w:val="zh-CN"/>
              </w:rPr>
            </w:pPr>
            <w:r>
              <w:rPr>
                <w:rFonts w:hint="eastAsia" w:ascii="宋体" w:hAnsi="宋体" w:eastAsia="宋体" w:cs="宋体"/>
                <w:sz w:val="24"/>
                <w:szCs w:val="24"/>
              </w:rPr>
              <w:t>/</w:t>
            </w:r>
          </w:p>
        </w:tc>
        <w:tc>
          <w:tcPr>
            <w:tcW w:w="1507" w:type="dxa"/>
            <w:tcBorders>
              <w:top w:val="single" w:color="auto" w:sz="6" w:space="0"/>
              <w:left w:val="single" w:color="auto" w:sz="6" w:space="0"/>
              <w:bottom w:val="single" w:color="auto" w:sz="6" w:space="0"/>
              <w:right w:val="single" w:color="auto" w:sz="6" w:space="0"/>
            </w:tcBorders>
            <w:vAlign w:val="center"/>
          </w:tcPr>
          <w:p w14:paraId="3E4B2DDB">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zh-CN"/>
              </w:rPr>
              <w:t>合格检测报告、供货时提供同批次产品合格证明。</w:t>
            </w:r>
          </w:p>
        </w:tc>
      </w:tr>
    </w:tbl>
    <w:p w14:paraId="47A229AE">
      <w:pPr>
        <w:keepNext w:val="0"/>
        <w:keepLines w:val="0"/>
        <w:pageBreakBefore w:val="0"/>
        <w:widowControl/>
        <w:kinsoku/>
        <w:wordWrap/>
        <w:overflowPunct/>
        <w:topLinePunct w:val="0"/>
        <w:bidi w:val="0"/>
        <w:spacing w:line="480" w:lineRule="exact"/>
        <w:ind w:firstLine="723" w:firstLineChars="300"/>
        <w:textAlignment w:val="auto"/>
        <w:rPr>
          <w:rFonts w:hint="eastAsia" w:ascii="宋体" w:hAnsi="宋体" w:eastAsia="宋体" w:cs="宋体"/>
          <w:b/>
          <w:sz w:val="24"/>
          <w:szCs w:val="24"/>
          <w:lang w:val="zh-CN"/>
        </w:rPr>
      </w:pPr>
      <w:bookmarkStart w:id="11" w:name="_Toc24632"/>
      <w:r>
        <w:rPr>
          <w:rFonts w:hint="eastAsia" w:ascii="宋体" w:hAnsi="宋体" w:eastAsia="宋体" w:cs="宋体"/>
          <w:b/>
          <w:sz w:val="24"/>
          <w:szCs w:val="24"/>
          <w:lang w:val="en-US" w:eastAsia="zh-CN"/>
        </w:rPr>
        <w:t>本包要求供应商在参与投标时需提供以下产品样品各一件以供评审:</w:t>
      </w:r>
      <w:r>
        <w:rPr>
          <w:rFonts w:hint="eastAsia" w:ascii="宋体" w:hAnsi="宋体" w:eastAsia="宋体" w:cs="宋体"/>
          <w:sz w:val="24"/>
          <w:szCs w:val="24"/>
        </w:rPr>
        <w:t>一次性饭盒</w:t>
      </w:r>
      <w:r>
        <w:rPr>
          <w:rFonts w:hint="eastAsia" w:ascii="宋体" w:hAnsi="宋体" w:eastAsia="宋体" w:cs="宋体"/>
          <w:sz w:val="24"/>
          <w:szCs w:val="24"/>
          <w:lang w:eastAsia="zh-CN"/>
        </w:rPr>
        <w:t>、</w:t>
      </w:r>
      <w:r>
        <w:rPr>
          <w:rFonts w:hint="eastAsia" w:ascii="宋体" w:hAnsi="宋体" w:eastAsia="宋体" w:cs="宋体"/>
          <w:sz w:val="24"/>
          <w:szCs w:val="24"/>
        </w:rPr>
        <w:t>一次性降解饭盒</w:t>
      </w:r>
      <w:r>
        <w:rPr>
          <w:rFonts w:hint="eastAsia" w:ascii="宋体" w:hAnsi="宋体" w:eastAsia="宋体" w:cs="宋体"/>
          <w:sz w:val="24"/>
          <w:szCs w:val="24"/>
          <w:lang w:eastAsia="zh-CN"/>
        </w:rPr>
        <w:t>、</w:t>
      </w:r>
      <w:r>
        <w:rPr>
          <w:rFonts w:hint="eastAsia" w:ascii="宋体" w:hAnsi="宋体" w:eastAsia="宋体" w:cs="宋体"/>
          <w:sz w:val="24"/>
          <w:szCs w:val="24"/>
        </w:rPr>
        <w:t>一次性竹筷</w:t>
      </w:r>
      <w:r>
        <w:rPr>
          <w:rFonts w:hint="eastAsia" w:ascii="宋体" w:hAnsi="宋体" w:eastAsia="宋体" w:cs="宋体"/>
          <w:sz w:val="24"/>
          <w:szCs w:val="24"/>
          <w:lang w:eastAsia="zh-CN"/>
        </w:rPr>
        <w:t>、</w:t>
      </w:r>
      <w:r>
        <w:rPr>
          <w:rFonts w:hint="eastAsia" w:ascii="宋体" w:hAnsi="宋体" w:eastAsia="宋体" w:cs="宋体"/>
          <w:sz w:val="24"/>
          <w:szCs w:val="24"/>
        </w:rPr>
        <w:t>一次性打包袋（大、中、小）</w:t>
      </w:r>
      <w:r>
        <w:rPr>
          <w:rFonts w:hint="eastAsia" w:ascii="宋体" w:hAnsi="宋体" w:eastAsia="宋体" w:cs="宋体"/>
          <w:sz w:val="24"/>
          <w:szCs w:val="24"/>
          <w:lang w:eastAsia="zh-CN"/>
        </w:rPr>
        <w:t>、</w:t>
      </w:r>
      <w:r>
        <w:rPr>
          <w:rFonts w:hint="eastAsia" w:ascii="宋体" w:hAnsi="宋体" w:eastAsia="宋体" w:cs="宋体"/>
          <w:sz w:val="24"/>
          <w:szCs w:val="24"/>
        </w:rPr>
        <w:t>一次性手套</w:t>
      </w:r>
      <w:r>
        <w:rPr>
          <w:rFonts w:hint="eastAsia" w:ascii="宋体" w:hAnsi="宋体" w:eastAsia="宋体" w:cs="宋体"/>
          <w:sz w:val="24"/>
          <w:szCs w:val="24"/>
          <w:lang w:eastAsia="zh-CN"/>
        </w:rPr>
        <w:t>、</w:t>
      </w:r>
      <w:r>
        <w:rPr>
          <w:rFonts w:hint="eastAsia" w:ascii="宋体" w:hAnsi="宋体" w:eastAsia="宋体" w:cs="宋体"/>
          <w:sz w:val="24"/>
          <w:szCs w:val="24"/>
        </w:rPr>
        <w:t>一次性口罩</w:t>
      </w:r>
      <w:r>
        <w:rPr>
          <w:rFonts w:hint="eastAsia" w:ascii="宋体" w:hAnsi="宋体" w:eastAsia="宋体" w:cs="宋体"/>
          <w:sz w:val="24"/>
          <w:szCs w:val="24"/>
          <w:lang w:eastAsia="zh-CN"/>
        </w:rPr>
        <w:t>、</w:t>
      </w:r>
      <w:r>
        <w:rPr>
          <w:rFonts w:hint="eastAsia" w:ascii="宋体" w:hAnsi="宋体" w:eastAsia="宋体" w:cs="宋体"/>
          <w:sz w:val="24"/>
          <w:szCs w:val="24"/>
        </w:rPr>
        <w:t>一次性中碗（塑料）</w:t>
      </w:r>
      <w:r>
        <w:rPr>
          <w:rFonts w:hint="eastAsia" w:ascii="宋体" w:hAnsi="宋体" w:eastAsia="宋体" w:cs="宋体"/>
          <w:sz w:val="24"/>
          <w:szCs w:val="24"/>
          <w:lang w:eastAsia="zh-CN"/>
        </w:rPr>
        <w:t>、</w:t>
      </w:r>
      <w:r>
        <w:rPr>
          <w:rFonts w:hint="eastAsia" w:ascii="宋体" w:hAnsi="宋体" w:eastAsia="宋体" w:cs="宋体"/>
          <w:sz w:val="24"/>
          <w:szCs w:val="24"/>
        </w:rPr>
        <w:t>一次性中碗（纸）一次性中杯（塑料）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同时提供制造商生产许可证和产品检测报告复印件</w:t>
      </w:r>
      <w:r>
        <w:rPr>
          <w:rFonts w:hint="eastAsia" w:ascii="宋体" w:hAnsi="宋体" w:eastAsia="宋体" w:cs="宋体"/>
          <w:sz w:val="24"/>
          <w:szCs w:val="24"/>
          <w:lang w:val="zh-CN"/>
        </w:rPr>
        <w:t>。</w:t>
      </w:r>
    </w:p>
    <w:p w14:paraId="35E5E01E">
      <w:pPr>
        <w:keepNext w:val="0"/>
        <w:keepLines w:val="0"/>
        <w:pageBreakBefore w:val="0"/>
        <w:widowControl/>
        <w:kinsoku/>
        <w:wordWrap/>
        <w:overflowPunct/>
        <w:topLinePunct w:val="0"/>
        <w:bidi w:val="0"/>
        <w:spacing w:line="480" w:lineRule="exact"/>
        <w:ind w:firstLine="482" w:firstLineChars="200"/>
        <w:textAlignment w:val="auto"/>
        <w:outlineLvl w:val="2"/>
        <w:rPr>
          <w:rFonts w:hint="eastAsia" w:ascii="宋体" w:hAnsi="宋体" w:eastAsia="宋体" w:cs="宋体"/>
          <w:b/>
          <w:sz w:val="24"/>
          <w:szCs w:val="24"/>
        </w:rPr>
      </w:pPr>
      <w:r>
        <w:rPr>
          <w:rFonts w:hint="eastAsia" w:ascii="宋体" w:hAnsi="宋体" w:cs="宋体"/>
          <w:b/>
          <w:sz w:val="24"/>
          <w:szCs w:val="24"/>
          <w:lang w:val="en-US" w:eastAsia="zh-CN"/>
        </w:rPr>
        <w:t>六、</w:t>
      </w:r>
      <w:r>
        <w:rPr>
          <w:rFonts w:hint="eastAsia" w:ascii="宋体" w:hAnsi="宋体" w:eastAsia="宋体" w:cs="宋体"/>
          <w:b/>
          <w:sz w:val="24"/>
          <w:szCs w:val="24"/>
        </w:rPr>
        <w:t>服务要求</w:t>
      </w:r>
      <w:bookmarkEnd w:id="11"/>
    </w:p>
    <w:p w14:paraId="16A7D1D3">
      <w:pPr>
        <w:keepNext w:val="0"/>
        <w:keepLines w:val="0"/>
        <w:pageBreakBefore w:val="0"/>
        <w:widowControl/>
        <w:kinsoku/>
        <w:wordWrap/>
        <w:overflowPunct/>
        <w:topLinePunct w:val="0"/>
        <w:bidi w:val="0"/>
        <w:adjustRightInd w:val="0"/>
        <w:snapToGrid w:val="0"/>
        <w:spacing w:line="48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（一）基本要求</w:t>
      </w:r>
    </w:p>
    <w:p w14:paraId="601EFB0A">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1、所投产品需提供产地证明，其质量可全程追溯。</w:t>
      </w:r>
    </w:p>
    <w:p w14:paraId="459FD8DD">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2、成交供应商不得将自己的中标项目分包或转包给其他供应商。</w:t>
      </w:r>
    </w:p>
    <w:p w14:paraId="0D8CF709">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eastAsia="zh-CN"/>
        </w:rPr>
        <w:t>采购人</w:t>
      </w:r>
      <w:r>
        <w:rPr>
          <w:rFonts w:hint="eastAsia" w:ascii="宋体" w:hAnsi="宋体" w:eastAsia="宋体" w:cs="宋体"/>
          <w:sz w:val="24"/>
          <w:szCs w:val="24"/>
        </w:rPr>
        <w:t>将不定期对成交供应商供货的质量、价格、用户满意度等情况进行抽查，抽查不合格的将要求供应商限期整改；逾期仍不合格的，将终止供货协议。</w:t>
      </w:r>
    </w:p>
    <w:p w14:paraId="7477FF7C">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4、成交供应商必须严格遵守国家、省、市出台的相关法律法规、条令条例、通知及</w:t>
      </w:r>
      <w:r>
        <w:rPr>
          <w:rFonts w:hint="eastAsia" w:ascii="宋体" w:hAnsi="宋体" w:cs="宋体"/>
          <w:sz w:val="24"/>
          <w:szCs w:val="24"/>
          <w:lang w:eastAsia="zh-CN"/>
        </w:rPr>
        <w:t>采购人</w:t>
      </w:r>
      <w:r>
        <w:rPr>
          <w:rFonts w:hint="eastAsia" w:ascii="宋体" w:hAnsi="宋体" w:eastAsia="宋体" w:cs="宋体"/>
          <w:sz w:val="24"/>
          <w:szCs w:val="24"/>
        </w:rPr>
        <w:t>各项规章制度和管理办法，不得供应《</w:t>
      </w:r>
      <w:r>
        <w:rPr>
          <w:rFonts w:hint="eastAsia" w:ascii="宋体" w:hAnsi="宋体" w:cs="宋体"/>
          <w:sz w:val="24"/>
          <w:szCs w:val="24"/>
          <w:lang w:eastAsia="zh-CN"/>
        </w:rPr>
        <w:t>中华人民共和国食品安全法</w:t>
      </w:r>
      <w:r>
        <w:rPr>
          <w:rFonts w:hint="eastAsia" w:ascii="宋体" w:hAnsi="宋体" w:eastAsia="宋体" w:cs="宋体"/>
          <w:sz w:val="24"/>
          <w:szCs w:val="24"/>
        </w:rPr>
        <w:t>》禁止生产、经营、销售的食品，保证供应产品质量和安全。</w:t>
      </w:r>
    </w:p>
    <w:p w14:paraId="54820BFE">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5、成交供应商须配合</w:t>
      </w:r>
      <w:r>
        <w:rPr>
          <w:rFonts w:hint="eastAsia" w:ascii="宋体" w:hAnsi="宋体" w:cs="宋体"/>
          <w:sz w:val="24"/>
          <w:szCs w:val="24"/>
          <w:lang w:eastAsia="zh-CN"/>
        </w:rPr>
        <w:t>采购人</w:t>
      </w:r>
      <w:r>
        <w:rPr>
          <w:rFonts w:hint="eastAsia" w:ascii="宋体" w:hAnsi="宋体" w:eastAsia="宋体" w:cs="宋体"/>
          <w:sz w:val="24"/>
          <w:szCs w:val="24"/>
        </w:rPr>
        <w:t>做好各相关部门抽样检测工作，相关费用由成交供应商承担。</w:t>
      </w:r>
    </w:p>
    <w:p w14:paraId="6D041CB1">
      <w:pPr>
        <w:pStyle w:val="15"/>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6、成交供应商须严格按照</w:t>
      </w:r>
      <w:r>
        <w:rPr>
          <w:rFonts w:hint="eastAsia" w:ascii="宋体" w:hAnsi="宋体" w:cs="宋体"/>
          <w:sz w:val="24"/>
          <w:szCs w:val="24"/>
          <w:lang w:eastAsia="zh-CN"/>
        </w:rPr>
        <w:t>遴选文件</w:t>
      </w:r>
      <w:r>
        <w:rPr>
          <w:rFonts w:hint="eastAsia" w:ascii="宋体" w:hAnsi="宋体" w:eastAsia="宋体" w:cs="宋体"/>
          <w:sz w:val="24"/>
          <w:szCs w:val="24"/>
        </w:rPr>
        <w:t>要求的质量标准供货，否则</w:t>
      </w:r>
      <w:r>
        <w:rPr>
          <w:rFonts w:hint="eastAsia" w:ascii="宋体" w:hAnsi="宋体" w:cs="宋体"/>
          <w:sz w:val="24"/>
          <w:szCs w:val="24"/>
          <w:lang w:eastAsia="zh-CN"/>
        </w:rPr>
        <w:t>采购人</w:t>
      </w:r>
      <w:r>
        <w:rPr>
          <w:rFonts w:hint="eastAsia" w:ascii="宋体" w:hAnsi="宋体" w:eastAsia="宋体" w:cs="宋体"/>
          <w:sz w:val="24"/>
          <w:szCs w:val="24"/>
        </w:rPr>
        <w:t>有权做退货处理，由此产生一切费用由成交供应商自行负担，并承担相应违约责任。</w:t>
      </w:r>
    </w:p>
    <w:p w14:paraId="3B33974C">
      <w:pPr>
        <w:keepNext w:val="0"/>
        <w:keepLines w:val="0"/>
        <w:pageBreakBefore w:val="0"/>
        <w:widowControl/>
        <w:kinsoku/>
        <w:wordWrap/>
        <w:overflowPunct/>
        <w:topLinePunct w:val="0"/>
        <w:bidi w:val="0"/>
        <w:adjustRightInd w:val="0"/>
        <w:snapToGrid w:val="0"/>
        <w:spacing w:line="48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（二）配送要求</w:t>
      </w:r>
    </w:p>
    <w:p w14:paraId="22E4B1A1">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1、成交供应商应具有组织配送、调运、分拣、二次搬运的能力，并自行承担相应费用；具有固定的配送网点服务能力。</w:t>
      </w:r>
    </w:p>
    <w:p w14:paraId="6FFD5A91">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2、成交供应商需自行提供配送业务，不得将配送项目进行任何方式的分包、转包。</w:t>
      </w:r>
    </w:p>
    <w:p w14:paraId="734CF092">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lang w:val="en-GB"/>
        </w:rPr>
      </w:pPr>
      <w:r>
        <w:rPr>
          <w:rFonts w:hint="eastAsia" w:ascii="宋体" w:hAnsi="宋体" w:eastAsia="宋体" w:cs="宋体"/>
          <w:sz w:val="24"/>
          <w:szCs w:val="24"/>
        </w:rPr>
        <w:t>3、成交供应商</w:t>
      </w:r>
      <w:r>
        <w:rPr>
          <w:rFonts w:hint="eastAsia" w:ascii="宋体" w:hAnsi="宋体" w:eastAsia="宋体" w:cs="宋体"/>
          <w:sz w:val="24"/>
          <w:szCs w:val="24"/>
          <w:lang w:val="en-GB"/>
        </w:rPr>
        <w:t>所供货物须根据</w:t>
      </w:r>
      <w:r>
        <w:rPr>
          <w:rFonts w:hint="eastAsia" w:ascii="宋体" w:hAnsi="宋体" w:cs="宋体"/>
          <w:sz w:val="24"/>
          <w:szCs w:val="24"/>
          <w:lang w:val="en-GB" w:eastAsia="zh-CN"/>
        </w:rPr>
        <w:t>采购人</w:t>
      </w:r>
      <w:r>
        <w:rPr>
          <w:rFonts w:hint="eastAsia" w:ascii="宋体" w:hAnsi="宋体" w:eastAsia="宋体" w:cs="宋体"/>
          <w:sz w:val="24"/>
          <w:szCs w:val="24"/>
          <w:lang w:val="en-GB"/>
        </w:rPr>
        <w:t>要求的按时配送到指定位置。</w:t>
      </w:r>
    </w:p>
    <w:p w14:paraId="0A21618B">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4、成交供应商在接到供货通知后（不论天气、环境等其他条件如何），确保将所供货品按时送到</w:t>
      </w:r>
      <w:r>
        <w:rPr>
          <w:rFonts w:hint="eastAsia" w:ascii="宋体" w:hAnsi="宋体" w:cs="宋体"/>
          <w:sz w:val="24"/>
          <w:szCs w:val="24"/>
          <w:lang w:eastAsia="zh-CN"/>
        </w:rPr>
        <w:t>采购人</w:t>
      </w:r>
      <w:r>
        <w:rPr>
          <w:rFonts w:hint="eastAsia" w:ascii="宋体" w:hAnsi="宋体" w:eastAsia="宋体" w:cs="宋体"/>
          <w:sz w:val="24"/>
          <w:szCs w:val="24"/>
        </w:rPr>
        <w:t>指定地点，并按</w:t>
      </w:r>
      <w:r>
        <w:rPr>
          <w:rFonts w:hint="eastAsia" w:ascii="宋体" w:hAnsi="宋体" w:cs="宋体"/>
          <w:sz w:val="24"/>
          <w:szCs w:val="24"/>
          <w:lang w:eastAsia="zh-CN"/>
        </w:rPr>
        <w:t>采购人</w:t>
      </w:r>
      <w:r>
        <w:rPr>
          <w:rFonts w:hint="eastAsia" w:ascii="宋体" w:hAnsi="宋体" w:eastAsia="宋体" w:cs="宋体"/>
          <w:sz w:val="24"/>
          <w:szCs w:val="24"/>
        </w:rPr>
        <w:t>的要求整齐堆码或摆放。</w:t>
      </w:r>
    </w:p>
    <w:p w14:paraId="4C4B4FF6">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5、成交供应商供货的包装形式及规格应符合</w:t>
      </w:r>
      <w:r>
        <w:rPr>
          <w:rFonts w:hint="eastAsia" w:ascii="宋体" w:hAnsi="宋体" w:cs="宋体"/>
          <w:sz w:val="24"/>
          <w:szCs w:val="24"/>
          <w:lang w:eastAsia="zh-CN"/>
        </w:rPr>
        <w:t>采购人</w:t>
      </w:r>
      <w:r>
        <w:rPr>
          <w:rFonts w:hint="eastAsia" w:ascii="宋体" w:hAnsi="宋体" w:eastAsia="宋体" w:cs="宋体"/>
          <w:sz w:val="24"/>
          <w:szCs w:val="24"/>
        </w:rPr>
        <w:t>的要求，同时应保证包装物、送货车辆的洁净卫生，运输过程要防止雨淋和被污染。</w:t>
      </w:r>
    </w:p>
    <w:p w14:paraId="5CDBA6D0">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6、供应商具有</w:t>
      </w:r>
      <w:r>
        <w:rPr>
          <w:rFonts w:hint="eastAsia" w:ascii="宋体" w:hAnsi="宋体" w:eastAsia="宋体" w:cs="宋体"/>
          <w:sz w:val="24"/>
          <w:szCs w:val="24"/>
          <w:lang w:val="en-GB"/>
        </w:rPr>
        <w:t>食材专用</w:t>
      </w:r>
      <w:r>
        <w:rPr>
          <w:rFonts w:hint="eastAsia" w:ascii="宋体" w:hAnsi="宋体" w:eastAsia="宋体" w:cs="宋体"/>
          <w:sz w:val="24"/>
          <w:szCs w:val="24"/>
        </w:rPr>
        <w:t>配送</w:t>
      </w:r>
      <w:r>
        <w:rPr>
          <w:rFonts w:hint="eastAsia" w:ascii="宋体" w:hAnsi="宋体" w:eastAsia="宋体" w:cs="宋体"/>
          <w:sz w:val="24"/>
          <w:szCs w:val="24"/>
          <w:lang w:val="en-GB"/>
        </w:rPr>
        <w:t>车辆，</w:t>
      </w:r>
      <w:r>
        <w:rPr>
          <w:rFonts w:hint="eastAsia" w:ascii="宋体" w:hAnsi="宋体" w:eastAsia="宋体" w:cs="宋体"/>
          <w:sz w:val="24"/>
          <w:szCs w:val="24"/>
        </w:rPr>
        <w:t>有冷冻食品的须具有专用冷链运输车辆，</w:t>
      </w:r>
      <w:r>
        <w:rPr>
          <w:rFonts w:hint="eastAsia" w:ascii="宋体" w:hAnsi="宋体" w:eastAsia="宋体" w:cs="宋体"/>
          <w:sz w:val="24"/>
          <w:szCs w:val="24"/>
          <w:lang w:val="en-GB"/>
        </w:rPr>
        <w:t>不得与其他货物共同或交叉使用同一运输车辆，同时确保生、熟产品不混装运送。</w:t>
      </w:r>
    </w:p>
    <w:p w14:paraId="78607534">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7、供货时需要使用食品专用冷链运输车辆的，运输中须有遮盖物</w:t>
      </w:r>
      <w:r>
        <w:rPr>
          <w:rFonts w:hint="eastAsia" w:ascii="宋体" w:hAnsi="宋体" w:cs="宋体"/>
          <w:sz w:val="24"/>
          <w:szCs w:val="24"/>
          <w:lang w:eastAsia="zh-CN"/>
        </w:rPr>
        <w:t>，</w:t>
      </w:r>
      <w:r>
        <w:rPr>
          <w:rFonts w:hint="eastAsia" w:ascii="宋体" w:hAnsi="宋体" w:eastAsia="宋体" w:cs="宋体"/>
          <w:sz w:val="24"/>
          <w:szCs w:val="24"/>
        </w:rPr>
        <w:t>防止日晒、雨淋、渗漏、污染和标签脱落，不得与有害、有毒、有异常气味的物品一同运输。</w:t>
      </w:r>
    </w:p>
    <w:p w14:paraId="4E6EB0CC">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lang w:val="en-GB"/>
        </w:rPr>
      </w:pPr>
      <w:r>
        <w:rPr>
          <w:rFonts w:hint="eastAsia" w:ascii="宋体" w:hAnsi="宋体" w:eastAsia="宋体" w:cs="宋体"/>
          <w:sz w:val="24"/>
          <w:szCs w:val="24"/>
        </w:rPr>
        <w:t>8、配送车辆</w:t>
      </w:r>
      <w:r>
        <w:rPr>
          <w:rFonts w:hint="eastAsia" w:ascii="宋体" w:hAnsi="宋体" w:eastAsia="宋体" w:cs="宋体"/>
          <w:sz w:val="24"/>
          <w:szCs w:val="24"/>
          <w:lang w:val="en-GB"/>
        </w:rPr>
        <w:t>每车须配备不少于一名跟车人员。</w:t>
      </w:r>
    </w:p>
    <w:p w14:paraId="69761B60">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lang w:val="en-GB"/>
        </w:rPr>
      </w:pPr>
      <w:r>
        <w:rPr>
          <w:rFonts w:hint="eastAsia" w:ascii="宋体" w:hAnsi="宋体" w:eastAsia="宋体" w:cs="宋体"/>
          <w:sz w:val="24"/>
          <w:szCs w:val="24"/>
        </w:rPr>
        <w:t>9、</w:t>
      </w:r>
      <w:r>
        <w:rPr>
          <w:rFonts w:hint="eastAsia" w:ascii="宋体" w:hAnsi="宋体" w:eastAsia="宋体" w:cs="宋体"/>
          <w:sz w:val="24"/>
          <w:szCs w:val="24"/>
          <w:lang w:val="en-GB"/>
        </w:rPr>
        <w:t>配送时间安排：</w:t>
      </w:r>
      <w:r>
        <w:rPr>
          <w:rFonts w:hint="eastAsia" w:ascii="宋体" w:hAnsi="宋体" w:eastAsia="宋体" w:cs="宋体"/>
          <w:sz w:val="24"/>
          <w:szCs w:val="24"/>
        </w:rPr>
        <w:t>配送具体时间按采购人要求</w:t>
      </w:r>
      <w:r>
        <w:rPr>
          <w:rFonts w:hint="eastAsia" w:ascii="宋体" w:hAnsi="宋体" w:eastAsia="宋体" w:cs="宋体"/>
          <w:sz w:val="24"/>
          <w:szCs w:val="24"/>
          <w:lang w:val="en-GB"/>
        </w:rPr>
        <w:t>，以不耽误食堂正常供餐为准。</w:t>
      </w:r>
    </w:p>
    <w:p w14:paraId="7CFEC032">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10、成交供应商配送车辆和人员进入校园后，成交供应商须严格遵守</w:t>
      </w:r>
      <w:r>
        <w:rPr>
          <w:rFonts w:hint="eastAsia" w:ascii="宋体" w:hAnsi="宋体" w:cs="宋体"/>
          <w:sz w:val="24"/>
          <w:szCs w:val="24"/>
          <w:lang w:eastAsia="zh-CN"/>
        </w:rPr>
        <w:t>采购人</w:t>
      </w:r>
      <w:r>
        <w:rPr>
          <w:rFonts w:hint="eastAsia" w:ascii="宋体" w:hAnsi="宋体" w:eastAsia="宋体" w:cs="宋体"/>
          <w:sz w:val="24"/>
          <w:szCs w:val="24"/>
        </w:rPr>
        <w:t>要求，限速行驶。如有违反，发生事故的，成交供应商自行承担全部经济责任和法律责任。</w:t>
      </w:r>
    </w:p>
    <w:p w14:paraId="6171A19B">
      <w:pPr>
        <w:keepNext w:val="0"/>
        <w:keepLines w:val="0"/>
        <w:pageBreakBefore w:val="0"/>
        <w:widowControl/>
        <w:kinsoku/>
        <w:wordWrap/>
        <w:overflowPunct/>
        <w:topLinePunct w:val="0"/>
        <w:bidi w:val="0"/>
        <w:spacing w:line="48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（三）售后服务要求</w:t>
      </w:r>
    </w:p>
    <w:p w14:paraId="456C3FD9">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采购人</w:t>
      </w:r>
      <w:r>
        <w:rPr>
          <w:rFonts w:hint="eastAsia" w:ascii="宋体" w:hAnsi="宋体" w:eastAsia="宋体" w:cs="宋体"/>
          <w:sz w:val="24"/>
          <w:szCs w:val="24"/>
        </w:rPr>
        <w:t>将对货物数量、规格、质量、价格、品牌等进行验收，若不符合要求，必须按照</w:t>
      </w:r>
      <w:r>
        <w:rPr>
          <w:rFonts w:hint="eastAsia" w:ascii="宋体" w:hAnsi="宋体" w:cs="宋体"/>
          <w:sz w:val="24"/>
          <w:szCs w:val="24"/>
          <w:lang w:eastAsia="zh-CN"/>
        </w:rPr>
        <w:t>采购人</w:t>
      </w:r>
      <w:r>
        <w:rPr>
          <w:rFonts w:hint="eastAsia" w:ascii="宋体" w:hAnsi="宋体" w:eastAsia="宋体" w:cs="宋体"/>
          <w:sz w:val="24"/>
          <w:szCs w:val="24"/>
        </w:rPr>
        <w:t xml:space="preserve">的要求进行退换。 </w:t>
      </w:r>
    </w:p>
    <w:p w14:paraId="5C744500">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lang w:val="en-GB"/>
        </w:rPr>
      </w:pPr>
      <w:r>
        <w:rPr>
          <w:rFonts w:hint="eastAsia" w:ascii="宋体" w:hAnsi="宋体" w:eastAsia="宋体" w:cs="宋体"/>
          <w:sz w:val="24"/>
          <w:szCs w:val="24"/>
        </w:rPr>
        <w:t>2、</w:t>
      </w:r>
      <w:r>
        <w:rPr>
          <w:rFonts w:hint="eastAsia" w:ascii="宋体" w:hAnsi="宋体" w:eastAsia="宋体" w:cs="宋体"/>
          <w:sz w:val="24"/>
          <w:szCs w:val="24"/>
          <w:lang w:val="en-GB"/>
        </w:rPr>
        <w:t>成交供应商须严格遵守国家、省、市出台的相关法律法规、条令条例、通知及</w:t>
      </w:r>
      <w:r>
        <w:rPr>
          <w:rFonts w:hint="eastAsia" w:ascii="宋体" w:hAnsi="宋体" w:cs="宋体"/>
          <w:sz w:val="24"/>
          <w:szCs w:val="24"/>
          <w:lang w:val="en-GB" w:eastAsia="zh-CN"/>
        </w:rPr>
        <w:t>采购人</w:t>
      </w:r>
      <w:r>
        <w:rPr>
          <w:rFonts w:hint="eastAsia" w:ascii="宋体" w:hAnsi="宋体" w:eastAsia="宋体" w:cs="宋体"/>
          <w:sz w:val="24"/>
          <w:szCs w:val="24"/>
          <w:lang w:val="en-GB"/>
        </w:rPr>
        <w:t>各项规章制度和管理办法，</w:t>
      </w:r>
      <w:r>
        <w:rPr>
          <w:rFonts w:hint="eastAsia" w:ascii="宋体" w:hAnsi="宋体" w:eastAsia="宋体" w:cs="宋体"/>
          <w:sz w:val="24"/>
          <w:szCs w:val="24"/>
        </w:rPr>
        <w:t>供货质量必须符合《中华人民共和国食品安全法》，符合国家和行业主管部门有关规定和要求。因发生供货质量、服务不达标等问题的或因成交供应商的供货发生食品安全事故的或成交供应商触犯法律的，成交供应商应承担相应法律责任，并自行承担该货款，并赔偿由此给</w:t>
      </w:r>
      <w:r>
        <w:rPr>
          <w:rFonts w:hint="eastAsia" w:ascii="宋体" w:hAnsi="宋体" w:cs="宋体"/>
          <w:sz w:val="24"/>
          <w:szCs w:val="24"/>
          <w:lang w:eastAsia="zh-CN"/>
        </w:rPr>
        <w:t>采购人</w:t>
      </w:r>
      <w:r>
        <w:rPr>
          <w:rFonts w:hint="eastAsia" w:ascii="宋体" w:hAnsi="宋体" w:eastAsia="宋体" w:cs="宋体"/>
          <w:sz w:val="24"/>
          <w:szCs w:val="24"/>
        </w:rPr>
        <w:t>和第三方造成的损害及带来的损失。</w:t>
      </w:r>
      <w:r>
        <w:rPr>
          <w:rFonts w:hint="eastAsia" w:ascii="宋体" w:hAnsi="宋体" w:cs="宋体"/>
          <w:sz w:val="24"/>
          <w:szCs w:val="24"/>
          <w:lang w:eastAsia="zh-CN"/>
        </w:rPr>
        <w:t>采购人</w:t>
      </w:r>
      <w:r>
        <w:rPr>
          <w:rFonts w:hint="eastAsia" w:ascii="宋体" w:hAnsi="宋体" w:eastAsia="宋体" w:cs="宋体"/>
          <w:sz w:val="24"/>
          <w:szCs w:val="24"/>
        </w:rPr>
        <w:t>有权视情况中止或终止合同。</w:t>
      </w:r>
    </w:p>
    <w:p w14:paraId="1B930E03">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lang w:val="en-GB"/>
        </w:rPr>
      </w:pPr>
      <w:r>
        <w:rPr>
          <w:rFonts w:hint="eastAsia" w:ascii="宋体" w:hAnsi="宋体" w:eastAsia="宋体" w:cs="宋体"/>
          <w:sz w:val="24"/>
          <w:szCs w:val="24"/>
        </w:rPr>
        <w:t>3、</w:t>
      </w:r>
      <w:r>
        <w:rPr>
          <w:rFonts w:hint="eastAsia" w:ascii="宋体" w:hAnsi="宋体" w:cs="宋体"/>
          <w:sz w:val="24"/>
          <w:szCs w:val="24"/>
          <w:lang w:eastAsia="zh-CN"/>
        </w:rPr>
        <w:t>采购人</w:t>
      </w:r>
      <w:r>
        <w:rPr>
          <w:rFonts w:hint="eastAsia" w:ascii="宋体" w:hAnsi="宋体" w:eastAsia="宋体" w:cs="宋体"/>
          <w:sz w:val="24"/>
          <w:szCs w:val="24"/>
        </w:rPr>
        <w:t>每年</w:t>
      </w:r>
      <w:r>
        <w:rPr>
          <w:rFonts w:hint="eastAsia" w:ascii="宋体" w:hAnsi="宋体" w:eastAsia="宋体" w:cs="宋体"/>
          <w:sz w:val="24"/>
          <w:szCs w:val="24"/>
          <w:lang w:val="en-GB"/>
        </w:rPr>
        <w:t>将对成交供应商供货的质量程度、价格、用户满意度等情况进行抽查，抽查不合格的将要求成交供应商限期整改；逾期仍不合格的，将给予</w:t>
      </w:r>
      <w:r>
        <w:rPr>
          <w:rFonts w:hint="eastAsia" w:ascii="宋体" w:hAnsi="宋体" w:eastAsia="宋体" w:cs="宋体"/>
          <w:sz w:val="24"/>
          <w:szCs w:val="24"/>
        </w:rPr>
        <w:t>采购量减少、中止或</w:t>
      </w:r>
      <w:r>
        <w:rPr>
          <w:rFonts w:hint="eastAsia" w:ascii="宋体" w:hAnsi="宋体" w:eastAsia="宋体" w:cs="宋体"/>
          <w:sz w:val="24"/>
          <w:szCs w:val="24"/>
          <w:lang w:val="en-GB"/>
        </w:rPr>
        <w:t>终止供货协议等处罚。</w:t>
      </w:r>
    </w:p>
    <w:p w14:paraId="192BF0CD">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4、若</w:t>
      </w:r>
      <w:r>
        <w:rPr>
          <w:rFonts w:hint="eastAsia" w:ascii="宋体" w:hAnsi="宋体" w:cs="宋体"/>
          <w:sz w:val="24"/>
          <w:szCs w:val="24"/>
          <w:lang w:eastAsia="zh-CN"/>
        </w:rPr>
        <w:t>采购人</w:t>
      </w:r>
      <w:r>
        <w:rPr>
          <w:rFonts w:hint="eastAsia" w:ascii="宋体" w:hAnsi="宋体" w:eastAsia="宋体" w:cs="宋体"/>
          <w:sz w:val="24"/>
          <w:szCs w:val="24"/>
        </w:rPr>
        <w:t>发现在保质期内食材腐烂变质，成交供应商应及时进行处理，并更换相应数量的食材。</w:t>
      </w:r>
    </w:p>
    <w:p w14:paraId="4416B4FC">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cs="宋体"/>
          <w:sz w:val="24"/>
          <w:szCs w:val="24"/>
          <w:lang w:eastAsia="zh-CN"/>
        </w:rPr>
        <w:t>采购人</w:t>
      </w:r>
      <w:r>
        <w:rPr>
          <w:rFonts w:hint="eastAsia" w:ascii="宋体" w:hAnsi="宋体" w:eastAsia="宋体" w:cs="宋体"/>
          <w:sz w:val="24"/>
          <w:szCs w:val="24"/>
        </w:rPr>
        <w:t>有权对成交供应商的供货价格进行审核，供货价格如明显高于市场价格，</w:t>
      </w:r>
      <w:r>
        <w:rPr>
          <w:rFonts w:hint="eastAsia" w:ascii="宋体" w:hAnsi="宋体" w:cs="宋体"/>
          <w:sz w:val="24"/>
          <w:szCs w:val="24"/>
          <w:lang w:eastAsia="zh-CN"/>
        </w:rPr>
        <w:t>采购人</w:t>
      </w:r>
      <w:r>
        <w:rPr>
          <w:rFonts w:hint="eastAsia" w:ascii="宋体" w:hAnsi="宋体" w:eastAsia="宋体" w:cs="宋体"/>
          <w:sz w:val="24"/>
          <w:szCs w:val="24"/>
        </w:rPr>
        <w:t>有权自行采购。</w:t>
      </w:r>
    </w:p>
    <w:p w14:paraId="58196B89">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6、成交供应商同意</w:t>
      </w:r>
      <w:r>
        <w:rPr>
          <w:rFonts w:hint="eastAsia" w:ascii="宋体" w:hAnsi="宋体" w:cs="宋体"/>
          <w:sz w:val="24"/>
          <w:szCs w:val="24"/>
          <w:lang w:eastAsia="zh-CN"/>
        </w:rPr>
        <w:t>采购人</w:t>
      </w:r>
      <w:r>
        <w:rPr>
          <w:rFonts w:hint="eastAsia" w:ascii="宋体" w:hAnsi="宋体" w:eastAsia="宋体" w:cs="宋体"/>
          <w:sz w:val="24"/>
          <w:szCs w:val="24"/>
        </w:rPr>
        <w:t>的议价定价机制，并根据</w:t>
      </w:r>
      <w:r>
        <w:rPr>
          <w:rFonts w:hint="eastAsia" w:ascii="宋体" w:hAnsi="宋体" w:cs="宋体"/>
          <w:sz w:val="24"/>
          <w:szCs w:val="24"/>
          <w:lang w:eastAsia="zh-CN"/>
        </w:rPr>
        <w:t>采购人</w:t>
      </w:r>
      <w:r>
        <w:rPr>
          <w:rFonts w:hint="eastAsia" w:ascii="宋体" w:hAnsi="宋体" w:eastAsia="宋体" w:cs="宋体"/>
          <w:sz w:val="24"/>
          <w:szCs w:val="24"/>
        </w:rPr>
        <w:t>的要求按时提供报价单。</w:t>
      </w:r>
    </w:p>
    <w:p w14:paraId="0CD58239">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保证根据学校教学规律，在寒暑假等假期内，以及在发生诸如货源紧张、物价突涨时成交供应商应顾全大局，确保供应，保障学校稳定。应保持契约精神，在未出现紧急议价调价情况下，不得以无货为由拒绝供货，拒绝供货的学校有权中止或终止合同。</w:t>
      </w:r>
    </w:p>
    <w:p w14:paraId="58543FDE">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8、成交供应商应按</w:t>
      </w:r>
      <w:r>
        <w:rPr>
          <w:rFonts w:hint="eastAsia" w:ascii="宋体" w:hAnsi="宋体" w:cs="宋体"/>
          <w:sz w:val="24"/>
          <w:szCs w:val="24"/>
          <w:lang w:eastAsia="zh-CN"/>
        </w:rPr>
        <w:t>采购人</w:t>
      </w:r>
      <w:r>
        <w:rPr>
          <w:rFonts w:hint="eastAsia" w:ascii="宋体" w:hAnsi="宋体" w:eastAsia="宋体" w:cs="宋体"/>
          <w:sz w:val="24"/>
          <w:szCs w:val="24"/>
        </w:rPr>
        <w:t>要求，配合完成相关资质索证索票等，包括但不仅限于营业执照、食品生产许可证或食品经营许可证等，每次供货时提供产品的同批次或相近批次检测报告，并随货送达；因证照不齐及其他原因造成的政府行政处罚由成交供应商负责。</w:t>
      </w:r>
    </w:p>
    <w:p w14:paraId="673C3B2C">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9、因存在食材质量问题或因食材质量原因发生的食品安全事故，成交供应商主要负责人和相关主管人员必须到现场指导、处理，慰问学生、家长及相关当事人，做好安抚工作和善后处理。</w:t>
      </w:r>
    </w:p>
    <w:p w14:paraId="3E35CB96">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10、合同执行期间，</w:t>
      </w:r>
      <w:r>
        <w:rPr>
          <w:rFonts w:hint="eastAsia" w:ascii="宋体" w:hAnsi="宋体" w:cs="宋体"/>
          <w:sz w:val="24"/>
          <w:szCs w:val="24"/>
          <w:lang w:eastAsia="zh-CN"/>
        </w:rPr>
        <w:t>采购人</w:t>
      </w:r>
      <w:r>
        <w:rPr>
          <w:rFonts w:hint="eastAsia" w:ascii="宋体" w:hAnsi="宋体" w:eastAsia="宋体" w:cs="宋体"/>
          <w:sz w:val="24"/>
          <w:szCs w:val="24"/>
        </w:rPr>
        <w:t>可随时对供货产品送有关部门进行质量检验，检验的一切费用由成交供应商承担。</w:t>
      </w:r>
    </w:p>
    <w:p w14:paraId="15042EF7">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11、成交供应商</w:t>
      </w:r>
      <w:r>
        <w:rPr>
          <w:rFonts w:hint="eastAsia" w:ascii="宋体" w:hAnsi="宋体" w:eastAsia="宋体" w:cs="宋体"/>
          <w:sz w:val="24"/>
          <w:szCs w:val="24"/>
          <w:lang w:val="en-GB"/>
        </w:rPr>
        <w:t>须配合</w:t>
      </w:r>
      <w:r>
        <w:rPr>
          <w:rFonts w:hint="eastAsia" w:ascii="宋体" w:hAnsi="宋体" w:cs="宋体"/>
          <w:sz w:val="24"/>
          <w:szCs w:val="24"/>
          <w:lang w:val="en-GB" w:eastAsia="zh-CN"/>
        </w:rPr>
        <w:t>采购人</w:t>
      </w:r>
      <w:r>
        <w:rPr>
          <w:rFonts w:hint="eastAsia" w:ascii="宋体" w:hAnsi="宋体" w:eastAsia="宋体" w:cs="宋体"/>
          <w:sz w:val="24"/>
          <w:szCs w:val="24"/>
          <w:lang w:val="en-GB"/>
        </w:rPr>
        <w:t>做好各相关部门食品抽样检测工作</w:t>
      </w:r>
      <w:r>
        <w:rPr>
          <w:rFonts w:hint="eastAsia" w:ascii="宋体" w:hAnsi="宋体" w:cs="宋体"/>
          <w:sz w:val="24"/>
          <w:szCs w:val="24"/>
          <w:lang w:val="en-GB" w:eastAsia="zh-CN"/>
        </w:rPr>
        <w:t>，</w:t>
      </w:r>
      <w:r>
        <w:rPr>
          <w:rFonts w:hint="eastAsia" w:ascii="宋体" w:hAnsi="宋体" w:eastAsia="宋体" w:cs="宋体"/>
          <w:sz w:val="24"/>
          <w:szCs w:val="24"/>
        </w:rPr>
        <w:t>如成交供应商供货产品检测不合格，</w:t>
      </w:r>
      <w:r>
        <w:rPr>
          <w:rFonts w:hint="eastAsia" w:ascii="宋体" w:hAnsi="宋体" w:eastAsia="宋体" w:cs="宋体"/>
          <w:sz w:val="24"/>
          <w:szCs w:val="24"/>
          <w:lang w:val="en-GB"/>
        </w:rPr>
        <w:t>产生的一切责任和费用以及给</w:t>
      </w:r>
      <w:r>
        <w:rPr>
          <w:rFonts w:hint="eastAsia" w:ascii="宋体" w:hAnsi="宋体" w:cs="宋体"/>
          <w:sz w:val="24"/>
          <w:szCs w:val="24"/>
          <w:lang w:val="en-GB" w:eastAsia="zh-CN"/>
        </w:rPr>
        <w:t>采购人</w:t>
      </w:r>
      <w:r>
        <w:rPr>
          <w:rFonts w:hint="eastAsia" w:ascii="宋体" w:hAnsi="宋体" w:eastAsia="宋体" w:cs="宋体"/>
          <w:sz w:val="24"/>
          <w:szCs w:val="24"/>
          <w:lang w:val="en-GB"/>
        </w:rPr>
        <w:t>及第三方造成的一切损失由成交供应商承担；</w:t>
      </w:r>
      <w:r>
        <w:rPr>
          <w:rFonts w:hint="eastAsia" w:ascii="宋体" w:hAnsi="宋体" w:eastAsia="宋体" w:cs="宋体"/>
          <w:sz w:val="24"/>
          <w:szCs w:val="24"/>
        </w:rPr>
        <w:t>需要复检时，检验的一切费用由成交供应商承担；如成交供应商供货产品复检仍不合格的，</w:t>
      </w:r>
      <w:r>
        <w:rPr>
          <w:rFonts w:hint="eastAsia" w:ascii="宋体" w:hAnsi="宋体" w:eastAsia="宋体" w:cs="宋体"/>
          <w:sz w:val="24"/>
          <w:szCs w:val="24"/>
          <w:lang w:val="en-GB"/>
        </w:rPr>
        <w:t>将给予终</w:t>
      </w:r>
      <w:r>
        <w:rPr>
          <w:rFonts w:hint="eastAsia" w:ascii="宋体" w:hAnsi="宋体" w:eastAsia="宋体" w:cs="宋体"/>
          <w:sz w:val="24"/>
          <w:szCs w:val="24"/>
        </w:rPr>
        <w:t>止</w:t>
      </w:r>
      <w:r>
        <w:rPr>
          <w:rFonts w:hint="eastAsia" w:ascii="宋体" w:hAnsi="宋体" w:eastAsia="宋体" w:cs="宋体"/>
          <w:sz w:val="24"/>
          <w:szCs w:val="24"/>
          <w:lang w:val="en-GB"/>
        </w:rPr>
        <w:t>供货协议等处罚。</w:t>
      </w:r>
    </w:p>
    <w:p w14:paraId="5ED44D12">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12、合同执行期间，</w:t>
      </w:r>
      <w:r>
        <w:rPr>
          <w:rFonts w:hint="eastAsia" w:ascii="宋体" w:hAnsi="宋体" w:cs="宋体"/>
          <w:sz w:val="24"/>
          <w:szCs w:val="24"/>
          <w:lang w:eastAsia="zh-CN"/>
        </w:rPr>
        <w:t>采购人</w:t>
      </w:r>
      <w:r>
        <w:rPr>
          <w:rFonts w:hint="eastAsia" w:ascii="宋体" w:hAnsi="宋体" w:eastAsia="宋体" w:cs="宋体"/>
          <w:sz w:val="24"/>
          <w:szCs w:val="24"/>
        </w:rPr>
        <w:t>可随时到成交供应商考察产品来源、生产场所等情况，成交供应商应协助配合。</w:t>
      </w:r>
    </w:p>
    <w:p w14:paraId="157FCED2">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13、成交供应商在送货过程中（如运输、装卸等）发生的安全事故及人员货品等经济损失由成交供应商承担。</w:t>
      </w:r>
    </w:p>
    <w:p w14:paraId="4B9456CE">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14、成交供应商须按</w:t>
      </w:r>
      <w:r>
        <w:rPr>
          <w:rFonts w:hint="eastAsia" w:ascii="宋体" w:hAnsi="宋体" w:cs="宋体"/>
          <w:sz w:val="24"/>
          <w:szCs w:val="24"/>
          <w:lang w:eastAsia="zh-CN"/>
        </w:rPr>
        <w:t>采购人</w:t>
      </w:r>
      <w:r>
        <w:rPr>
          <w:rFonts w:hint="eastAsia" w:ascii="宋体" w:hAnsi="宋体" w:eastAsia="宋体" w:cs="宋体"/>
          <w:sz w:val="24"/>
          <w:szCs w:val="24"/>
        </w:rPr>
        <w:t>规定的时间、地点结算货款，不得拖延</w:t>
      </w:r>
      <w:r>
        <w:rPr>
          <w:rFonts w:hint="eastAsia" w:ascii="宋体" w:hAnsi="宋体" w:cs="宋体"/>
          <w:sz w:val="24"/>
          <w:szCs w:val="24"/>
          <w:lang w:eastAsia="zh-CN"/>
        </w:rPr>
        <w:t>，</w:t>
      </w:r>
      <w:r>
        <w:rPr>
          <w:rFonts w:hint="eastAsia" w:ascii="宋体" w:hAnsi="宋体" w:eastAsia="宋体" w:cs="宋体"/>
          <w:sz w:val="24"/>
          <w:szCs w:val="24"/>
        </w:rPr>
        <w:t>否则按1%/天的比率扣除货款。</w:t>
      </w:r>
    </w:p>
    <w:p w14:paraId="507D2291">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15、成交供应商还应承诺，在本次项目的管理人员必须为本单位人员且与</w:t>
      </w:r>
      <w:r>
        <w:rPr>
          <w:rFonts w:hint="eastAsia" w:ascii="宋体" w:hAnsi="宋体" w:cs="宋体"/>
          <w:sz w:val="24"/>
          <w:szCs w:val="24"/>
          <w:lang w:eastAsia="zh-CN"/>
        </w:rPr>
        <w:t>响应文件</w:t>
      </w:r>
      <w:r>
        <w:rPr>
          <w:rFonts w:hint="eastAsia" w:ascii="宋体" w:hAnsi="宋体" w:eastAsia="宋体" w:cs="宋体"/>
          <w:sz w:val="24"/>
          <w:szCs w:val="24"/>
        </w:rPr>
        <w:t>中拟派的管理层人员一致。若在服务期间，需更换本项目的管理人员，应提前向</w:t>
      </w:r>
      <w:r>
        <w:rPr>
          <w:rFonts w:hint="eastAsia" w:ascii="宋体" w:hAnsi="宋体" w:cs="宋体"/>
          <w:sz w:val="24"/>
          <w:szCs w:val="24"/>
          <w:lang w:eastAsia="zh-CN"/>
        </w:rPr>
        <w:t>采购人</w:t>
      </w:r>
      <w:r>
        <w:rPr>
          <w:rFonts w:hint="eastAsia" w:ascii="宋体" w:hAnsi="宋体" w:eastAsia="宋体" w:cs="宋体"/>
          <w:sz w:val="24"/>
          <w:szCs w:val="24"/>
        </w:rPr>
        <w:t>报备并得到确认，更换的管理人员也必须为本单位人员。</w:t>
      </w:r>
    </w:p>
    <w:p w14:paraId="65BD0CE0">
      <w:pPr>
        <w:keepNext w:val="0"/>
        <w:keepLines w:val="0"/>
        <w:pageBreakBefore w:val="0"/>
        <w:widowControl/>
        <w:kinsoku/>
        <w:wordWrap/>
        <w:overflowPunct/>
        <w:topLinePunct w:val="0"/>
        <w:bidi w:val="0"/>
        <w:adjustRightInd w:val="0"/>
        <w:snapToGrid w:val="0"/>
        <w:spacing w:line="48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（四）供货价格</w:t>
      </w:r>
    </w:p>
    <w:p w14:paraId="585942C2">
      <w:pPr>
        <w:keepNext w:val="0"/>
        <w:keepLines w:val="0"/>
        <w:pageBreakBefore w:val="0"/>
        <w:widowControl/>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成交供应商按照不高于中标价（参照临沂市发展和改革委员会每日公布的临沂市居民主要生活消费品平均价格的下浮率）上报供货价格，经</w:t>
      </w:r>
      <w:r>
        <w:rPr>
          <w:rFonts w:hint="eastAsia" w:ascii="宋体" w:hAnsi="宋体" w:cs="宋体"/>
          <w:sz w:val="24"/>
          <w:szCs w:val="24"/>
          <w:lang w:eastAsia="zh-CN"/>
        </w:rPr>
        <w:t>采购人</w:t>
      </w:r>
      <w:r>
        <w:rPr>
          <w:rFonts w:hint="eastAsia" w:ascii="宋体" w:hAnsi="宋体" w:eastAsia="宋体" w:cs="宋体"/>
          <w:sz w:val="24"/>
          <w:szCs w:val="24"/>
        </w:rPr>
        <w:t>审核通过后，结合供货质量，</w:t>
      </w:r>
      <w:r>
        <w:rPr>
          <w:rFonts w:hint="eastAsia" w:ascii="宋体" w:hAnsi="宋体" w:cs="宋体"/>
          <w:sz w:val="24"/>
          <w:szCs w:val="24"/>
          <w:lang w:eastAsia="zh-CN"/>
        </w:rPr>
        <w:t>采购人</w:t>
      </w:r>
      <w:r>
        <w:rPr>
          <w:rFonts w:hint="eastAsia" w:ascii="宋体" w:hAnsi="宋体" w:eastAsia="宋体" w:cs="宋体"/>
          <w:sz w:val="24"/>
          <w:szCs w:val="24"/>
        </w:rPr>
        <w:t>自由选择入围成交供应商货品。</w:t>
      </w:r>
    </w:p>
    <w:p w14:paraId="7FAD0427">
      <w:pPr>
        <w:pStyle w:val="15"/>
        <w:keepNext w:val="0"/>
        <w:keepLines w:val="0"/>
        <w:pageBreakBefore w:val="0"/>
        <w:widowControl/>
        <w:kinsoku/>
        <w:wordWrap/>
        <w:overflowPunct/>
        <w:topLinePunct w:val="0"/>
        <w:bidi w:val="0"/>
        <w:adjustRightInd w:val="0"/>
        <w:snapToGrid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对于新增或不在临沂市发展和改革委员会每日公布的临沂市居民主要生活消费品目录中的货品，</w:t>
      </w:r>
      <w:r>
        <w:rPr>
          <w:rFonts w:hint="eastAsia" w:ascii="宋体" w:hAnsi="宋体" w:cs="宋体"/>
          <w:sz w:val="24"/>
          <w:szCs w:val="24"/>
          <w:lang w:eastAsia="zh-CN"/>
        </w:rPr>
        <w:t>采购人</w:t>
      </w:r>
      <w:r>
        <w:rPr>
          <w:rFonts w:hint="eastAsia" w:ascii="宋体" w:hAnsi="宋体" w:eastAsia="宋体" w:cs="宋体"/>
          <w:sz w:val="24"/>
          <w:szCs w:val="24"/>
        </w:rPr>
        <w:t>根据市场情况审定供货价格。</w:t>
      </w:r>
    </w:p>
    <w:p w14:paraId="7F6C5A15">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蔬菜类定价价</w:t>
      </w:r>
      <w:r>
        <w:rPr>
          <w:rFonts w:hint="eastAsia" w:ascii="宋体" w:hAnsi="宋体" w:cs="宋体"/>
          <w:sz w:val="24"/>
          <w:szCs w:val="24"/>
          <w:lang w:eastAsia="zh-CN"/>
        </w:rPr>
        <w:t>格采</w:t>
      </w:r>
      <w:r>
        <w:rPr>
          <w:rFonts w:hint="eastAsia" w:ascii="宋体" w:hAnsi="宋体" w:eastAsia="宋体" w:cs="宋体"/>
          <w:sz w:val="24"/>
          <w:szCs w:val="24"/>
        </w:rPr>
        <w:t>取临沂市居民主要生活消费品平均价格查询网公布价格及学校自行采寻、考察购价、供应商报价。</w:t>
      </w:r>
    </w:p>
    <w:p w14:paraId="579716CB">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蔬菜类定价方式为</w:t>
      </w:r>
      <w:r>
        <w:rPr>
          <w:rFonts w:hint="eastAsia" w:ascii="宋体" w:hAnsi="宋体" w:cs="宋体"/>
          <w:sz w:val="24"/>
          <w:szCs w:val="24"/>
          <w:lang w:eastAsia="zh-CN"/>
        </w:rPr>
        <w:t>采购人</w:t>
      </w:r>
      <w:r>
        <w:rPr>
          <w:rFonts w:hint="eastAsia" w:ascii="宋体" w:hAnsi="宋体" w:eastAsia="宋体" w:cs="宋体"/>
          <w:sz w:val="24"/>
          <w:szCs w:val="24"/>
        </w:rPr>
        <w:t>每期原材料定价参考采购成交供应商生产加工企业及原材料批发市场各品种询价结合中标原材料最低价，成交供应商在智慧平台原材料每日报价进行审批上架。原材料生产加工企业及批发市场各品种询价的取价区间及询价方式由</w:t>
      </w:r>
      <w:r>
        <w:rPr>
          <w:rFonts w:hint="eastAsia" w:ascii="宋体" w:hAnsi="宋体" w:cs="宋体"/>
          <w:sz w:val="24"/>
          <w:szCs w:val="24"/>
          <w:lang w:eastAsia="zh-CN"/>
        </w:rPr>
        <w:t>采购人</w:t>
      </w:r>
      <w:r>
        <w:rPr>
          <w:rFonts w:hint="eastAsia" w:ascii="宋体" w:hAnsi="宋体" w:eastAsia="宋体" w:cs="宋体"/>
          <w:sz w:val="24"/>
          <w:szCs w:val="24"/>
        </w:rPr>
        <w:t>及其用户确认调整</w:t>
      </w:r>
      <w:r>
        <w:rPr>
          <w:rFonts w:hint="eastAsia" w:ascii="宋体" w:hAnsi="宋体" w:cs="宋体"/>
          <w:sz w:val="24"/>
          <w:szCs w:val="24"/>
          <w:lang w:eastAsia="zh-CN"/>
        </w:rPr>
        <w:t>，</w:t>
      </w:r>
      <w:r>
        <w:rPr>
          <w:rFonts w:hint="eastAsia" w:ascii="宋体" w:hAnsi="宋体" w:eastAsia="宋体" w:cs="宋体"/>
          <w:sz w:val="24"/>
          <w:szCs w:val="24"/>
        </w:rPr>
        <w:t>以智慧食堂平台最低报价审核为准。</w:t>
      </w:r>
    </w:p>
    <w:p w14:paraId="5AD7B641">
      <w:pPr>
        <w:keepNext w:val="0"/>
        <w:keepLines w:val="0"/>
        <w:pageBreakBefore w:val="0"/>
        <w:widowControl/>
        <w:kinsoku/>
        <w:wordWrap/>
        <w:overflowPunct/>
        <w:topLinePunct w:val="0"/>
        <w:bidi w:val="0"/>
        <w:spacing w:line="48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（五）结算方式和条件</w:t>
      </w:r>
    </w:p>
    <w:p w14:paraId="6CC95BFE">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、采购人</w:t>
      </w:r>
      <w:r>
        <w:rPr>
          <w:rFonts w:hint="eastAsia" w:ascii="宋体" w:hAnsi="宋体" w:eastAsia="宋体" w:cs="宋体"/>
          <w:sz w:val="24"/>
          <w:szCs w:val="24"/>
        </w:rPr>
        <w:t>每月一次向</w:t>
      </w:r>
      <w:r>
        <w:rPr>
          <w:rFonts w:hint="eastAsia" w:ascii="宋体" w:hAnsi="宋体" w:cs="宋体"/>
          <w:sz w:val="24"/>
          <w:szCs w:val="24"/>
          <w:lang w:eastAsia="zh-CN"/>
        </w:rPr>
        <w:t>成交供应商</w:t>
      </w:r>
      <w:r>
        <w:rPr>
          <w:rFonts w:hint="eastAsia" w:ascii="宋体" w:hAnsi="宋体" w:eastAsia="宋体" w:cs="宋体"/>
          <w:sz w:val="24"/>
          <w:szCs w:val="24"/>
        </w:rPr>
        <w:t>结算物资供应款，</w:t>
      </w:r>
      <w:r>
        <w:rPr>
          <w:rFonts w:hint="eastAsia" w:ascii="宋体" w:hAnsi="宋体" w:cs="宋体"/>
          <w:sz w:val="24"/>
          <w:szCs w:val="24"/>
          <w:lang w:eastAsia="zh-CN"/>
        </w:rPr>
        <w:t>成交供应商</w:t>
      </w:r>
      <w:r>
        <w:rPr>
          <w:rFonts w:hint="eastAsia" w:ascii="宋体" w:hAnsi="宋体" w:eastAsia="宋体" w:cs="宋体"/>
          <w:sz w:val="24"/>
          <w:szCs w:val="24"/>
        </w:rPr>
        <w:t>应在次月10日之后，7个工作日内派人向</w:t>
      </w:r>
      <w:r>
        <w:rPr>
          <w:rFonts w:hint="eastAsia" w:ascii="宋体" w:hAnsi="宋体" w:cs="宋体"/>
          <w:sz w:val="24"/>
          <w:szCs w:val="24"/>
          <w:lang w:eastAsia="zh-CN"/>
        </w:rPr>
        <w:t>采购人</w:t>
      </w:r>
      <w:r>
        <w:rPr>
          <w:rFonts w:hint="eastAsia" w:ascii="宋体" w:hAnsi="宋体" w:eastAsia="宋体" w:cs="宋体"/>
          <w:sz w:val="24"/>
          <w:szCs w:val="24"/>
        </w:rPr>
        <w:t>对账结算并提供正规发票结账。</w:t>
      </w:r>
    </w:p>
    <w:p w14:paraId="0FC707B2">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、成交供应商</w:t>
      </w:r>
      <w:r>
        <w:rPr>
          <w:rFonts w:hint="eastAsia" w:ascii="宋体" w:hAnsi="宋体" w:eastAsia="宋体" w:cs="宋体"/>
          <w:sz w:val="24"/>
          <w:szCs w:val="24"/>
        </w:rPr>
        <w:t>应按购销合同的</w:t>
      </w:r>
      <w:r>
        <w:rPr>
          <w:rFonts w:hint="eastAsia" w:ascii="宋体" w:hAnsi="宋体" w:cs="宋体"/>
          <w:sz w:val="24"/>
          <w:szCs w:val="24"/>
          <w:lang w:eastAsia="zh-CN"/>
        </w:rPr>
        <w:t>采购人</w:t>
      </w:r>
      <w:r>
        <w:rPr>
          <w:rFonts w:hint="eastAsia" w:ascii="宋体" w:hAnsi="宋体" w:eastAsia="宋体" w:cs="宋体"/>
          <w:sz w:val="24"/>
          <w:szCs w:val="24"/>
        </w:rPr>
        <w:t>单位全称开具发票。</w:t>
      </w:r>
    </w:p>
    <w:p w14:paraId="757F269D">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eastAsia="zh-CN"/>
        </w:rPr>
        <w:t>、成交供应商</w:t>
      </w:r>
      <w:r>
        <w:rPr>
          <w:rFonts w:hint="eastAsia" w:ascii="宋体" w:hAnsi="宋体" w:eastAsia="宋体" w:cs="宋体"/>
          <w:sz w:val="24"/>
          <w:szCs w:val="24"/>
        </w:rPr>
        <w:t>必须提供正规发票，并按</w:t>
      </w:r>
      <w:r>
        <w:rPr>
          <w:rFonts w:hint="eastAsia" w:ascii="宋体" w:hAnsi="宋体" w:cs="宋体"/>
          <w:sz w:val="24"/>
          <w:szCs w:val="24"/>
          <w:lang w:eastAsia="zh-CN"/>
        </w:rPr>
        <w:t>采购人</w:t>
      </w:r>
      <w:r>
        <w:rPr>
          <w:rFonts w:hint="eastAsia" w:ascii="宋体" w:hAnsi="宋体" w:eastAsia="宋体" w:cs="宋体"/>
          <w:sz w:val="24"/>
          <w:szCs w:val="24"/>
        </w:rPr>
        <w:t>财务要求开具发票及销货清单。</w:t>
      </w:r>
    </w:p>
    <w:p w14:paraId="5357F59B">
      <w:pPr>
        <w:keepNext w:val="0"/>
        <w:keepLines w:val="0"/>
        <w:pageBreakBefore w:val="0"/>
        <w:widowControl/>
        <w:kinsoku/>
        <w:wordWrap/>
        <w:overflowPunct/>
        <w:topLinePunct w:val="0"/>
        <w:bidi w:val="0"/>
        <w:spacing w:line="480" w:lineRule="exact"/>
        <w:ind w:firstLine="482" w:firstLineChars="200"/>
        <w:textAlignment w:val="auto"/>
        <w:rPr>
          <w:rFonts w:hint="eastAsia" w:ascii="宋体" w:hAnsi="宋体" w:eastAsia="宋体" w:cs="宋体"/>
          <w:b/>
          <w:bCs/>
          <w:sz w:val="24"/>
          <w:szCs w:val="24"/>
        </w:rPr>
      </w:pPr>
      <w:r>
        <w:rPr>
          <w:rFonts w:hint="eastAsia" w:ascii="宋体" w:hAnsi="宋体" w:cs="宋体"/>
          <w:b/>
          <w:sz w:val="24"/>
          <w:szCs w:val="24"/>
          <w:lang w:eastAsia="zh-CN"/>
        </w:rPr>
        <w:t>（</w:t>
      </w:r>
      <w:r>
        <w:rPr>
          <w:rFonts w:hint="eastAsia" w:ascii="宋体" w:hAnsi="宋体" w:eastAsia="宋体" w:cs="宋体"/>
          <w:b/>
          <w:sz w:val="24"/>
          <w:szCs w:val="24"/>
        </w:rPr>
        <w:t>六</w:t>
      </w:r>
      <w:r>
        <w:rPr>
          <w:rFonts w:hint="eastAsia" w:ascii="宋体" w:hAnsi="宋体" w:cs="宋体"/>
          <w:b/>
          <w:sz w:val="24"/>
          <w:szCs w:val="24"/>
          <w:lang w:eastAsia="zh-CN"/>
        </w:rPr>
        <w:t>）</w:t>
      </w:r>
      <w:r>
        <w:rPr>
          <w:rFonts w:hint="eastAsia" w:ascii="宋体" w:hAnsi="宋体" w:eastAsia="宋体" w:cs="宋体"/>
          <w:b/>
          <w:sz w:val="24"/>
          <w:szCs w:val="24"/>
        </w:rPr>
        <w:t>供应商配菜公司管理</w:t>
      </w:r>
    </w:p>
    <w:p w14:paraId="46910416">
      <w:pPr>
        <w:keepNext w:val="0"/>
        <w:keepLines w:val="0"/>
        <w:pageBreakBefore w:val="0"/>
        <w:widowControl/>
        <w:kinsoku/>
        <w:wordWrap/>
        <w:overflowPunct/>
        <w:topLinePunct w:val="0"/>
        <w:bidi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w:t>
      </w:r>
      <w:r>
        <w:rPr>
          <w:rFonts w:hint="eastAsia" w:ascii="宋体" w:hAnsi="宋体" w:eastAsia="宋体" w:cs="宋体"/>
          <w:sz w:val="24"/>
          <w:szCs w:val="24"/>
        </w:rPr>
        <w:t>根据《临沂大学后勤处大宗食材采购管理办法》，采购人对</w:t>
      </w:r>
      <w:r>
        <w:rPr>
          <w:rFonts w:hint="eastAsia" w:ascii="宋体" w:hAnsi="宋体" w:cs="宋体"/>
          <w:sz w:val="24"/>
          <w:szCs w:val="24"/>
          <w:lang w:eastAsia="zh-CN"/>
        </w:rPr>
        <w:t>成交供应商</w:t>
      </w:r>
      <w:r>
        <w:rPr>
          <w:rFonts w:hint="eastAsia" w:ascii="宋体" w:hAnsi="宋体" w:eastAsia="宋体" w:cs="宋体"/>
          <w:sz w:val="24"/>
          <w:szCs w:val="24"/>
        </w:rPr>
        <w:t>实施动态管理，定期对供应商管理考核。其中半年度考核60分以下的，暂停供货资格，视整改情况恢复供货资格；年度考核在60分以下的，取消下一年度投标资格。</w:t>
      </w:r>
    </w:p>
    <w:p w14:paraId="046D3B63">
      <w:pPr>
        <w:keepNext w:val="0"/>
        <w:keepLines w:val="0"/>
        <w:pageBreakBefore w:val="0"/>
        <w:widowControl/>
        <w:kinsoku/>
        <w:wordWrap/>
        <w:overflowPunct/>
        <w:topLinePunct w:val="0"/>
        <w:bidi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w:t>
      </w:r>
      <w:r>
        <w:rPr>
          <w:rFonts w:hint="eastAsia" w:ascii="宋体" w:hAnsi="宋体" w:eastAsia="宋体" w:cs="宋体"/>
          <w:sz w:val="24"/>
          <w:szCs w:val="24"/>
        </w:rPr>
        <w:t>配送企业在食品配送过程中，如果出现下列情形之一的，将取消配送资格，并赔偿由此造成的所有经济损失，触犯法律的，将追究法律责任：</w:t>
      </w:r>
    </w:p>
    <w:p w14:paraId="01BAFAAB">
      <w:pPr>
        <w:keepNext w:val="0"/>
        <w:keepLines w:val="0"/>
        <w:pageBreakBefore w:val="0"/>
        <w:widowControl/>
        <w:kinsoku/>
        <w:wordWrap/>
        <w:overflowPunct/>
        <w:topLinePunct w:val="0"/>
        <w:bidi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（1）所供的物资中含有毒有害物质等原因引发安全事故的。</w:t>
      </w:r>
    </w:p>
    <w:p w14:paraId="336C5A0E">
      <w:pPr>
        <w:keepNext w:val="0"/>
        <w:keepLines w:val="0"/>
        <w:pageBreakBefore w:val="0"/>
        <w:widowControl/>
        <w:kinsoku/>
        <w:wordWrap/>
        <w:overflowPunct/>
        <w:topLinePunct w:val="0"/>
        <w:bidi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经营场地、设施设备、从业人员弄虚作假，或中途变更缩小投标时规模的；生产、经营者的生产经营条件发生变化，不符合食品生产经营要求，有发生食品安全事故的潜在风险，所供应产品不符合食品安全标准。</w:t>
      </w:r>
    </w:p>
    <w:p w14:paraId="4CBDF49C">
      <w:pPr>
        <w:keepNext w:val="0"/>
        <w:keepLines w:val="0"/>
        <w:pageBreakBefore w:val="0"/>
        <w:widowControl/>
        <w:kinsoku/>
        <w:wordWrap/>
        <w:overflowPunct/>
        <w:topLinePunct w:val="0"/>
        <w:bidi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（3）未按相关要求按时向采购人提供相关证件、产品年度质检部门抽检报告、分批次厂内自检报告、销售凭证等资料。</w:t>
      </w:r>
    </w:p>
    <w:p w14:paraId="0B1A7B32">
      <w:pPr>
        <w:keepNext w:val="0"/>
        <w:keepLines w:val="0"/>
        <w:pageBreakBefore w:val="0"/>
        <w:widowControl/>
        <w:kinsoku/>
        <w:wordWrap/>
        <w:overflowPunct/>
        <w:topLinePunct w:val="0"/>
        <w:bidi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（4）违法违规经营，受到市场监督、卫生、物价等职能部门行政处罚，并认定为情节严重的；向监督管理部门、采购人工作人员行贿或提供其他不正当利益；向采购人虚开销售凭证。</w:t>
      </w:r>
    </w:p>
    <w:p w14:paraId="144F1DF5">
      <w:pPr>
        <w:keepNext w:val="0"/>
        <w:keepLines w:val="0"/>
        <w:pageBreakBefore w:val="0"/>
        <w:widowControl/>
        <w:kinsoku/>
        <w:wordWrap/>
        <w:overflowPunct/>
        <w:topLinePunct w:val="0"/>
        <w:bidi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（5）送货不及时，影响正常用餐，社会影响较大的；履约服务承诺差，投诉多，反映问题集中。</w:t>
      </w:r>
    </w:p>
    <w:p w14:paraId="633C3DF0">
      <w:pPr>
        <w:keepNext w:val="0"/>
        <w:keepLines w:val="0"/>
        <w:pageBreakBefore w:val="0"/>
        <w:widowControl/>
        <w:kinsoku/>
        <w:wordWrap/>
        <w:overflowPunct/>
        <w:topLinePunct w:val="0"/>
        <w:bidi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（6）涉嫌垄断经营，故意串通哄抬价格的。</w:t>
      </w:r>
    </w:p>
    <w:p w14:paraId="4A952DD0">
      <w:pPr>
        <w:keepNext w:val="0"/>
        <w:keepLines w:val="0"/>
        <w:pageBreakBefore w:val="0"/>
        <w:widowControl/>
        <w:kinsoku/>
        <w:wordWrap/>
        <w:overflowPunct/>
        <w:topLinePunct w:val="0"/>
        <w:bidi w:val="0"/>
        <w:spacing w:line="48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（7）发现并查实中标配送企业转包或委托他人经营的。</w:t>
      </w:r>
    </w:p>
    <w:p w14:paraId="1AE4439B">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（8）有其他违反《中华人民共和国食品安全法》、《中华人民共和国食品安全法实施条例》相关条款行为。</w:t>
      </w:r>
    </w:p>
    <w:p w14:paraId="0FDF3CD1">
      <w:pPr>
        <w:keepNext w:val="0"/>
        <w:keepLines w:val="0"/>
        <w:pageBreakBefore w:val="0"/>
        <w:widowControl/>
        <w:kinsoku/>
        <w:wordWrap/>
        <w:overflowPunct/>
        <w:topLinePunct w:val="0"/>
        <w:bidi w:val="0"/>
        <w:spacing w:line="4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（七）履约保证金</w:t>
      </w:r>
    </w:p>
    <w:p w14:paraId="261DD5E7">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每家成交供应商缴纳履约保证金</w:t>
      </w:r>
      <w:r>
        <w:rPr>
          <w:rFonts w:hint="eastAsia" w:ascii="宋体" w:hAnsi="宋体" w:eastAsia="宋体" w:cs="宋体"/>
          <w:sz w:val="24"/>
          <w:szCs w:val="24"/>
        </w:rPr>
        <w:t>人民币</w:t>
      </w:r>
      <w:r>
        <w:rPr>
          <w:rFonts w:hint="eastAsia" w:ascii="宋体" w:hAnsi="宋体" w:eastAsia="宋体" w:cs="宋体"/>
          <w:color w:val="FF0000"/>
          <w:sz w:val="24"/>
          <w:szCs w:val="24"/>
          <w:highlight w:val="yellow"/>
        </w:rPr>
        <w:t>伍万</w:t>
      </w:r>
      <w:r>
        <w:rPr>
          <w:rFonts w:hint="eastAsia" w:ascii="宋体" w:hAnsi="宋体" w:eastAsia="宋体" w:cs="宋体"/>
          <w:sz w:val="24"/>
          <w:szCs w:val="24"/>
        </w:rPr>
        <w:t>元整，未</w:t>
      </w:r>
      <w:r>
        <w:rPr>
          <w:rFonts w:hint="eastAsia" w:ascii="宋体" w:hAnsi="宋体" w:cs="宋体"/>
          <w:sz w:val="24"/>
          <w:szCs w:val="24"/>
          <w:lang w:val="en-US" w:eastAsia="zh-CN"/>
        </w:rPr>
        <w:t>成交供应商</w:t>
      </w:r>
      <w:r>
        <w:rPr>
          <w:rFonts w:hint="eastAsia" w:ascii="宋体" w:hAnsi="宋体" w:cs="宋体"/>
          <w:sz w:val="24"/>
          <w:szCs w:val="24"/>
          <w:lang w:eastAsia="zh-CN"/>
        </w:rPr>
        <w:t>遴选保证金</w:t>
      </w:r>
      <w:r>
        <w:rPr>
          <w:rFonts w:hint="eastAsia" w:ascii="宋体" w:hAnsi="宋体" w:eastAsia="宋体" w:cs="宋体"/>
          <w:sz w:val="24"/>
          <w:szCs w:val="24"/>
        </w:rPr>
        <w:t>在五个工作日内无息退还。中标商家</w:t>
      </w:r>
      <w:r>
        <w:rPr>
          <w:rFonts w:hint="eastAsia" w:ascii="宋体" w:hAnsi="宋体" w:cs="宋体"/>
          <w:sz w:val="24"/>
          <w:szCs w:val="24"/>
          <w:lang w:eastAsia="zh-CN"/>
        </w:rPr>
        <w:t>遴选保证金</w:t>
      </w:r>
      <w:r>
        <w:rPr>
          <w:rFonts w:hint="eastAsia" w:ascii="宋体" w:hAnsi="宋体" w:eastAsia="宋体" w:cs="宋体"/>
          <w:sz w:val="24"/>
          <w:szCs w:val="24"/>
        </w:rPr>
        <w:t>自动转为履约保证金合同期满由</w:t>
      </w:r>
      <w:r>
        <w:rPr>
          <w:rFonts w:hint="eastAsia" w:ascii="宋体" w:hAnsi="宋体" w:cs="宋体"/>
          <w:sz w:val="24"/>
          <w:szCs w:val="24"/>
          <w:lang w:eastAsia="zh-CN"/>
        </w:rPr>
        <w:t>采购人</w:t>
      </w:r>
      <w:r>
        <w:rPr>
          <w:rFonts w:hint="eastAsia" w:ascii="宋体" w:hAnsi="宋体" w:eastAsia="宋体" w:cs="宋体"/>
          <w:sz w:val="24"/>
          <w:szCs w:val="24"/>
        </w:rPr>
        <w:t>无息退还。</w:t>
      </w:r>
    </w:p>
    <w:p w14:paraId="5762AC1D">
      <w:pPr>
        <w:keepNext w:val="0"/>
        <w:keepLines w:val="0"/>
        <w:pageBreakBefore w:val="0"/>
        <w:widowControl/>
        <w:kinsoku/>
        <w:wordWrap/>
        <w:overflowPunct/>
        <w:topLinePunct w:val="0"/>
        <w:bidi w:val="0"/>
        <w:spacing w:line="480" w:lineRule="exact"/>
        <w:ind w:firstLine="482" w:firstLineChars="200"/>
        <w:textAlignment w:val="auto"/>
        <w:rPr>
          <w:rFonts w:hint="eastAsia" w:ascii="宋体" w:hAnsi="宋体" w:eastAsia="宋体" w:cs="宋体"/>
          <w:b/>
          <w:bCs/>
          <w:sz w:val="24"/>
          <w:szCs w:val="24"/>
        </w:rPr>
      </w:pPr>
      <w:r>
        <w:rPr>
          <w:rFonts w:hint="eastAsia" w:ascii="宋体" w:hAnsi="宋体" w:cs="宋体"/>
          <w:b/>
          <w:sz w:val="24"/>
          <w:szCs w:val="24"/>
          <w:lang w:eastAsia="zh-CN"/>
        </w:rPr>
        <w:t>（</w:t>
      </w:r>
      <w:r>
        <w:rPr>
          <w:rFonts w:hint="eastAsia" w:ascii="宋体" w:hAnsi="宋体" w:eastAsia="宋体" w:cs="宋体"/>
          <w:b/>
          <w:sz w:val="24"/>
          <w:szCs w:val="24"/>
        </w:rPr>
        <w:t>八</w:t>
      </w:r>
      <w:r>
        <w:rPr>
          <w:rFonts w:hint="eastAsia" w:ascii="宋体" w:hAnsi="宋体" w:cs="宋体"/>
          <w:b/>
          <w:sz w:val="24"/>
          <w:szCs w:val="24"/>
          <w:lang w:eastAsia="zh-CN"/>
        </w:rPr>
        <w:t>）</w:t>
      </w:r>
      <w:r>
        <w:rPr>
          <w:rFonts w:hint="eastAsia" w:ascii="宋体" w:hAnsi="宋体" w:eastAsia="宋体" w:cs="宋体"/>
          <w:b/>
          <w:bCs/>
          <w:sz w:val="24"/>
          <w:szCs w:val="24"/>
        </w:rPr>
        <w:t>其他</w:t>
      </w:r>
    </w:p>
    <w:p w14:paraId="73FCAE83">
      <w:pPr>
        <w:keepNext w:val="0"/>
        <w:keepLines w:val="0"/>
        <w:pageBreakBefore w:val="0"/>
        <w:widowControl/>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w:t>
      </w:r>
      <w:r>
        <w:rPr>
          <w:rFonts w:hint="eastAsia" w:ascii="宋体" w:hAnsi="宋体" w:eastAsia="宋体" w:cs="宋体"/>
          <w:sz w:val="24"/>
          <w:szCs w:val="24"/>
        </w:rPr>
        <w:t>按照学校教育规律，确保供应，保障学校稳定。</w:t>
      </w:r>
    </w:p>
    <w:p w14:paraId="713C9503">
      <w:pPr>
        <w:keepNext w:val="0"/>
        <w:keepLines w:val="0"/>
        <w:pageBreakBefore w:val="0"/>
        <w:widowControl/>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w:t>
      </w:r>
      <w:r>
        <w:rPr>
          <w:rFonts w:hint="eastAsia" w:ascii="宋体" w:hAnsi="宋体" w:eastAsia="宋体" w:cs="宋体"/>
          <w:sz w:val="24"/>
          <w:szCs w:val="24"/>
        </w:rPr>
        <w:t>配送时进入采购人所在的学校内部，</w:t>
      </w:r>
      <w:r>
        <w:rPr>
          <w:rFonts w:hint="eastAsia" w:ascii="宋体" w:hAnsi="宋体" w:cs="宋体"/>
          <w:sz w:val="24"/>
          <w:szCs w:val="24"/>
          <w:lang w:eastAsia="zh-CN"/>
        </w:rPr>
        <w:t>必须</w:t>
      </w:r>
      <w:r>
        <w:rPr>
          <w:rFonts w:hint="eastAsia" w:ascii="宋体" w:hAnsi="宋体" w:eastAsia="宋体" w:cs="宋体"/>
          <w:sz w:val="24"/>
          <w:szCs w:val="24"/>
        </w:rPr>
        <w:t>遵守学校有关交通、安全等方面的要求。</w:t>
      </w:r>
    </w:p>
    <w:p w14:paraId="19C8CCF6">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eastAsia="zh-CN"/>
        </w:rPr>
        <w:t>、</w:t>
      </w:r>
      <w:r>
        <w:rPr>
          <w:rFonts w:hint="eastAsia" w:ascii="宋体" w:hAnsi="宋体" w:cs="宋体"/>
          <w:sz w:val="24"/>
          <w:szCs w:val="24"/>
          <w:lang w:val="en-US" w:eastAsia="zh-CN"/>
        </w:rPr>
        <w:t>成交供应商</w:t>
      </w:r>
      <w:r>
        <w:rPr>
          <w:rFonts w:hint="eastAsia" w:ascii="宋体" w:hAnsi="宋体" w:eastAsia="宋体" w:cs="宋体"/>
          <w:sz w:val="24"/>
          <w:szCs w:val="24"/>
        </w:rPr>
        <w:t>在取得供应资格后必须接受临沂大学后勤处采购与招标处的管理及相关职能部门的监督和检查。</w:t>
      </w:r>
    </w:p>
    <w:p w14:paraId="536316F3">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cs="宋体"/>
          <w:sz w:val="24"/>
          <w:szCs w:val="24"/>
          <w:lang w:eastAsia="zh-CN"/>
        </w:rPr>
        <w:t>成交供应商</w:t>
      </w:r>
      <w:r>
        <w:rPr>
          <w:rFonts w:hint="eastAsia" w:ascii="宋体" w:hAnsi="宋体" w:eastAsia="宋体" w:cs="宋体"/>
          <w:sz w:val="24"/>
          <w:szCs w:val="24"/>
        </w:rPr>
        <w:t>必须按照约定配送时间与数量送货，并满足食堂紧急订货的要求当出现送货异常时，</w:t>
      </w:r>
      <w:r>
        <w:rPr>
          <w:rFonts w:hint="eastAsia" w:ascii="宋体" w:hAnsi="宋体" w:cs="宋体"/>
          <w:sz w:val="24"/>
          <w:szCs w:val="24"/>
          <w:lang w:eastAsia="zh-CN"/>
        </w:rPr>
        <w:t>成交供应商</w:t>
      </w:r>
      <w:r>
        <w:rPr>
          <w:rFonts w:hint="eastAsia" w:ascii="宋体" w:hAnsi="宋体" w:eastAsia="宋体" w:cs="宋体"/>
          <w:sz w:val="24"/>
          <w:szCs w:val="24"/>
        </w:rPr>
        <w:t>必须在第一时间告知甲方，并采取应急措施。若出现配送不及时，</w:t>
      </w:r>
      <w:r>
        <w:rPr>
          <w:rFonts w:hint="eastAsia" w:ascii="宋体" w:hAnsi="宋体" w:cs="宋体"/>
          <w:sz w:val="24"/>
          <w:szCs w:val="24"/>
          <w:lang w:val="en-US" w:eastAsia="zh-CN"/>
        </w:rPr>
        <w:t>采购人</w:t>
      </w:r>
      <w:r>
        <w:rPr>
          <w:rFonts w:hint="eastAsia" w:ascii="宋体" w:hAnsi="宋体" w:eastAsia="宋体" w:cs="宋体"/>
          <w:sz w:val="24"/>
          <w:szCs w:val="24"/>
        </w:rPr>
        <w:t>可对</w:t>
      </w:r>
      <w:r>
        <w:rPr>
          <w:rFonts w:hint="eastAsia" w:ascii="宋体" w:hAnsi="宋体" w:cs="宋体"/>
          <w:sz w:val="24"/>
          <w:szCs w:val="24"/>
          <w:lang w:eastAsia="zh-CN"/>
        </w:rPr>
        <w:t>成交供应商</w:t>
      </w:r>
      <w:r>
        <w:rPr>
          <w:rFonts w:hint="eastAsia" w:ascii="宋体" w:hAnsi="宋体" w:eastAsia="宋体" w:cs="宋体"/>
          <w:sz w:val="24"/>
          <w:szCs w:val="24"/>
        </w:rPr>
        <w:t>作500-2000元/次的违约赔偿；合同期内累计出现达到 3次，</w:t>
      </w:r>
      <w:r>
        <w:rPr>
          <w:rFonts w:hint="eastAsia" w:ascii="宋体" w:hAnsi="宋体" w:cs="宋体"/>
          <w:sz w:val="24"/>
          <w:szCs w:val="24"/>
          <w:lang w:val="en-US" w:eastAsia="zh-CN"/>
        </w:rPr>
        <w:t>采购人</w:t>
      </w:r>
      <w:r>
        <w:rPr>
          <w:rFonts w:hint="eastAsia" w:ascii="宋体" w:hAnsi="宋体" w:eastAsia="宋体" w:cs="宋体"/>
          <w:sz w:val="24"/>
          <w:szCs w:val="24"/>
        </w:rPr>
        <w:t>即有权解除供应合同。</w:t>
      </w:r>
    </w:p>
    <w:p w14:paraId="052DEBB8">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cs="宋体"/>
          <w:sz w:val="24"/>
          <w:szCs w:val="24"/>
          <w:lang w:val="en-US" w:eastAsia="zh-CN"/>
        </w:rPr>
        <w:t>成交供应商</w:t>
      </w:r>
      <w:r>
        <w:rPr>
          <w:rFonts w:hint="eastAsia" w:ascii="宋体" w:hAnsi="宋体" w:eastAsia="宋体" w:cs="宋体"/>
          <w:sz w:val="24"/>
          <w:szCs w:val="24"/>
        </w:rPr>
        <w:t>必须严格按照《</w:t>
      </w:r>
      <w:r>
        <w:rPr>
          <w:rFonts w:hint="eastAsia" w:ascii="宋体" w:hAnsi="宋体" w:cs="宋体"/>
          <w:sz w:val="24"/>
          <w:szCs w:val="24"/>
          <w:lang w:eastAsia="zh-CN"/>
        </w:rPr>
        <w:t>中华人民共和国食品安全法</w:t>
      </w:r>
      <w:r>
        <w:rPr>
          <w:rFonts w:hint="eastAsia" w:ascii="宋体" w:hAnsi="宋体" w:eastAsia="宋体" w:cs="宋体"/>
          <w:sz w:val="24"/>
          <w:szCs w:val="24"/>
        </w:rPr>
        <w:t>》等法律法规及国家标准的要求，为</w:t>
      </w:r>
      <w:r>
        <w:rPr>
          <w:rFonts w:hint="eastAsia" w:ascii="宋体" w:hAnsi="宋体" w:cs="宋体"/>
          <w:sz w:val="24"/>
          <w:szCs w:val="24"/>
          <w:lang w:val="en-US" w:eastAsia="zh-CN"/>
        </w:rPr>
        <w:t>采购人</w:t>
      </w:r>
      <w:r>
        <w:rPr>
          <w:rFonts w:hint="eastAsia" w:ascii="宋体" w:hAnsi="宋体" w:eastAsia="宋体" w:cs="宋体"/>
          <w:sz w:val="24"/>
          <w:szCs w:val="24"/>
        </w:rPr>
        <w:t>提供安全产品，并确保产品质量满足约定要求。若出现安全指标检测不达标，</w:t>
      </w:r>
      <w:r>
        <w:rPr>
          <w:rFonts w:hint="eastAsia" w:ascii="宋体" w:hAnsi="宋体" w:cs="宋体"/>
          <w:sz w:val="24"/>
          <w:szCs w:val="24"/>
          <w:lang w:val="en-US" w:eastAsia="zh-CN"/>
        </w:rPr>
        <w:t>采购人</w:t>
      </w:r>
      <w:r>
        <w:rPr>
          <w:rFonts w:hint="eastAsia" w:ascii="宋体" w:hAnsi="宋体" w:eastAsia="宋体" w:cs="宋体"/>
          <w:sz w:val="24"/>
          <w:szCs w:val="24"/>
        </w:rPr>
        <w:t>可根据安全风险程度与实际情形，对</w:t>
      </w:r>
      <w:r>
        <w:rPr>
          <w:rFonts w:hint="eastAsia" w:ascii="宋体" w:hAnsi="宋体" w:cs="宋体"/>
          <w:sz w:val="24"/>
          <w:szCs w:val="24"/>
          <w:lang w:eastAsia="zh-CN"/>
        </w:rPr>
        <w:t>成交供应商</w:t>
      </w:r>
      <w:r>
        <w:rPr>
          <w:rFonts w:hint="eastAsia" w:ascii="宋体" w:hAnsi="宋体" w:eastAsia="宋体" w:cs="宋体"/>
          <w:sz w:val="24"/>
          <w:szCs w:val="24"/>
        </w:rPr>
        <w:t>作10000-20000元/次的违约处罚，或终止合同处理；对质量不达标或不符合索证索票要求的情形，可作1000-2000元/次的违约赔偿处理，严重的可终止合同。</w:t>
      </w:r>
    </w:p>
    <w:p w14:paraId="294A9E03">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6、若合同期内发现</w:t>
      </w:r>
      <w:r>
        <w:rPr>
          <w:rFonts w:hint="eastAsia" w:ascii="宋体" w:hAnsi="宋体" w:cs="宋体"/>
          <w:sz w:val="24"/>
          <w:szCs w:val="24"/>
          <w:lang w:eastAsia="zh-CN"/>
        </w:rPr>
        <w:t>成交供应商</w:t>
      </w:r>
      <w:r>
        <w:rPr>
          <w:rFonts w:hint="eastAsia" w:ascii="宋体" w:hAnsi="宋体" w:eastAsia="宋体" w:cs="宋体"/>
          <w:sz w:val="24"/>
          <w:szCs w:val="24"/>
        </w:rPr>
        <w:t>在税务票据、货款结算、社保税收缴纳、廉政建设等方面存在违法违规，或出现因产品安全质量、企业信誉和经营管理等方面问题被政府或媒体曝光等情形时，</w:t>
      </w:r>
      <w:r>
        <w:rPr>
          <w:rFonts w:hint="eastAsia" w:ascii="宋体" w:hAnsi="宋体" w:cs="宋体"/>
          <w:sz w:val="24"/>
          <w:szCs w:val="24"/>
          <w:lang w:val="en-US" w:eastAsia="zh-CN"/>
        </w:rPr>
        <w:t>采购人</w:t>
      </w:r>
      <w:r>
        <w:rPr>
          <w:rFonts w:hint="eastAsia" w:ascii="宋体" w:hAnsi="宋体" w:eastAsia="宋体" w:cs="宋体"/>
          <w:sz w:val="24"/>
          <w:szCs w:val="24"/>
        </w:rPr>
        <w:t>有权立即终止合同，同时</w:t>
      </w:r>
      <w:r>
        <w:rPr>
          <w:rFonts w:hint="eastAsia" w:ascii="宋体" w:hAnsi="宋体" w:cs="宋体"/>
          <w:sz w:val="24"/>
          <w:szCs w:val="24"/>
          <w:lang w:eastAsia="zh-CN"/>
        </w:rPr>
        <w:t>成交供应商</w:t>
      </w:r>
      <w:r>
        <w:rPr>
          <w:rFonts w:hint="eastAsia" w:ascii="宋体" w:hAnsi="宋体" w:eastAsia="宋体" w:cs="宋体"/>
          <w:sz w:val="24"/>
          <w:szCs w:val="24"/>
        </w:rPr>
        <w:t>须无条件赔偿</w:t>
      </w:r>
      <w:r>
        <w:rPr>
          <w:rFonts w:hint="eastAsia" w:ascii="宋体" w:hAnsi="宋体" w:cs="宋体"/>
          <w:sz w:val="24"/>
          <w:szCs w:val="24"/>
          <w:lang w:val="en-US" w:eastAsia="zh-CN"/>
        </w:rPr>
        <w:t>采购人</w:t>
      </w:r>
      <w:r>
        <w:rPr>
          <w:rFonts w:hint="eastAsia" w:ascii="宋体" w:hAnsi="宋体" w:eastAsia="宋体" w:cs="宋体"/>
          <w:sz w:val="24"/>
          <w:szCs w:val="24"/>
        </w:rPr>
        <w:t>相应损失。</w:t>
      </w:r>
    </w:p>
    <w:p w14:paraId="08FE00BC">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7、若</w:t>
      </w:r>
      <w:r>
        <w:rPr>
          <w:rFonts w:hint="eastAsia" w:ascii="宋体" w:hAnsi="宋体" w:cs="宋体"/>
          <w:sz w:val="24"/>
          <w:szCs w:val="24"/>
          <w:lang w:eastAsia="zh-CN"/>
        </w:rPr>
        <w:t>成交供应商</w:t>
      </w:r>
      <w:r>
        <w:rPr>
          <w:rFonts w:hint="eastAsia" w:ascii="宋体" w:hAnsi="宋体" w:eastAsia="宋体" w:cs="宋体"/>
          <w:sz w:val="24"/>
          <w:szCs w:val="24"/>
        </w:rPr>
        <w:t>在合同期内放弃合同义务，</w:t>
      </w:r>
      <w:r>
        <w:rPr>
          <w:rFonts w:hint="eastAsia" w:ascii="宋体" w:hAnsi="宋体" w:cs="宋体"/>
          <w:sz w:val="24"/>
          <w:szCs w:val="24"/>
          <w:lang w:val="en-US" w:eastAsia="zh-CN"/>
        </w:rPr>
        <w:t>采购人</w:t>
      </w:r>
      <w:r>
        <w:rPr>
          <w:rFonts w:hint="eastAsia" w:ascii="宋体" w:hAnsi="宋体" w:eastAsia="宋体" w:cs="宋体"/>
          <w:sz w:val="24"/>
          <w:szCs w:val="24"/>
        </w:rPr>
        <w:t>可没收履约保证金，造成损失的可要求供应商进行违约赔偿。</w:t>
      </w:r>
    </w:p>
    <w:p w14:paraId="10CF14AA">
      <w:pPr>
        <w:keepNext w:val="0"/>
        <w:keepLines w:val="0"/>
        <w:pageBreakBefore w:val="0"/>
        <w:widowControl/>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cs="宋体"/>
          <w:sz w:val="24"/>
          <w:szCs w:val="24"/>
          <w:lang w:val="en-US" w:eastAsia="zh-CN"/>
        </w:rPr>
        <w:t>成交供应商</w:t>
      </w:r>
      <w:r>
        <w:rPr>
          <w:rFonts w:hint="eastAsia" w:ascii="宋体" w:hAnsi="宋体" w:eastAsia="宋体" w:cs="宋体"/>
          <w:sz w:val="24"/>
          <w:szCs w:val="24"/>
        </w:rPr>
        <w:t>按照供货协议规定的质量标准进行配送，若其出现严重违反《</w:t>
      </w:r>
      <w:r>
        <w:rPr>
          <w:rFonts w:hint="eastAsia" w:ascii="宋体" w:hAnsi="宋体" w:cs="宋体"/>
          <w:sz w:val="24"/>
          <w:szCs w:val="24"/>
          <w:lang w:eastAsia="zh-CN"/>
        </w:rPr>
        <w:t>中华人民共和国食品安全法</w:t>
      </w:r>
      <w:r>
        <w:rPr>
          <w:rFonts w:hint="eastAsia" w:ascii="宋体" w:hAnsi="宋体" w:eastAsia="宋体" w:cs="宋体"/>
          <w:sz w:val="24"/>
          <w:szCs w:val="24"/>
        </w:rPr>
        <w:t>》的行为，或在</w:t>
      </w:r>
      <w:r>
        <w:rPr>
          <w:rFonts w:hint="eastAsia" w:ascii="宋体" w:hAnsi="宋体" w:cs="宋体"/>
          <w:sz w:val="24"/>
          <w:szCs w:val="24"/>
          <w:lang w:val="en-US" w:eastAsia="zh-CN"/>
        </w:rPr>
        <w:t>成交</w:t>
      </w:r>
      <w:r>
        <w:rPr>
          <w:rFonts w:hint="eastAsia" w:ascii="宋体" w:hAnsi="宋体" w:eastAsia="宋体" w:cs="宋体"/>
          <w:sz w:val="24"/>
          <w:szCs w:val="24"/>
        </w:rPr>
        <w:t>后出现无实际配送能力等情形时，</w:t>
      </w:r>
      <w:r>
        <w:rPr>
          <w:rFonts w:hint="eastAsia" w:ascii="宋体" w:hAnsi="宋体" w:cs="宋体"/>
          <w:sz w:val="24"/>
          <w:szCs w:val="24"/>
          <w:lang w:val="en-US" w:eastAsia="zh-CN"/>
        </w:rPr>
        <w:t>采购人</w:t>
      </w:r>
      <w:r>
        <w:rPr>
          <w:rFonts w:hint="eastAsia" w:ascii="宋体" w:hAnsi="宋体" w:eastAsia="宋体" w:cs="宋体"/>
          <w:sz w:val="24"/>
          <w:szCs w:val="24"/>
        </w:rPr>
        <w:t>有权解除其配送协议，</w:t>
      </w:r>
      <w:r>
        <w:rPr>
          <w:rFonts w:hint="eastAsia" w:ascii="宋体" w:hAnsi="宋体" w:cs="宋体"/>
          <w:sz w:val="24"/>
          <w:szCs w:val="24"/>
          <w:lang w:eastAsia="zh-CN"/>
        </w:rPr>
        <w:t>采购人</w:t>
      </w:r>
      <w:r>
        <w:rPr>
          <w:rFonts w:hint="eastAsia" w:ascii="宋体" w:hAnsi="宋体" w:eastAsia="宋体" w:cs="宋体"/>
          <w:sz w:val="24"/>
          <w:szCs w:val="24"/>
        </w:rPr>
        <w:t>有权取消该供应商今后参与</w:t>
      </w:r>
      <w:r>
        <w:rPr>
          <w:rFonts w:hint="eastAsia" w:ascii="宋体" w:hAnsi="宋体" w:cs="宋体"/>
          <w:sz w:val="24"/>
          <w:szCs w:val="24"/>
          <w:lang w:eastAsia="zh-CN"/>
        </w:rPr>
        <w:t>采购人</w:t>
      </w:r>
      <w:r>
        <w:rPr>
          <w:rFonts w:hint="eastAsia" w:ascii="宋体" w:hAnsi="宋体" w:eastAsia="宋体" w:cs="宋体"/>
          <w:sz w:val="24"/>
          <w:szCs w:val="24"/>
        </w:rPr>
        <w:t>组织的任何招标活动的资格，同时供货单位必须无条件接受</w:t>
      </w:r>
      <w:r>
        <w:rPr>
          <w:rFonts w:hint="eastAsia" w:ascii="宋体" w:hAnsi="宋体" w:cs="宋体"/>
          <w:sz w:val="24"/>
          <w:szCs w:val="24"/>
          <w:lang w:eastAsia="zh-CN"/>
        </w:rPr>
        <w:t>采购人</w:t>
      </w:r>
      <w:r>
        <w:rPr>
          <w:rFonts w:hint="eastAsia" w:ascii="宋体" w:hAnsi="宋体" w:eastAsia="宋体" w:cs="宋体"/>
          <w:sz w:val="24"/>
          <w:szCs w:val="24"/>
        </w:rPr>
        <w:t>对其的处罚。</w:t>
      </w:r>
    </w:p>
    <w:p w14:paraId="00F27C36">
      <w:pPr>
        <w:keepNext w:val="0"/>
        <w:keepLines w:val="0"/>
        <w:pageBreakBefore w:val="0"/>
        <w:widowControl/>
        <w:kinsoku/>
        <w:wordWrap/>
        <w:overflowPunct/>
        <w:topLinePunct w:val="0"/>
        <w:bidi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9、</w:t>
      </w:r>
      <w:r>
        <w:rPr>
          <w:rFonts w:hint="eastAsia" w:ascii="宋体" w:hAnsi="宋体" w:cs="宋体"/>
          <w:sz w:val="24"/>
          <w:szCs w:val="24"/>
          <w:lang w:val="en-US" w:eastAsia="zh-CN"/>
        </w:rPr>
        <w:t>成交供应商</w:t>
      </w:r>
      <w:r>
        <w:rPr>
          <w:rFonts w:hint="eastAsia" w:ascii="宋体" w:hAnsi="宋体" w:eastAsia="宋体" w:cs="宋体"/>
          <w:sz w:val="24"/>
          <w:szCs w:val="24"/>
        </w:rPr>
        <w:t>在配送过程中，由于产品质量、配送服务等原因导致履约合同能力不够，</w:t>
      </w:r>
      <w:r>
        <w:rPr>
          <w:rFonts w:hint="eastAsia" w:ascii="宋体" w:hAnsi="宋体" w:cs="宋体"/>
          <w:sz w:val="24"/>
          <w:szCs w:val="24"/>
          <w:lang w:eastAsia="zh-CN"/>
        </w:rPr>
        <w:t>采购人</w:t>
      </w:r>
      <w:r>
        <w:rPr>
          <w:rFonts w:hint="eastAsia" w:ascii="宋体" w:hAnsi="宋体" w:eastAsia="宋体" w:cs="宋体"/>
          <w:sz w:val="24"/>
          <w:szCs w:val="24"/>
        </w:rPr>
        <w:t>有权与</w:t>
      </w:r>
      <w:r>
        <w:rPr>
          <w:rFonts w:hint="eastAsia" w:ascii="宋体" w:hAnsi="宋体" w:cs="宋体"/>
          <w:sz w:val="24"/>
          <w:szCs w:val="24"/>
          <w:lang w:val="en-US" w:eastAsia="zh-CN"/>
        </w:rPr>
        <w:t>成交供应商</w:t>
      </w:r>
      <w:r>
        <w:rPr>
          <w:rFonts w:hint="eastAsia" w:ascii="宋体" w:hAnsi="宋体" w:eastAsia="宋体" w:cs="宋体"/>
          <w:sz w:val="24"/>
          <w:szCs w:val="24"/>
        </w:rPr>
        <w:t>终止合同，从</w:t>
      </w:r>
      <w:r>
        <w:rPr>
          <w:rFonts w:hint="eastAsia" w:ascii="宋体" w:hAnsi="宋体" w:cs="宋体"/>
          <w:sz w:val="24"/>
          <w:szCs w:val="24"/>
          <w:lang w:val="en-US" w:eastAsia="zh-CN"/>
        </w:rPr>
        <w:t>合格的成交候选供应商</w:t>
      </w:r>
      <w:r>
        <w:rPr>
          <w:rFonts w:hint="eastAsia" w:ascii="宋体" w:hAnsi="宋体" w:eastAsia="宋体" w:cs="宋体"/>
          <w:sz w:val="24"/>
          <w:szCs w:val="24"/>
        </w:rPr>
        <w:t>中按综合分从高到低排序选择商家进行配送。</w:t>
      </w:r>
    </w:p>
    <w:bookmarkEnd w:id="8"/>
    <w:p w14:paraId="765EA604">
      <w:pPr>
        <w:spacing w:afterLines="50"/>
        <w:outlineLvl w:val="2"/>
        <w:rPr>
          <w:rFonts w:ascii="仿宋" w:hAnsi="仿宋" w:eastAsia="仿宋" w:cs="方正小标宋简体"/>
          <w:sz w:val="30"/>
          <w:szCs w:val="30"/>
        </w:rPr>
      </w:pPr>
    </w:p>
    <w:p w14:paraId="101086B6">
      <w:pPr>
        <w:spacing w:afterLines="50"/>
        <w:outlineLvl w:val="2"/>
        <w:rPr>
          <w:rFonts w:ascii="仿宋" w:hAnsi="仿宋" w:eastAsia="仿宋" w:cs="方正小标宋简体"/>
          <w:sz w:val="30"/>
          <w:szCs w:val="30"/>
        </w:rPr>
      </w:pPr>
    </w:p>
    <w:p w14:paraId="64D0544F">
      <w:pPr>
        <w:pStyle w:val="49"/>
        <w:numPr>
          <w:ilvl w:val="0"/>
          <w:numId w:val="0"/>
        </w:numPr>
        <w:adjustRightInd w:val="0"/>
        <w:snapToGrid w:val="0"/>
        <w:spacing w:line="500" w:lineRule="exact"/>
        <w:ind w:leftChars="213" w:right="40" w:rightChars="20"/>
        <w:rPr>
          <w:sz w:val="24"/>
          <w:highlight w:val="none"/>
        </w:rPr>
      </w:pPr>
      <w:r>
        <w:rPr>
          <w:sz w:val="24"/>
          <w:highlight w:val="none"/>
        </w:rPr>
        <w:br w:type="page"/>
      </w:r>
      <w:bookmarkStart w:id="12" w:name="_Toc493773230"/>
    </w:p>
    <w:p w14:paraId="19589E45">
      <w:pPr>
        <w:pStyle w:val="19"/>
        <w:rPr>
          <w:rFonts w:hint="eastAsia" w:eastAsia="宋体"/>
          <w:highlight w:val="none"/>
          <w:lang w:eastAsia="zh-CN"/>
        </w:rPr>
      </w:pPr>
      <w:r>
        <w:rPr>
          <w:rFonts w:hint="eastAsia"/>
          <w:highlight w:val="none"/>
        </w:rPr>
        <w:t xml:space="preserve">第四部分   </w:t>
      </w:r>
      <w:bookmarkEnd w:id="12"/>
      <w:r>
        <w:rPr>
          <w:rFonts w:hint="eastAsia"/>
          <w:highlight w:val="none"/>
          <w:lang w:eastAsia="zh-CN"/>
        </w:rPr>
        <w:t>遴选程序</w:t>
      </w:r>
    </w:p>
    <w:p w14:paraId="090188E2">
      <w:pPr>
        <w:numPr>
          <w:ilvl w:val="0"/>
          <w:numId w:val="7"/>
        </w:numPr>
        <w:spacing w:line="500" w:lineRule="exact"/>
        <w:rPr>
          <w:rFonts w:ascii="宋体" w:hAnsi="宋体"/>
          <w:b/>
          <w:sz w:val="24"/>
          <w:szCs w:val="24"/>
          <w:highlight w:val="none"/>
        </w:rPr>
      </w:pPr>
      <w:r>
        <w:rPr>
          <w:rFonts w:hint="eastAsia" w:ascii="宋体" w:hAnsi="宋体"/>
          <w:b/>
          <w:sz w:val="24"/>
          <w:szCs w:val="24"/>
          <w:highlight w:val="none"/>
          <w:lang w:eastAsia="zh-CN"/>
        </w:rPr>
        <w:t>遴选小组</w:t>
      </w:r>
    </w:p>
    <w:p w14:paraId="07EE748E">
      <w:pPr>
        <w:spacing w:line="500" w:lineRule="exact"/>
        <w:ind w:firstLine="480" w:firstLineChars="200"/>
        <w:rPr>
          <w:rFonts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eastAsia="zh-CN"/>
        </w:rPr>
        <w:t>、遴选小组</w:t>
      </w:r>
      <w:r>
        <w:rPr>
          <w:rFonts w:hint="eastAsia" w:ascii="宋体" w:hAnsi="宋体"/>
          <w:sz w:val="24"/>
          <w:szCs w:val="24"/>
          <w:highlight w:val="none"/>
        </w:rPr>
        <w:t>共3人及以上单数组成，其中评审专家人数不得少于</w:t>
      </w:r>
      <w:r>
        <w:rPr>
          <w:rFonts w:hint="eastAsia" w:ascii="宋体" w:hAnsi="宋体"/>
          <w:sz w:val="24"/>
          <w:szCs w:val="24"/>
          <w:highlight w:val="none"/>
          <w:lang w:eastAsia="zh-CN"/>
        </w:rPr>
        <w:t>遴选小组</w:t>
      </w:r>
      <w:r>
        <w:rPr>
          <w:rFonts w:hint="eastAsia" w:ascii="宋体" w:hAnsi="宋体"/>
          <w:sz w:val="24"/>
          <w:szCs w:val="24"/>
          <w:highlight w:val="none"/>
        </w:rPr>
        <w:t>成员总数的2/3。采购人不得以评审专家身份参加本部门或本单位</w:t>
      </w:r>
      <w:r>
        <w:rPr>
          <w:rFonts w:hint="eastAsia" w:ascii="宋体" w:hAnsi="宋体"/>
          <w:sz w:val="24"/>
          <w:szCs w:val="24"/>
          <w:highlight w:val="none"/>
          <w:lang w:val="en-US" w:eastAsia="zh-CN"/>
        </w:rPr>
        <w:t>采购</w:t>
      </w:r>
      <w:r>
        <w:rPr>
          <w:rFonts w:hint="eastAsia" w:ascii="宋体" w:hAnsi="宋体"/>
          <w:sz w:val="24"/>
          <w:szCs w:val="24"/>
          <w:highlight w:val="none"/>
        </w:rPr>
        <w:t>项目的评审。代理机构人员不得参加本机构代理的磋商项目的评审。</w:t>
      </w:r>
    </w:p>
    <w:p w14:paraId="405C2581">
      <w:pPr>
        <w:spacing w:line="500" w:lineRule="exact"/>
        <w:ind w:firstLine="480" w:firstLineChars="200"/>
        <w:rPr>
          <w:rFonts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eastAsia="zh-CN"/>
        </w:rPr>
        <w:t>、遴选小组</w:t>
      </w:r>
      <w:r>
        <w:rPr>
          <w:rFonts w:hint="eastAsia" w:ascii="宋体" w:hAnsi="宋体"/>
          <w:sz w:val="24"/>
          <w:szCs w:val="24"/>
          <w:highlight w:val="none"/>
        </w:rPr>
        <w:t>的职责：</w:t>
      </w:r>
    </w:p>
    <w:p w14:paraId="19810BD8">
      <w:pPr>
        <w:spacing w:line="500" w:lineRule="exact"/>
        <w:ind w:firstLine="480" w:firstLineChars="200"/>
        <w:rPr>
          <w:rFonts w:ascii="宋体" w:hAnsi="宋体"/>
          <w:sz w:val="24"/>
          <w:szCs w:val="24"/>
          <w:highlight w:val="none"/>
        </w:rPr>
      </w:pPr>
      <w:r>
        <w:rPr>
          <w:rFonts w:hint="eastAsia" w:ascii="宋体" w:hAnsi="宋体"/>
          <w:sz w:val="24"/>
          <w:szCs w:val="24"/>
          <w:highlight w:val="none"/>
        </w:rPr>
        <w:t>确认或者制定</w:t>
      </w:r>
      <w:r>
        <w:rPr>
          <w:rFonts w:hint="eastAsia" w:ascii="宋体" w:hAnsi="宋体"/>
          <w:sz w:val="24"/>
          <w:szCs w:val="24"/>
          <w:highlight w:val="none"/>
          <w:lang w:eastAsia="zh-CN"/>
        </w:rPr>
        <w:t>遴选文件</w:t>
      </w:r>
      <w:r>
        <w:rPr>
          <w:rFonts w:hint="eastAsia" w:ascii="宋体" w:hAnsi="宋体"/>
          <w:sz w:val="24"/>
          <w:szCs w:val="24"/>
          <w:highlight w:val="none"/>
        </w:rPr>
        <w:t>；从符合相应资格条件的供应商名单中确定不少于3家的供应商参加磋商；审查供应商的响应文件并作出评价；要求供应商解释或者澄清其响应文件；编写评审报告；告知采购人、代理机构在评审过程中发现的供应商的违法违规行为。</w:t>
      </w:r>
    </w:p>
    <w:p w14:paraId="585F2E06">
      <w:pPr>
        <w:spacing w:line="500" w:lineRule="exact"/>
        <w:ind w:firstLine="480" w:firstLineChars="200"/>
        <w:rPr>
          <w:rFonts w:ascii="宋体" w:hAnsi="宋体"/>
          <w:sz w:val="24"/>
          <w:szCs w:val="24"/>
          <w:highlight w:val="none"/>
        </w:rPr>
      </w:pPr>
      <w:r>
        <w:rPr>
          <w:rFonts w:hint="eastAsia" w:ascii="宋体" w:hAnsi="宋体"/>
          <w:sz w:val="24"/>
          <w:szCs w:val="24"/>
          <w:highlight w:val="none"/>
        </w:rPr>
        <w:t>3</w:t>
      </w:r>
      <w:r>
        <w:rPr>
          <w:rFonts w:hint="eastAsia" w:ascii="宋体" w:hAnsi="宋体"/>
          <w:sz w:val="24"/>
          <w:szCs w:val="24"/>
          <w:highlight w:val="none"/>
          <w:lang w:eastAsia="zh-CN"/>
        </w:rPr>
        <w:t>、遴选小组</w:t>
      </w:r>
      <w:r>
        <w:rPr>
          <w:rFonts w:hint="eastAsia" w:ascii="宋体" w:hAnsi="宋体"/>
          <w:sz w:val="24"/>
          <w:szCs w:val="24"/>
          <w:highlight w:val="none"/>
        </w:rPr>
        <w:t>成员的义务：</w:t>
      </w:r>
    </w:p>
    <w:p w14:paraId="0196F2C0">
      <w:pPr>
        <w:spacing w:line="500" w:lineRule="exact"/>
        <w:ind w:firstLine="480" w:firstLineChars="200"/>
        <w:rPr>
          <w:rFonts w:ascii="宋体" w:hAnsi="宋体"/>
          <w:sz w:val="24"/>
          <w:szCs w:val="24"/>
          <w:highlight w:val="none"/>
        </w:rPr>
      </w:pPr>
      <w:r>
        <w:rPr>
          <w:rFonts w:hint="eastAsia" w:ascii="宋体" w:hAnsi="宋体"/>
          <w:sz w:val="24"/>
          <w:szCs w:val="24"/>
          <w:highlight w:val="none"/>
        </w:rPr>
        <w:t>遵纪守法，客观、公正、廉洁地履行职责；根据</w:t>
      </w:r>
      <w:r>
        <w:rPr>
          <w:rFonts w:hint="eastAsia" w:ascii="宋体" w:hAnsi="宋体"/>
          <w:sz w:val="24"/>
          <w:szCs w:val="24"/>
          <w:highlight w:val="none"/>
          <w:lang w:eastAsia="zh-CN"/>
        </w:rPr>
        <w:t>遴选文件</w:t>
      </w:r>
      <w:r>
        <w:rPr>
          <w:rFonts w:hint="eastAsia" w:ascii="宋体" w:hAnsi="宋体"/>
          <w:sz w:val="24"/>
          <w:szCs w:val="24"/>
          <w:highlight w:val="none"/>
        </w:rPr>
        <w:t>的规定独立进行评审，对个人的评审意见承担法律责任；参与评审报告的起草；配合采购人、代理机构答复供应商提出的质疑；配合主管部门的投诉处理和监督检查工作。</w:t>
      </w:r>
    </w:p>
    <w:p w14:paraId="7FEB60C2">
      <w:pPr>
        <w:spacing w:line="500" w:lineRule="exact"/>
        <w:rPr>
          <w:rFonts w:ascii="宋体" w:hAnsi="宋体"/>
          <w:b/>
          <w:sz w:val="24"/>
          <w:szCs w:val="24"/>
          <w:highlight w:val="none"/>
        </w:rPr>
      </w:pPr>
      <w:r>
        <w:rPr>
          <w:rFonts w:hint="eastAsia" w:ascii="宋体" w:hAnsi="宋体"/>
          <w:b/>
          <w:sz w:val="24"/>
          <w:szCs w:val="24"/>
          <w:highlight w:val="none"/>
        </w:rPr>
        <w:t>二、</w:t>
      </w:r>
      <w:r>
        <w:rPr>
          <w:rFonts w:hint="eastAsia" w:ascii="宋体" w:hAnsi="宋体"/>
          <w:b/>
          <w:sz w:val="24"/>
          <w:szCs w:val="24"/>
          <w:highlight w:val="none"/>
          <w:lang w:eastAsia="zh-CN"/>
        </w:rPr>
        <w:t>遴选程序</w:t>
      </w:r>
      <w:r>
        <w:rPr>
          <w:rFonts w:hint="eastAsia" w:ascii="宋体" w:hAnsi="宋体"/>
          <w:b/>
          <w:sz w:val="24"/>
          <w:szCs w:val="24"/>
          <w:highlight w:val="none"/>
        </w:rPr>
        <w:t>、内容</w:t>
      </w:r>
    </w:p>
    <w:p w14:paraId="6AC6B289">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 初步评审 </w:t>
      </w:r>
    </w:p>
    <w:p w14:paraId="0C73F9CE">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2.1.1 资格性审查 </w:t>
      </w:r>
    </w:p>
    <w:p w14:paraId="5CFCB6DD">
      <w:pPr>
        <w:spacing w:line="500" w:lineRule="exact"/>
        <w:ind w:firstLine="480" w:firstLineChars="200"/>
        <w:rPr>
          <w:rFonts w:ascii="宋体" w:hAnsi="宋体"/>
          <w:sz w:val="24"/>
          <w:szCs w:val="24"/>
          <w:highlight w:val="none"/>
        </w:rPr>
      </w:pPr>
      <w:r>
        <w:rPr>
          <w:rFonts w:hint="eastAsia" w:ascii="宋体" w:hAnsi="宋体"/>
          <w:sz w:val="24"/>
          <w:szCs w:val="24"/>
          <w:highlight w:val="none"/>
          <w:lang w:eastAsia="zh-CN"/>
        </w:rPr>
        <w:t>遴选小组</w:t>
      </w:r>
      <w:r>
        <w:rPr>
          <w:rFonts w:hint="eastAsia" w:ascii="宋体" w:hAnsi="宋体"/>
          <w:sz w:val="24"/>
          <w:szCs w:val="24"/>
          <w:highlight w:val="none"/>
        </w:rPr>
        <w:t>依据法律法规和</w:t>
      </w:r>
      <w:r>
        <w:rPr>
          <w:rFonts w:hint="eastAsia" w:ascii="宋体" w:hAnsi="宋体"/>
          <w:sz w:val="24"/>
          <w:szCs w:val="24"/>
          <w:highlight w:val="none"/>
          <w:lang w:eastAsia="zh-CN"/>
        </w:rPr>
        <w:t>遴选文件</w:t>
      </w:r>
      <w:r>
        <w:rPr>
          <w:rFonts w:hint="eastAsia" w:ascii="宋体" w:hAnsi="宋体"/>
          <w:sz w:val="24"/>
          <w:szCs w:val="24"/>
          <w:highlight w:val="none"/>
        </w:rPr>
        <w:t>的规定，对所有供应商响应文件编制情况、资格证明、保证金等进行审查，以确定供应商是否具备磋商资格，填写资格审查表并签字确认，以备</w:t>
      </w:r>
      <w:r>
        <w:rPr>
          <w:rFonts w:hint="eastAsia" w:ascii="宋体" w:hAnsi="宋体"/>
          <w:sz w:val="24"/>
          <w:szCs w:val="24"/>
          <w:highlight w:val="none"/>
          <w:lang w:eastAsia="zh-CN"/>
        </w:rPr>
        <w:t>遴选小组</w:t>
      </w:r>
      <w:r>
        <w:rPr>
          <w:rFonts w:hint="eastAsia" w:ascii="宋体" w:hAnsi="宋体"/>
          <w:sz w:val="24"/>
          <w:szCs w:val="24"/>
          <w:highlight w:val="none"/>
        </w:rPr>
        <w:t xml:space="preserve">核对。 </w:t>
      </w:r>
    </w:p>
    <w:p w14:paraId="507D9D2D">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2.1.2 符合性审查 </w:t>
      </w:r>
    </w:p>
    <w:p w14:paraId="42D5EC42">
      <w:pPr>
        <w:spacing w:line="500" w:lineRule="exact"/>
        <w:ind w:firstLine="480" w:firstLineChars="200"/>
        <w:rPr>
          <w:rFonts w:ascii="宋体" w:hAnsi="宋体"/>
          <w:sz w:val="24"/>
          <w:szCs w:val="24"/>
          <w:highlight w:val="none"/>
        </w:rPr>
      </w:pPr>
      <w:r>
        <w:rPr>
          <w:rFonts w:hint="eastAsia" w:ascii="宋体" w:hAnsi="宋体"/>
          <w:sz w:val="24"/>
          <w:szCs w:val="24"/>
          <w:highlight w:val="none"/>
          <w:lang w:eastAsia="zh-CN"/>
        </w:rPr>
        <w:t>遴选小组</w:t>
      </w:r>
      <w:r>
        <w:rPr>
          <w:rFonts w:hint="eastAsia" w:ascii="宋体" w:hAnsi="宋体"/>
          <w:sz w:val="24"/>
          <w:szCs w:val="24"/>
          <w:highlight w:val="none"/>
        </w:rPr>
        <w:t>按照</w:t>
      </w:r>
      <w:r>
        <w:rPr>
          <w:rFonts w:hint="eastAsia" w:ascii="宋体" w:hAnsi="宋体"/>
          <w:sz w:val="24"/>
          <w:szCs w:val="24"/>
          <w:highlight w:val="none"/>
          <w:lang w:eastAsia="zh-CN"/>
        </w:rPr>
        <w:t>遴选文件</w:t>
      </w:r>
      <w:r>
        <w:rPr>
          <w:rFonts w:hint="eastAsia" w:ascii="宋体" w:hAnsi="宋体"/>
          <w:sz w:val="24"/>
          <w:szCs w:val="24"/>
          <w:highlight w:val="none"/>
        </w:rPr>
        <w:t>要求，审查供应商响应文件是否按</w:t>
      </w:r>
      <w:r>
        <w:rPr>
          <w:rFonts w:hint="eastAsia" w:ascii="宋体" w:hAnsi="宋体"/>
          <w:sz w:val="24"/>
          <w:szCs w:val="24"/>
          <w:highlight w:val="none"/>
          <w:lang w:eastAsia="zh-CN"/>
        </w:rPr>
        <w:t>遴选文件</w:t>
      </w:r>
      <w:r>
        <w:rPr>
          <w:rFonts w:hint="eastAsia" w:ascii="宋体" w:hAnsi="宋体"/>
          <w:sz w:val="24"/>
          <w:szCs w:val="24"/>
          <w:highlight w:val="none"/>
        </w:rPr>
        <w:t xml:space="preserve">的要求对所有商务、技术等内容进行完全响应，是否有漏项等，进行技术部分的符合性审查，通过技术部分符合性审查的，进入下一步的详细评审。 </w:t>
      </w:r>
    </w:p>
    <w:p w14:paraId="4B218A10">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2.1.3 </w:t>
      </w:r>
      <w:r>
        <w:rPr>
          <w:rFonts w:hint="eastAsia" w:ascii="宋体" w:hAnsi="宋体"/>
          <w:sz w:val="24"/>
          <w:szCs w:val="24"/>
          <w:highlight w:val="none"/>
          <w:lang w:eastAsia="zh-CN"/>
        </w:rPr>
        <w:t>遴选小组</w:t>
      </w:r>
      <w:r>
        <w:rPr>
          <w:rFonts w:hint="eastAsia" w:ascii="宋体" w:hAnsi="宋体"/>
          <w:sz w:val="24"/>
          <w:szCs w:val="24"/>
          <w:highlight w:val="none"/>
        </w:rPr>
        <w:t>依据</w:t>
      </w:r>
      <w:r>
        <w:rPr>
          <w:rFonts w:hint="eastAsia" w:ascii="宋体" w:hAnsi="宋体"/>
          <w:sz w:val="24"/>
          <w:szCs w:val="24"/>
          <w:highlight w:val="none"/>
          <w:lang w:eastAsia="zh-CN"/>
        </w:rPr>
        <w:t>遴选文件</w:t>
      </w:r>
      <w:r>
        <w:rPr>
          <w:rFonts w:hint="eastAsia" w:ascii="宋体" w:hAnsi="宋体"/>
          <w:sz w:val="24"/>
          <w:szCs w:val="24"/>
          <w:highlight w:val="none"/>
        </w:rPr>
        <w:t>的规定，结合资格性和符合性审查的结果，对所有供应商响应文件的有效性、完整性及对</w:t>
      </w:r>
      <w:r>
        <w:rPr>
          <w:rFonts w:hint="eastAsia" w:ascii="宋体" w:hAnsi="宋体"/>
          <w:sz w:val="24"/>
          <w:szCs w:val="24"/>
          <w:highlight w:val="none"/>
          <w:lang w:eastAsia="zh-CN"/>
        </w:rPr>
        <w:t>遴选文件</w:t>
      </w:r>
      <w:r>
        <w:rPr>
          <w:rFonts w:hint="eastAsia" w:ascii="宋体" w:hAnsi="宋体"/>
          <w:sz w:val="24"/>
          <w:szCs w:val="24"/>
          <w:highlight w:val="none"/>
        </w:rPr>
        <w:t>的响应程度进行审查，以确定是否对</w:t>
      </w:r>
      <w:r>
        <w:rPr>
          <w:rFonts w:hint="eastAsia" w:ascii="宋体" w:hAnsi="宋体"/>
          <w:sz w:val="24"/>
          <w:szCs w:val="24"/>
          <w:highlight w:val="none"/>
          <w:lang w:eastAsia="zh-CN"/>
        </w:rPr>
        <w:t>遴选文件</w:t>
      </w:r>
      <w:r>
        <w:rPr>
          <w:rFonts w:hint="eastAsia" w:ascii="宋体" w:hAnsi="宋体"/>
          <w:sz w:val="24"/>
          <w:szCs w:val="24"/>
          <w:highlight w:val="none"/>
        </w:rPr>
        <w:t xml:space="preserve">的实质性要求做出响应。 </w:t>
      </w:r>
    </w:p>
    <w:p w14:paraId="5B387779">
      <w:pPr>
        <w:spacing w:line="500" w:lineRule="exact"/>
        <w:ind w:firstLine="480" w:firstLineChars="200"/>
        <w:rPr>
          <w:rFonts w:ascii="宋体" w:hAnsi="宋体"/>
          <w:sz w:val="24"/>
          <w:szCs w:val="24"/>
          <w:highlight w:val="none"/>
        </w:rPr>
      </w:pPr>
      <w:r>
        <w:rPr>
          <w:rFonts w:hint="eastAsia" w:ascii="宋体" w:hAnsi="宋体"/>
          <w:sz w:val="24"/>
          <w:szCs w:val="24"/>
          <w:highlight w:val="none"/>
        </w:rPr>
        <w:t>2.1.4 经</w:t>
      </w:r>
      <w:r>
        <w:rPr>
          <w:rFonts w:hint="eastAsia" w:ascii="宋体" w:hAnsi="宋体"/>
          <w:sz w:val="24"/>
          <w:szCs w:val="24"/>
          <w:highlight w:val="none"/>
          <w:lang w:eastAsia="zh-CN"/>
        </w:rPr>
        <w:t>遴选小组</w:t>
      </w:r>
      <w:r>
        <w:rPr>
          <w:rFonts w:hint="eastAsia" w:ascii="宋体" w:hAnsi="宋体"/>
          <w:sz w:val="24"/>
          <w:szCs w:val="24"/>
          <w:highlight w:val="none"/>
        </w:rPr>
        <w:t>集体审核通过，对于不符合条件的供应商要说明其不符合要求的原因，由其法定代表人或授权代表签字确认，供应商代表拒不签字的，并不影响</w:t>
      </w:r>
      <w:r>
        <w:rPr>
          <w:rFonts w:hint="eastAsia" w:ascii="宋体" w:hAnsi="宋体"/>
          <w:sz w:val="24"/>
          <w:szCs w:val="24"/>
          <w:highlight w:val="none"/>
          <w:lang w:eastAsia="zh-CN"/>
        </w:rPr>
        <w:t>遴选小组</w:t>
      </w:r>
      <w:r>
        <w:rPr>
          <w:rFonts w:hint="eastAsia" w:ascii="宋体" w:hAnsi="宋体"/>
          <w:sz w:val="24"/>
          <w:szCs w:val="24"/>
          <w:highlight w:val="none"/>
        </w:rPr>
        <w:t xml:space="preserve">所作出的结论。 </w:t>
      </w:r>
    </w:p>
    <w:p w14:paraId="4C617B2A">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 详细评审 </w:t>
      </w:r>
    </w:p>
    <w:p w14:paraId="505C27AF">
      <w:pPr>
        <w:spacing w:line="500" w:lineRule="exact"/>
        <w:ind w:firstLine="480" w:firstLineChars="200"/>
        <w:rPr>
          <w:rFonts w:ascii="宋体" w:hAnsi="宋体"/>
          <w:sz w:val="24"/>
          <w:szCs w:val="24"/>
          <w:highlight w:val="none"/>
        </w:rPr>
      </w:pPr>
      <w:r>
        <w:rPr>
          <w:rFonts w:hint="eastAsia" w:ascii="宋体" w:hAnsi="宋体"/>
          <w:sz w:val="24"/>
          <w:szCs w:val="24"/>
          <w:highlight w:val="none"/>
        </w:rPr>
        <w:t>2.2.1 进入详细评审阶段后，</w:t>
      </w:r>
      <w:r>
        <w:rPr>
          <w:rFonts w:hint="eastAsia" w:ascii="宋体" w:hAnsi="宋体"/>
          <w:sz w:val="24"/>
          <w:szCs w:val="24"/>
          <w:highlight w:val="none"/>
          <w:lang w:eastAsia="zh-CN"/>
        </w:rPr>
        <w:t>遴选小组</w:t>
      </w:r>
      <w:r>
        <w:rPr>
          <w:rFonts w:hint="eastAsia" w:ascii="宋体" w:hAnsi="宋体"/>
          <w:sz w:val="24"/>
          <w:szCs w:val="24"/>
          <w:highlight w:val="none"/>
        </w:rPr>
        <w:t>与供应商分别进行磋商，并</w:t>
      </w:r>
      <w:r>
        <w:rPr>
          <w:rFonts w:hint="eastAsia" w:ascii="宋体" w:hAnsi="宋体"/>
          <w:sz w:val="24"/>
          <w:szCs w:val="24"/>
          <w:highlight w:val="none"/>
          <w:lang w:val="en-US" w:eastAsia="zh-CN"/>
        </w:rPr>
        <w:t>根据需求</w:t>
      </w:r>
      <w:r>
        <w:rPr>
          <w:rFonts w:hint="eastAsia" w:ascii="宋体" w:hAnsi="宋体"/>
          <w:sz w:val="24"/>
          <w:szCs w:val="24"/>
          <w:highlight w:val="none"/>
        </w:rPr>
        <w:t>要求</w:t>
      </w:r>
      <w:r>
        <w:rPr>
          <w:rFonts w:hint="eastAsia" w:ascii="宋体" w:hAnsi="宋体"/>
          <w:sz w:val="24"/>
          <w:szCs w:val="24"/>
          <w:highlight w:val="none"/>
          <w:lang w:val="en-US" w:eastAsia="zh-CN"/>
        </w:rPr>
        <w:t>相关</w:t>
      </w:r>
      <w:r>
        <w:rPr>
          <w:rFonts w:hint="eastAsia" w:ascii="宋体" w:hAnsi="宋体"/>
          <w:sz w:val="24"/>
          <w:szCs w:val="24"/>
          <w:highlight w:val="none"/>
        </w:rPr>
        <w:t>供应商分别</w:t>
      </w:r>
      <w:r>
        <w:rPr>
          <w:rFonts w:hint="eastAsia" w:ascii="宋体" w:hAnsi="宋体"/>
          <w:sz w:val="24"/>
          <w:szCs w:val="24"/>
          <w:highlight w:val="none"/>
          <w:lang w:val="en-US" w:eastAsia="zh-CN"/>
        </w:rPr>
        <w:t>进行有关问题的澄清和说明或报价</w:t>
      </w:r>
      <w:r>
        <w:rPr>
          <w:rFonts w:hint="eastAsia" w:ascii="宋体" w:hAnsi="宋体"/>
          <w:sz w:val="24"/>
          <w:szCs w:val="24"/>
          <w:highlight w:val="none"/>
        </w:rPr>
        <w:t>，并给予每个正在参加磋商的供应商相同的机会。最后一轮磋商结束后，参加磋商的供应商应当对承诺</w:t>
      </w:r>
      <w:r>
        <w:rPr>
          <w:rFonts w:hint="eastAsia" w:ascii="宋体" w:hAnsi="宋体"/>
          <w:sz w:val="24"/>
          <w:szCs w:val="24"/>
          <w:highlight w:val="none"/>
          <w:lang w:val="en-US" w:eastAsia="zh-CN"/>
        </w:rPr>
        <w:t>或报价</w:t>
      </w:r>
      <w:r>
        <w:rPr>
          <w:rFonts w:hint="eastAsia" w:ascii="宋体" w:hAnsi="宋体"/>
          <w:sz w:val="24"/>
          <w:szCs w:val="24"/>
          <w:highlight w:val="none"/>
        </w:rPr>
        <w:t xml:space="preserve">以书面形式确认，并由法定代表人或其授权代表签字。 </w:t>
      </w:r>
    </w:p>
    <w:p w14:paraId="5D75C67E">
      <w:pPr>
        <w:spacing w:line="500" w:lineRule="exact"/>
        <w:ind w:firstLine="480" w:firstLineChars="200"/>
        <w:rPr>
          <w:rFonts w:ascii="宋体" w:hAnsi="宋体"/>
          <w:sz w:val="24"/>
          <w:szCs w:val="24"/>
          <w:highlight w:val="none"/>
        </w:rPr>
      </w:pPr>
      <w:r>
        <w:rPr>
          <w:rFonts w:hint="eastAsia" w:ascii="宋体" w:hAnsi="宋体"/>
          <w:sz w:val="24"/>
          <w:szCs w:val="24"/>
          <w:highlight w:val="none"/>
        </w:rPr>
        <w:t>2.2.2 在磋商过程中，</w:t>
      </w:r>
      <w:r>
        <w:rPr>
          <w:rFonts w:hint="eastAsia" w:ascii="宋体" w:hAnsi="宋体"/>
          <w:sz w:val="24"/>
          <w:szCs w:val="24"/>
          <w:highlight w:val="none"/>
          <w:lang w:eastAsia="zh-CN"/>
        </w:rPr>
        <w:t>遴选小组</w:t>
      </w:r>
      <w:r>
        <w:rPr>
          <w:rFonts w:hint="eastAsia" w:ascii="宋体" w:hAnsi="宋体"/>
          <w:sz w:val="24"/>
          <w:szCs w:val="24"/>
          <w:highlight w:val="none"/>
        </w:rPr>
        <w:t>可以根据</w:t>
      </w:r>
      <w:r>
        <w:rPr>
          <w:rFonts w:hint="eastAsia" w:ascii="宋体" w:hAnsi="宋体"/>
          <w:sz w:val="24"/>
          <w:szCs w:val="24"/>
          <w:highlight w:val="none"/>
          <w:lang w:eastAsia="zh-CN"/>
        </w:rPr>
        <w:t>遴选文件</w:t>
      </w:r>
      <w:r>
        <w:rPr>
          <w:rFonts w:hint="eastAsia" w:ascii="宋体" w:hAnsi="宋体"/>
          <w:sz w:val="24"/>
          <w:szCs w:val="24"/>
          <w:highlight w:val="none"/>
        </w:rPr>
        <w:t>和磋商情况实质性变动采购需求中的技术、服务要求以及合同草案条款，但不得变动</w:t>
      </w:r>
      <w:r>
        <w:rPr>
          <w:rFonts w:hint="eastAsia" w:ascii="宋体" w:hAnsi="宋体"/>
          <w:sz w:val="24"/>
          <w:szCs w:val="24"/>
          <w:highlight w:val="none"/>
          <w:lang w:eastAsia="zh-CN"/>
        </w:rPr>
        <w:t>遴选文件</w:t>
      </w:r>
      <w:r>
        <w:rPr>
          <w:rFonts w:hint="eastAsia" w:ascii="宋体" w:hAnsi="宋体"/>
          <w:sz w:val="24"/>
          <w:szCs w:val="24"/>
          <w:highlight w:val="none"/>
        </w:rPr>
        <w:t xml:space="preserve">中的其他内容。实质性变动的内容，须经采购人代表确认。 </w:t>
      </w:r>
    </w:p>
    <w:p w14:paraId="0D7E0E6B">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2.2.3 </w:t>
      </w:r>
      <w:r>
        <w:rPr>
          <w:rFonts w:hint="eastAsia" w:ascii="宋体" w:hAnsi="宋体"/>
          <w:sz w:val="24"/>
          <w:szCs w:val="24"/>
          <w:highlight w:val="none"/>
          <w:lang w:val="en-US" w:eastAsia="zh-CN"/>
        </w:rPr>
        <w:t>遴选小组</w:t>
      </w:r>
      <w:r>
        <w:rPr>
          <w:rFonts w:hint="eastAsia" w:ascii="宋体" w:hAnsi="宋体"/>
          <w:sz w:val="24"/>
          <w:szCs w:val="24"/>
          <w:highlight w:val="none"/>
        </w:rPr>
        <w:t>对进入详细评审的供应商的报价按</w:t>
      </w:r>
      <w:r>
        <w:rPr>
          <w:rFonts w:hint="eastAsia" w:ascii="宋体" w:hAnsi="宋体"/>
          <w:sz w:val="24"/>
          <w:szCs w:val="24"/>
          <w:highlight w:val="none"/>
          <w:lang w:eastAsia="zh-CN"/>
        </w:rPr>
        <w:t>遴选文件</w:t>
      </w:r>
      <w:r>
        <w:rPr>
          <w:rFonts w:hint="eastAsia" w:ascii="宋体" w:hAnsi="宋体"/>
          <w:sz w:val="24"/>
          <w:szCs w:val="24"/>
          <w:highlight w:val="none"/>
        </w:rPr>
        <w:t xml:space="preserve">规定进行打分。 </w:t>
      </w:r>
    </w:p>
    <w:p w14:paraId="3183A168">
      <w:pPr>
        <w:spacing w:line="500" w:lineRule="exact"/>
        <w:ind w:firstLine="480" w:firstLineChars="200"/>
        <w:rPr>
          <w:rFonts w:ascii="宋体" w:hAnsi="宋体"/>
          <w:sz w:val="24"/>
          <w:szCs w:val="24"/>
          <w:highlight w:val="none"/>
        </w:rPr>
      </w:pPr>
      <w:r>
        <w:rPr>
          <w:rFonts w:hint="eastAsia" w:ascii="宋体" w:hAnsi="宋体"/>
          <w:sz w:val="24"/>
          <w:szCs w:val="24"/>
          <w:highlight w:val="none"/>
        </w:rPr>
        <w:t>2.2.4 评分结束后，交采购代理机构汇总、统计，打印出结果，由</w:t>
      </w:r>
      <w:r>
        <w:rPr>
          <w:rFonts w:hint="eastAsia" w:ascii="宋体" w:hAnsi="宋体"/>
          <w:sz w:val="24"/>
          <w:szCs w:val="24"/>
          <w:highlight w:val="none"/>
          <w:lang w:eastAsia="zh-CN"/>
        </w:rPr>
        <w:t>遴选小组</w:t>
      </w:r>
      <w:r>
        <w:rPr>
          <w:rFonts w:hint="eastAsia" w:ascii="宋体" w:hAnsi="宋体"/>
          <w:sz w:val="24"/>
          <w:szCs w:val="24"/>
          <w:highlight w:val="none"/>
        </w:rPr>
        <w:t xml:space="preserve">应对供应商的商务和技术得分进行最后的复核，并签字确认。 </w:t>
      </w:r>
    </w:p>
    <w:p w14:paraId="16908C44">
      <w:pPr>
        <w:spacing w:line="500" w:lineRule="exact"/>
        <w:ind w:firstLine="480" w:firstLineChars="200"/>
        <w:rPr>
          <w:rFonts w:ascii="宋体" w:hAnsi="宋体"/>
          <w:sz w:val="24"/>
          <w:szCs w:val="24"/>
          <w:highlight w:val="none"/>
        </w:rPr>
      </w:pPr>
      <w:r>
        <w:rPr>
          <w:rFonts w:hint="eastAsia" w:ascii="宋体" w:hAnsi="宋体"/>
          <w:sz w:val="24"/>
          <w:szCs w:val="24"/>
          <w:highlight w:val="none"/>
        </w:rPr>
        <w:t>2.2.5 供应商得分是各</w:t>
      </w:r>
      <w:r>
        <w:rPr>
          <w:rFonts w:hint="eastAsia" w:ascii="宋体" w:hAnsi="宋体"/>
          <w:sz w:val="24"/>
          <w:szCs w:val="24"/>
          <w:highlight w:val="none"/>
          <w:lang w:eastAsia="zh-CN"/>
        </w:rPr>
        <w:t>遴选小组</w:t>
      </w:r>
      <w:r>
        <w:rPr>
          <w:rFonts w:hint="eastAsia" w:ascii="宋体" w:hAnsi="宋体"/>
          <w:sz w:val="24"/>
          <w:szCs w:val="24"/>
          <w:highlight w:val="none"/>
        </w:rPr>
        <w:t xml:space="preserve">成员打分的算术平均值。 </w:t>
      </w:r>
    </w:p>
    <w:p w14:paraId="05CDB09C">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2.3 </w:t>
      </w:r>
      <w:r>
        <w:rPr>
          <w:rFonts w:hint="eastAsia" w:ascii="宋体" w:hAnsi="宋体"/>
          <w:sz w:val="24"/>
          <w:szCs w:val="24"/>
          <w:highlight w:val="none"/>
          <w:lang w:eastAsia="zh-CN"/>
        </w:rPr>
        <w:t>遴选小组</w:t>
      </w:r>
      <w:r>
        <w:rPr>
          <w:rFonts w:hint="eastAsia" w:ascii="宋体" w:hAnsi="宋体"/>
          <w:sz w:val="24"/>
          <w:szCs w:val="24"/>
          <w:highlight w:val="none"/>
        </w:rPr>
        <w:t>判断响应文件的响应性仅基于响应文件本身而不靠外部因素。</w:t>
      </w:r>
      <w:r>
        <w:rPr>
          <w:rFonts w:hint="eastAsia" w:ascii="宋体" w:hAnsi="宋体"/>
          <w:sz w:val="24"/>
          <w:szCs w:val="24"/>
          <w:highlight w:val="none"/>
          <w:lang w:eastAsia="zh-CN"/>
        </w:rPr>
        <w:t>遴选小组</w:t>
      </w:r>
      <w:r>
        <w:rPr>
          <w:rFonts w:hint="eastAsia" w:ascii="宋体" w:hAnsi="宋体"/>
          <w:sz w:val="24"/>
          <w:szCs w:val="24"/>
          <w:highlight w:val="none"/>
        </w:rPr>
        <w:t xml:space="preserve">将拒绝被确定为非实质性响应的投标，供应商不能通过修正或撤销不符之处而使其投标成为实质性响应的投标。磋商可以允许供应商修改其响应文件中不构成实质偏离的、微小的、非正规的不一致或不规则的地方。 </w:t>
      </w:r>
    </w:p>
    <w:p w14:paraId="173FF765">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2.4 供应商有下列情形之一的，列入不良行为记录名单，在一至三年内禁止参加采购代理机构组织的政府采购活动： </w:t>
      </w:r>
    </w:p>
    <w:p w14:paraId="6847C75E">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（1）提供虚假响应材料谋取成交的； </w:t>
      </w:r>
    </w:p>
    <w:p w14:paraId="1CC917D4">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（2）采取不正当手段诋毁、排挤其他供应商的； </w:t>
      </w:r>
    </w:p>
    <w:p w14:paraId="4BB6ED6E">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（3）与采购人、其他供应商或者采购代理机构恶意串通的； </w:t>
      </w:r>
    </w:p>
    <w:p w14:paraId="16674468">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（4）向采购人、采购代理机构行贿或者提供其他不正当利益的； </w:t>
      </w:r>
    </w:p>
    <w:p w14:paraId="2682D333">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（5）拒绝有关部门监督检查或者提供虚假情况的。 </w:t>
      </w:r>
    </w:p>
    <w:p w14:paraId="6F47B01D">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（6）一年内累计三次以上投诉均查无实据，并带有明显故意行为的； </w:t>
      </w:r>
    </w:p>
    <w:p w14:paraId="434E21F5">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（7）捏造事实或者提供虚假投诉材料的； </w:t>
      </w:r>
    </w:p>
    <w:p w14:paraId="06035268">
      <w:pPr>
        <w:spacing w:line="500" w:lineRule="exact"/>
        <w:ind w:firstLine="480" w:firstLineChars="200"/>
        <w:rPr>
          <w:rFonts w:ascii="宋体" w:hAnsi="宋体"/>
          <w:sz w:val="24"/>
          <w:szCs w:val="24"/>
          <w:highlight w:val="none"/>
        </w:rPr>
      </w:pPr>
      <w:r>
        <w:rPr>
          <w:rFonts w:hint="eastAsia" w:ascii="宋体" w:hAnsi="宋体"/>
          <w:sz w:val="24"/>
          <w:szCs w:val="24"/>
          <w:highlight w:val="none"/>
        </w:rPr>
        <w:t>（8）不按规定程序及正常途径质疑、投诉，采用匿名信、匿名电话、发短信息等手段，威胁、恫吓、辱骂、恶意中伤其他相关当事人的。</w:t>
      </w:r>
    </w:p>
    <w:p w14:paraId="0F155995">
      <w:pPr>
        <w:spacing w:line="500" w:lineRule="exact"/>
        <w:rPr>
          <w:rFonts w:ascii="宋体" w:hAnsi="宋体"/>
          <w:b/>
          <w:sz w:val="24"/>
          <w:szCs w:val="24"/>
          <w:highlight w:val="none"/>
        </w:rPr>
      </w:pPr>
      <w:r>
        <w:rPr>
          <w:rFonts w:hint="eastAsia" w:ascii="宋体" w:hAnsi="宋体"/>
          <w:b/>
          <w:sz w:val="24"/>
          <w:szCs w:val="24"/>
          <w:highlight w:val="none"/>
        </w:rPr>
        <w:t>三、确定成交候选人</w:t>
      </w:r>
    </w:p>
    <w:p w14:paraId="046087F3">
      <w:pPr>
        <w:spacing w:line="500" w:lineRule="exact"/>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1、“公平、公正、择优”为本次磋商的基本原则，</w:t>
      </w:r>
      <w:r>
        <w:rPr>
          <w:rFonts w:hint="eastAsia" w:ascii="宋体" w:hAnsi="宋体" w:cs="Times New Roman"/>
          <w:sz w:val="24"/>
          <w:szCs w:val="24"/>
          <w:highlight w:val="none"/>
          <w:lang w:eastAsia="zh-CN"/>
        </w:rPr>
        <w:t>遴选</w:t>
      </w:r>
      <w:r>
        <w:rPr>
          <w:rFonts w:hint="eastAsia" w:ascii="宋体" w:hAnsi="宋体" w:eastAsia="宋体" w:cs="Times New Roman"/>
          <w:sz w:val="24"/>
          <w:szCs w:val="24"/>
          <w:highlight w:val="none"/>
          <w:lang w:eastAsia="zh-CN"/>
        </w:rPr>
        <w:t>小组</w:t>
      </w:r>
      <w:r>
        <w:rPr>
          <w:rFonts w:hint="eastAsia" w:ascii="宋体" w:hAnsi="宋体" w:eastAsia="宋体" w:cs="Times New Roman"/>
          <w:sz w:val="24"/>
          <w:szCs w:val="24"/>
          <w:highlight w:val="none"/>
        </w:rPr>
        <w:t>将按照这一原则的要求，公正、平等地对待各供应商。</w:t>
      </w:r>
    </w:p>
    <w:p w14:paraId="6ACD7588">
      <w:pPr>
        <w:spacing w:line="500" w:lineRule="exact"/>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2、评定的标准和方法</w:t>
      </w:r>
      <w:r>
        <w:rPr>
          <w:rFonts w:hint="eastAsia" w:ascii="宋体" w:hAnsi="宋体" w:eastAsia="宋体" w:cs="Times New Roman"/>
          <w:sz w:val="24"/>
          <w:szCs w:val="24"/>
          <w:highlight w:val="none"/>
          <w:lang w:eastAsia="zh-CN"/>
        </w:rPr>
        <w:t>：</w:t>
      </w:r>
      <w:r>
        <w:rPr>
          <w:rFonts w:hint="eastAsia" w:ascii="宋体" w:hAnsi="宋体" w:eastAsia="宋体" w:cs="Times New Roman"/>
          <w:sz w:val="24"/>
          <w:szCs w:val="24"/>
          <w:highlight w:val="none"/>
        </w:rPr>
        <w:t xml:space="preserve"> </w:t>
      </w:r>
    </w:p>
    <w:p w14:paraId="2442A056">
      <w:pPr>
        <w:spacing w:line="500" w:lineRule="exact"/>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（1）本次评定的标准和方法采用综合评分法。在满足</w:t>
      </w:r>
      <w:r>
        <w:rPr>
          <w:rFonts w:hint="eastAsia" w:ascii="宋体" w:hAnsi="宋体" w:eastAsia="宋体" w:cs="Times New Roman"/>
          <w:sz w:val="24"/>
          <w:szCs w:val="24"/>
          <w:highlight w:val="none"/>
          <w:lang w:eastAsia="zh-CN"/>
        </w:rPr>
        <w:t>遴选文件</w:t>
      </w:r>
      <w:r>
        <w:rPr>
          <w:rFonts w:hint="eastAsia" w:ascii="宋体" w:hAnsi="宋体" w:eastAsia="宋体" w:cs="Times New Roman"/>
          <w:sz w:val="24"/>
          <w:szCs w:val="24"/>
          <w:highlight w:val="none"/>
        </w:rPr>
        <w:t>所要求的必要合格条件的前提下，经磋商确定最终磋商需求和提交最后报价的供应商后，由</w:t>
      </w:r>
      <w:r>
        <w:rPr>
          <w:rFonts w:hint="eastAsia" w:ascii="宋体" w:hAnsi="宋体" w:eastAsia="宋体" w:cs="Times New Roman"/>
          <w:sz w:val="24"/>
          <w:szCs w:val="24"/>
          <w:highlight w:val="none"/>
          <w:lang w:eastAsia="zh-CN"/>
        </w:rPr>
        <w:t>遴选小组</w:t>
      </w:r>
      <w:r>
        <w:rPr>
          <w:rFonts w:hint="eastAsia" w:ascii="宋体" w:hAnsi="宋体" w:eastAsia="宋体" w:cs="Times New Roman"/>
          <w:sz w:val="24"/>
          <w:szCs w:val="24"/>
          <w:highlight w:val="none"/>
        </w:rPr>
        <w:t xml:space="preserve">采用综合评分法对提交最后报价的供应商的响应文件和最后报价进行综合评分，按照评审得分由高到低顺序推荐3名以上成交候选供应商，评审得分且最后报价相同的，按照技术指标优劣顺序推荐。 </w:t>
      </w:r>
    </w:p>
    <w:p w14:paraId="266FD25B">
      <w:pPr>
        <w:spacing w:line="500" w:lineRule="exact"/>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（2）具体评分细则</w:t>
      </w:r>
    </w:p>
    <w:p w14:paraId="10C2B9AD">
      <w:pPr>
        <w:pStyle w:val="5"/>
        <w:spacing w:line="560" w:lineRule="exact"/>
        <w:rPr>
          <w:rFonts w:ascii="宋体" w:hAnsi="宋体" w:eastAsia="宋体" w:cs="宋体"/>
          <w:sz w:val="24"/>
          <w:szCs w:val="24"/>
          <w:highlight w:val="none"/>
        </w:rPr>
      </w:pPr>
      <w:bookmarkStart w:id="13" w:name="_Toc20879"/>
      <w:bookmarkStart w:id="14" w:name="_Toc46238261"/>
      <w:bookmarkStart w:id="15" w:name="_Toc45562497"/>
      <w:bookmarkStart w:id="16" w:name="_Toc46136844"/>
      <w:r>
        <w:rPr>
          <w:rFonts w:hint="eastAsia" w:ascii="宋体" w:hAnsi="宋体" w:eastAsia="宋体" w:cs="宋体"/>
          <w:sz w:val="24"/>
          <w:szCs w:val="24"/>
          <w:highlight w:val="none"/>
        </w:rPr>
        <w:t>（一）初步评审</w:t>
      </w:r>
      <w:bookmarkEnd w:id="13"/>
      <w:bookmarkEnd w:id="14"/>
      <w:bookmarkEnd w:id="15"/>
      <w:bookmarkEnd w:id="16"/>
    </w:p>
    <w:tbl>
      <w:tblPr>
        <w:tblStyle w:val="23"/>
        <w:tblW w:w="9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06"/>
        <w:gridCol w:w="690"/>
        <w:gridCol w:w="5058"/>
        <w:gridCol w:w="2613"/>
      </w:tblGrid>
      <w:tr w14:paraId="48D00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8" w:hRule="atLeast"/>
          <w:jc w:val="center"/>
        </w:trPr>
        <w:tc>
          <w:tcPr>
            <w:tcW w:w="1106" w:type="dxa"/>
            <w:vAlign w:val="center"/>
          </w:tcPr>
          <w:p w14:paraId="7A7BF6A2">
            <w:pPr>
              <w:pStyle w:val="94"/>
              <w:widowControl w:val="0"/>
              <w:autoSpaceDE/>
              <w:autoSpaceDN/>
              <w:spacing w:line="480" w:lineRule="exact"/>
              <w:ind w:left="199" w:right="86"/>
              <w:jc w:val="center"/>
              <w:rPr>
                <w:sz w:val="24"/>
                <w:szCs w:val="24"/>
                <w:highlight w:val="none"/>
              </w:rPr>
            </w:pPr>
            <w:r>
              <w:rPr>
                <w:rFonts w:hint="eastAsia"/>
                <w:sz w:val="24"/>
                <w:szCs w:val="24"/>
                <w:highlight w:val="none"/>
              </w:rPr>
              <w:t>评审方式</w:t>
            </w:r>
          </w:p>
        </w:tc>
        <w:tc>
          <w:tcPr>
            <w:tcW w:w="690" w:type="dxa"/>
            <w:vAlign w:val="center"/>
          </w:tcPr>
          <w:p w14:paraId="20B4FD57">
            <w:pPr>
              <w:pStyle w:val="94"/>
              <w:widowControl w:val="0"/>
              <w:autoSpaceDE/>
              <w:autoSpaceDN/>
              <w:spacing w:line="480" w:lineRule="exact"/>
              <w:ind w:left="158" w:right="40"/>
              <w:jc w:val="center"/>
              <w:rPr>
                <w:sz w:val="24"/>
                <w:szCs w:val="24"/>
                <w:highlight w:val="none"/>
              </w:rPr>
            </w:pPr>
            <w:r>
              <w:rPr>
                <w:rFonts w:hint="eastAsia"/>
                <w:sz w:val="24"/>
                <w:szCs w:val="24"/>
                <w:highlight w:val="none"/>
              </w:rPr>
              <w:t>序</w:t>
            </w:r>
            <w:r>
              <w:rPr>
                <w:rFonts w:hint="eastAsia"/>
                <w:position w:val="-2"/>
                <w:sz w:val="24"/>
                <w:szCs w:val="24"/>
                <w:highlight w:val="none"/>
              </w:rPr>
              <w:t>号</w:t>
            </w:r>
          </w:p>
        </w:tc>
        <w:tc>
          <w:tcPr>
            <w:tcW w:w="5058" w:type="dxa"/>
            <w:vAlign w:val="center"/>
          </w:tcPr>
          <w:p w14:paraId="00028DE3">
            <w:pPr>
              <w:pStyle w:val="94"/>
              <w:widowControl w:val="0"/>
              <w:autoSpaceDE/>
              <w:autoSpaceDN/>
              <w:spacing w:line="480" w:lineRule="exact"/>
              <w:ind w:left="309" w:right="56"/>
              <w:jc w:val="center"/>
              <w:rPr>
                <w:sz w:val="24"/>
                <w:szCs w:val="24"/>
                <w:highlight w:val="none"/>
              </w:rPr>
            </w:pPr>
            <w:r>
              <w:rPr>
                <w:rFonts w:hint="eastAsia"/>
                <w:sz w:val="24"/>
                <w:szCs w:val="24"/>
                <w:highlight w:val="none"/>
              </w:rPr>
              <w:t>评审因素</w:t>
            </w:r>
          </w:p>
        </w:tc>
        <w:tc>
          <w:tcPr>
            <w:tcW w:w="2613" w:type="dxa"/>
            <w:vAlign w:val="center"/>
          </w:tcPr>
          <w:p w14:paraId="17665CCF">
            <w:pPr>
              <w:pStyle w:val="94"/>
              <w:widowControl w:val="0"/>
              <w:autoSpaceDE/>
              <w:autoSpaceDN/>
              <w:spacing w:line="480" w:lineRule="exact"/>
              <w:ind w:left="384"/>
              <w:jc w:val="center"/>
              <w:rPr>
                <w:sz w:val="24"/>
                <w:szCs w:val="24"/>
                <w:highlight w:val="none"/>
              </w:rPr>
            </w:pPr>
            <w:r>
              <w:rPr>
                <w:rFonts w:hint="eastAsia"/>
                <w:position w:val="1"/>
                <w:sz w:val="24"/>
                <w:szCs w:val="24"/>
                <w:highlight w:val="none"/>
              </w:rPr>
              <w:t>评审标</w:t>
            </w:r>
            <w:r>
              <w:rPr>
                <w:rFonts w:hint="eastAsia"/>
                <w:sz w:val="24"/>
                <w:szCs w:val="24"/>
                <w:highlight w:val="none"/>
              </w:rPr>
              <w:t>准</w:t>
            </w:r>
          </w:p>
        </w:tc>
      </w:tr>
      <w:tr w14:paraId="759A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9" w:hRule="atLeast"/>
          <w:jc w:val="center"/>
        </w:trPr>
        <w:tc>
          <w:tcPr>
            <w:tcW w:w="1106" w:type="dxa"/>
            <w:vMerge w:val="restart"/>
            <w:vAlign w:val="center"/>
          </w:tcPr>
          <w:p w14:paraId="41DE724A">
            <w:pPr>
              <w:pStyle w:val="94"/>
              <w:widowControl w:val="0"/>
              <w:autoSpaceDE/>
              <w:autoSpaceDN/>
              <w:spacing w:line="480" w:lineRule="exact"/>
              <w:ind w:left="199" w:right="83"/>
              <w:jc w:val="center"/>
              <w:rPr>
                <w:sz w:val="24"/>
                <w:szCs w:val="24"/>
                <w:highlight w:val="none"/>
              </w:rPr>
            </w:pPr>
            <w:r>
              <w:rPr>
                <w:rFonts w:hint="eastAsia"/>
                <w:sz w:val="24"/>
                <w:szCs w:val="24"/>
                <w:highlight w:val="none"/>
              </w:rPr>
              <w:t>资格评审</w:t>
            </w:r>
          </w:p>
        </w:tc>
        <w:tc>
          <w:tcPr>
            <w:tcW w:w="690" w:type="dxa"/>
            <w:vAlign w:val="center"/>
          </w:tcPr>
          <w:p w14:paraId="771B9683">
            <w:pPr>
              <w:pStyle w:val="94"/>
              <w:widowControl w:val="0"/>
              <w:autoSpaceDE/>
              <w:autoSpaceDN/>
              <w:spacing w:line="480" w:lineRule="exact"/>
              <w:ind w:right="86"/>
              <w:jc w:val="center"/>
              <w:rPr>
                <w:sz w:val="24"/>
                <w:szCs w:val="24"/>
                <w:highlight w:val="none"/>
              </w:rPr>
            </w:pPr>
            <w:r>
              <w:rPr>
                <w:rFonts w:hint="eastAsia"/>
                <w:sz w:val="24"/>
                <w:szCs w:val="24"/>
                <w:highlight w:val="none"/>
              </w:rPr>
              <w:t>1</w:t>
            </w:r>
          </w:p>
        </w:tc>
        <w:tc>
          <w:tcPr>
            <w:tcW w:w="5058" w:type="dxa"/>
            <w:vAlign w:val="center"/>
          </w:tcPr>
          <w:p w14:paraId="6F8F70CA">
            <w:pPr>
              <w:pStyle w:val="94"/>
              <w:widowControl w:val="0"/>
              <w:autoSpaceDE/>
              <w:autoSpaceDN/>
              <w:spacing w:line="480" w:lineRule="exact"/>
              <w:ind w:left="309" w:right="55"/>
              <w:jc w:val="center"/>
              <w:rPr>
                <w:rFonts w:hint="eastAsia" w:eastAsia="宋体"/>
                <w:sz w:val="24"/>
                <w:szCs w:val="24"/>
                <w:highlight w:val="none"/>
                <w:lang w:eastAsia="zh-CN"/>
              </w:rPr>
            </w:pPr>
            <w:r>
              <w:rPr>
                <w:rFonts w:hint="eastAsia"/>
                <w:sz w:val="24"/>
                <w:szCs w:val="24"/>
                <w:highlight w:val="none"/>
              </w:rPr>
              <w:t>以</w:t>
            </w:r>
            <w:r>
              <w:rPr>
                <w:rFonts w:hint="eastAsia"/>
                <w:sz w:val="24"/>
                <w:szCs w:val="24"/>
                <w:highlight w:val="none"/>
                <w:lang w:eastAsia="zh-CN"/>
              </w:rPr>
              <w:t>遴选文件</w:t>
            </w:r>
            <w:r>
              <w:rPr>
                <w:rFonts w:hint="eastAsia"/>
                <w:sz w:val="24"/>
                <w:szCs w:val="24"/>
                <w:highlight w:val="none"/>
              </w:rPr>
              <w:t>规定的方式获取</w:t>
            </w:r>
            <w:r>
              <w:rPr>
                <w:rFonts w:hint="eastAsia"/>
                <w:sz w:val="24"/>
                <w:szCs w:val="24"/>
                <w:highlight w:val="none"/>
                <w:lang w:eastAsia="zh-CN"/>
              </w:rPr>
              <w:t>遴选文件</w:t>
            </w:r>
          </w:p>
        </w:tc>
        <w:tc>
          <w:tcPr>
            <w:tcW w:w="2613" w:type="dxa"/>
            <w:vAlign w:val="center"/>
          </w:tcPr>
          <w:p w14:paraId="605ED8AF">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是否在规定时间内获取</w:t>
            </w:r>
          </w:p>
        </w:tc>
      </w:tr>
      <w:tr w14:paraId="7FFE3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1106" w:type="dxa"/>
            <w:vMerge w:val="continue"/>
            <w:vAlign w:val="center"/>
          </w:tcPr>
          <w:p w14:paraId="01712111">
            <w:pPr>
              <w:widowControl w:val="0"/>
              <w:spacing w:line="480" w:lineRule="exact"/>
              <w:jc w:val="center"/>
              <w:rPr>
                <w:rFonts w:ascii="宋体" w:hAnsi="宋体" w:cs="宋体"/>
                <w:sz w:val="24"/>
                <w:szCs w:val="24"/>
                <w:highlight w:val="none"/>
              </w:rPr>
            </w:pPr>
          </w:p>
        </w:tc>
        <w:tc>
          <w:tcPr>
            <w:tcW w:w="690" w:type="dxa"/>
            <w:vAlign w:val="center"/>
          </w:tcPr>
          <w:p w14:paraId="681A9A51">
            <w:pPr>
              <w:pStyle w:val="94"/>
              <w:widowControl w:val="0"/>
              <w:autoSpaceDE/>
              <w:autoSpaceDN/>
              <w:spacing w:line="480" w:lineRule="exact"/>
              <w:ind w:right="86"/>
              <w:jc w:val="center"/>
              <w:rPr>
                <w:sz w:val="24"/>
                <w:szCs w:val="24"/>
                <w:highlight w:val="none"/>
              </w:rPr>
            </w:pPr>
            <w:r>
              <w:rPr>
                <w:rFonts w:hint="eastAsia"/>
                <w:sz w:val="24"/>
                <w:szCs w:val="24"/>
                <w:highlight w:val="none"/>
              </w:rPr>
              <w:t>2</w:t>
            </w:r>
          </w:p>
        </w:tc>
        <w:tc>
          <w:tcPr>
            <w:tcW w:w="5058" w:type="dxa"/>
            <w:vAlign w:val="center"/>
          </w:tcPr>
          <w:p w14:paraId="52873227">
            <w:pPr>
              <w:pStyle w:val="94"/>
              <w:widowControl w:val="0"/>
              <w:autoSpaceDE/>
              <w:autoSpaceDN/>
              <w:spacing w:line="480" w:lineRule="exact"/>
              <w:ind w:left="309" w:right="56"/>
              <w:jc w:val="center"/>
              <w:rPr>
                <w:sz w:val="24"/>
                <w:szCs w:val="24"/>
                <w:highlight w:val="none"/>
              </w:rPr>
            </w:pPr>
            <w:r>
              <w:rPr>
                <w:rFonts w:hint="eastAsia"/>
                <w:sz w:val="24"/>
                <w:szCs w:val="24"/>
                <w:highlight w:val="none"/>
              </w:rPr>
              <w:t>在中华人民共和国境内注册</w:t>
            </w:r>
          </w:p>
        </w:tc>
        <w:tc>
          <w:tcPr>
            <w:tcW w:w="2613" w:type="dxa"/>
            <w:vAlign w:val="center"/>
          </w:tcPr>
          <w:p w14:paraId="142698D0">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注册地是否符合</w:t>
            </w:r>
          </w:p>
        </w:tc>
      </w:tr>
      <w:tr w14:paraId="3A18B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256B00F1">
            <w:pPr>
              <w:widowControl w:val="0"/>
              <w:spacing w:line="480" w:lineRule="exact"/>
              <w:jc w:val="center"/>
              <w:rPr>
                <w:rFonts w:ascii="宋体" w:hAnsi="宋体" w:cs="宋体"/>
                <w:sz w:val="24"/>
                <w:szCs w:val="24"/>
                <w:highlight w:val="none"/>
              </w:rPr>
            </w:pPr>
          </w:p>
        </w:tc>
        <w:tc>
          <w:tcPr>
            <w:tcW w:w="690" w:type="dxa"/>
            <w:vAlign w:val="center"/>
          </w:tcPr>
          <w:p w14:paraId="697267FE">
            <w:pPr>
              <w:pStyle w:val="94"/>
              <w:widowControl w:val="0"/>
              <w:autoSpaceDE/>
              <w:autoSpaceDN/>
              <w:spacing w:line="480" w:lineRule="exact"/>
              <w:ind w:right="86"/>
              <w:jc w:val="center"/>
              <w:rPr>
                <w:sz w:val="24"/>
                <w:szCs w:val="24"/>
                <w:highlight w:val="none"/>
              </w:rPr>
            </w:pPr>
            <w:r>
              <w:rPr>
                <w:rFonts w:hint="eastAsia"/>
                <w:sz w:val="24"/>
                <w:szCs w:val="24"/>
                <w:highlight w:val="none"/>
              </w:rPr>
              <w:t>3</w:t>
            </w:r>
          </w:p>
        </w:tc>
        <w:tc>
          <w:tcPr>
            <w:tcW w:w="5058" w:type="dxa"/>
            <w:vAlign w:val="center"/>
          </w:tcPr>
          <w:p w14:paraId="11C65D56">
            <w:pPr>
              <w:pStyle w:val="94"/>
              <w:widowControl w:val="0"/>
              <w:autoSpaceDE/>
              <w:autoSpaceDN/>
              <w:spacing w:line="480" w:lineRule="exact"/>
              <w:ind w:right="86"/>
              <w:jc w:val="center"/>
              <w:rPr>
                <w:sz w:val="24"/>
                <w:szCs w:val="24"/>
                <w:highlight w:val="none"/>
              </w:rPr>
            </w:pPr>
            <w:r>
              <w:rPr>
                <w:rFonts w:hint="eastAsia"/>
                <w:sz w:val="24"/>
                <w:szCs w:val="24"/>
                <w:highlight w:val="none"/>
              </w:rPr>
              <w:t>营业执照</w:t>
            </w:r>
          </w:p>
        </w:tc>
        <w:tc>
          <w:tcPr>
            <w:tcW w:w="2613" w:type="dxa"/>
            <w:vAlign w:val="center"/>
          </w:tcPr>
          <w:p w14:paraId="1B4D04C8">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是否提供</w:t>
            </w:r>
          </w:p>
        </w:tc>
      </w:tr>
      <w:tr w14:paraId="53F8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1106" w:type="dxa"/>
            <w:vMerge w:val="continue"/>
            <w:vAlign w:val="center"/>
          </w:tcPr>
          <w:p w14:paraId="51E1F59C">
            <w:pPr>
              <w:widowControl w:val="0"/>
              <w:spacing w:line="480" w:lineRule="exact"/>
              <w:jc w:val="center"/>
              <w:rPr>
                <w:rFonts w:ascii="宋体" w:hAnsi="宋体" w:cs="宋体"/>
                <w:sz w:val="24"/>
                <w:szCs w:val="24"/>
                <w:highlight w:val="none"/>
              </w:rPr>
            </w:pPr>
          </w:p>
        </w:tc>
        <w:tc>
          <w:tcPr>
            <w:tcW w:w="690" w:type="dxa"/>
            <w:vAlign w:val="center"/>
          </w:tcPr>
          <w:p w14:paraId="51D8C3D9">
            <w:pPr>
              <w:pStyle w:val="94"/>
              <w:widowControl w:val="0"/>
              <w:autoSpaceDE/>
              <w:autoSpaceDN/>
              <w:spacing w:line="480" w:lineRule="exact"/>
              <w:ind w:right="86"/>
              <w:jc w:val="center"/>
              <w:rPr>
                <w:sz w:val="24"/>
                <w:szCs w:val="24"/>
                <w:highlight w:val="none"/>
              </w:rPr>
            </w:pPr>
            <w:r>
              <w:rPr>
                <w:rFonts w:hint="eastAsia"/>
                <w:sz w:val="24"/>
                <w:szCs w:val="24"/>
                <w:highlight w:val="none"/>
              </w:rPr>
              <w:t>4</w:t>
            </w:r>
          </w:p>
        </w:tc>
        <w:tc>
          <w:tcPr>
            <w:tcW w:w="5058" w:type="dxa"/>
            <w:vAlign w:val="center"/>
          </w:tcPr>
          <w:p w14:paraId="4168FE3D">
            <w:pPr>
              <w:pStyle w:val="94"/>
              <w:widowControl w:val="0"/>
              <w:autoSpaceDE/>
              <w:autoSpaceDN/>
              <w:spacing w:line="480" w:lineRule="exact"/>
              <w:ind w:left="309" w:right="161"/>
              <w:jc w:val="center"/>
              <w:rPr>
                <w:sz w:val="24"/>
                <w:szCs w:val="24"/>
                <w:highlight w:val="none"/>
              </w:rPr>
            </w:pPr>
            <w:r>
              <w:rPr>
                <w:rFonts w:hint="eastAsia"/>
                <w:sz w:val="24"/>
                <w:szCs w:val="24"/>
                <w:highlight w:val="none"/>
              </w:rPr>
              <w:t>法定代表人/负责人身份证明书或法定代表人/负责人授权委托</w:t>
            </w:r>
          </w:p>
        </w:tc>
        <w:tc>
          <w:tcPr>
            <w:tcW w:w="2613" w:type="dxa"/>
            <w:vAlign w:val="center"/>
          </w:tcPr>
          <w:p w14:paraId="499B21B1">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格式及内容是否完整</w:t>
            </w:r>
          </w:p>
        </w:tc>
      </w:tr>
      <w:tr w14:paraId="43983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106" w:type="dxa"/>
            <w:vMerge w:val="continue"/>
            <w:vAlign w:val="center"/>
          </w:tcPr>
          <w:p w14:paraId="598FBF68">
            <w:pPr>
              <w:widowControl w:val="0"/>
              <w:spacing w:line="480" w:lineRule="exact"/>
              <w:jc w:val="center"/>
              <w:rPr>
                <w:rFonts w:ascii="宋体" w:hAnsi="宋体" w:cs="宋体"/>
                <w:sz w:val="24"/>
                <w:szCs w:val="24"/>
                <w:highlight w:val="none"/>
              </w:rPr>
            </w:pPr>
          </w:p>
        </w:tc>
        <w:tc>
          <w:tcPr>
            <w:tcW w:w="690" w:type="dxa"/>
            <w:vAlign w:val="center"/>
          </w:tcPr>
          <w:p w14:paraId="317F8292">
            <w:pPr>
              <w:pStyle w:val="94"/>
              <w:widowControl w:val="0"/>
              <w:autoSpaceDE/>
              <w:autoSpaceDN/>
              <w:spacing w:line="480" w:lineRule="exact"/>
              <w:ind w:right="86"/>
              <w:jc w:val="center"/>
              <w:rPr>
                <w:sz w:val="24"/>
                <w:szCs w:val="24"/>
                <w:highlight w:val="none"/>
              </w:rPr>
            </w:pPr>
            <w:r>
              <w:rPr>
                <w:rFonts w:hint="eastAsia"/>
                <w:sz w:val="24"/>
                <w:szCs w:val="24"/>
                <w:highlight w:val="none"/>
                <w:lang w:val="en-US"/>
              </w:rPr>
              <w:t>5</w:t>
            </w:r>
          </w:p>
        </w:tc>
        <w:tc>
          <w:tcPr>
            <w:tcW w:w="5058" w:type="dxa"/>
            <w:vAlign w:val="center"/>
          </w:tcPr>
          <w:p w14:paraId="186F7890">
            <w:pPr>
              <w:pStyle w:val="94"/>
              <w:widowControl w:val="0"/>
              <w:autoSpaceDE/>
              <w:autoSpaceDN/>
              <w:spacing w:line="480" w:lineRule="exact"/>
              <w:ind w:left="309" w:right="56"/>
              <w:jc w:val="center"/>
              <w:rPr>
                <w:sz w:val="24"/>
                <w:szCs w:val="24"/>
                <w:highlight w:val="none"/>
              </w:rPr>
            </w:pPr>
            <w:r>
              <w:rPr>
                <w:rFonts w:hint="eastAsia"/>
                <w:sz w:val="24"/>
                <w:szCs w:val="24"/>
                <w:highlight w:val="none"/>
              </w:rPr>
              <w:t>无重大违法记录的书面声明</w:t>
            </w:r>
          </w:p>
        </w:tc>
        <w:tc>
          <w:tcPr>
            <w:tcW w:w="2613" w:type="dxa"/>
            <w:vAlign w:val="center"/>
          </w:tcPr>
          <w:p w14:paraId="7D6CE3DC">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2987B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01C35C9B">
            <w:pPr>
              <w:widowControl w:val="0"/>
              <w:spacing w:line="480" w:lineRule="exact"/>
              <w:jc w:val="center"/>
              <w:rPr>
                <w:rFonts w:ascii="宋体" w:hAnsi="宋体" w:cs="宋体"/>
                <w:sz w:val="24"/>
                <w:szCs w:val="24"/>
                <w:highlight w:val="none"/>
              </w:rPr>
            </w:pPr>
          </w:p>
        </w:tc>
        <w:tc>
          <w:tcPr>
            <w:tcW w:w="690" w:type="dxa"/>
            <w:vAlign w:val="center"/>
          </w:tcPr>
          <w:p w14:paraId="41AF5BC9">
            <w:pPr>
              <w:pStyle w:val="94"/>
              <w:widowControl w:val="0"/>
              <w:autoSpaceDE/>
              <w:autoSpaceDN/>
              <w:spacing w:line="480" w:lineRule="exact"/>
              <w:ind w:right="86"/>
              <w:jc w:val="center"/>
              <w:rPr>
                <w:sz w:val="24"/>
                <w:szCs w:val="24"/>
                <w:highlight w:val="none"/>
              </w:rPr>
            </w:pPr>
            <w:r>
              <w:rPr>
                <w:rFonts w:hint="eastAsia"/>
                <w:sz w:val="24"/>
                <w:szCs w:val="24"/>
                <w:highlight w:val="none"/>
                <w:lang w:val="en-US"/>
              </w:rPr>
              <w:t>6</w:t>
            </w:r>
          </w:p>
        </w:tc>
        <w:tc>
          <w:tcPr>
            <w:tcW w:w="5058" w:type="dxa"/>
            <w:vAlign w:val="center"/>
          </w:tcPr>
          <w:p w14:paraId="1ED97DEB">
            <w:pPr>
              <w:pStyle w:val="94"/>
              <w:widowControl w:val="0"/>
              <w:autoSpaceDE/>
              <w:autoSpaceDN/>
              <w:spacing w:line="480" w:lineRule="exact"/>
              <w:ind w:left="309" w:right="56"/>
              <w:jc w:val="center"/>
              <w:rPr>
                <w:sz w:val="24"/>
                <w:szCs w:val="24"/>
                <w:highlight w:val="none"/>
              </w:rPr>
            </w:pPr>
            <w:r>
              <w:rPr>
                <w:rFonts w:hint="eastAsia"/>
                <w:sz w:val="24"/>
                <w:szCs w:val="24"/>
                <w:highlight w:val="none"/>
              </w:rPr>
              <w:t>信用记录</w:t>
            </w:r>
          </w:p>
        </w:tc>
        <w:tc>
          <w:tcPr>
            <w:tcW w:w="2613" w:type="dxa"/>
            <w:vAlign w:val="center"/>
          </w:tcPr>
          <w:p w14:paraId="5C2B5B4F">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是否存在不良记录</w:t>
            </w:r>
          </w:p>
        </w:tc>
      </w:tr>
      <w:tr w14:paraId="1CD53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23653049">
            <w:pPr>
              <w:widowControl w:val="0"/>
              <w:spacing w:line="480" w:lineRule="exact"/>
              <w:jc w:val="center"/>
              <w:rPr>
                <w:rFonts w:ascii="宋体" w:hAnsi="宋体" w:cs="宋体"/>
                <w:sz w:val="24"/>
                <w:szCs w:val="24"/>
                <w:highlight w:val="none"/>
              </w:rPr>
            </w:pPr>
          </w:p>
        </w:tc>
        <w:tc>
          <w:tcPr>
            <w:tcW w:w="690" w:type="dxa"/>
            <w:vAlign w:val="center"/>
          </w:tcPr>
          <w:p w14:paraId="3F9900FF">
            <w:pPr>
              <w:pStyle w:val="94"/>
              <w:widowControl w:val="0"/>
              <w:autoSpaceDE/>
              <w:autoSpaceDN/>
              <w:spacing w:line="480" w:lineRule="exact"/>
              <w:ind w:right="40"/>
              <w:jc w:val="center"/>
              <w:rPr>
                <w:sz w:val="24"/>
                <w:szCs w:val="24"/>
                <w:highlight w:val="none"/>
              </w:rPr>
            </w:pPr>
            <w:r>
              <w:rPr>
                <w:rFonts w:hint="eastAsia"/>
                <w:sz w:val="24"/>
                <w:szCs w:val="24"/>
                <w:highlight w:val="none"/>
                <w:lang w:val="en-US"/>
              </w:rPr>
              <w:t>7</w:t>
            </w:r>
          </w:p>
        </w:tc>
        <w:tc>
          <w:tcPr>
            <w:tcW w:w="5058" w:type="dxa"/>
            <w:vAlign w:val="center"/>
          </w:tcPr>
          <w:p w14:paraId="0343CB10">
            <w:pPr>
              <w:pStyle w:val="94"/>
              <w:widowControl w:val="0"/>
              <w:autoSpaceDE/>
              <w:autoSpaceDN/>
              <w:spacing w:line="480" w:lineRule="exact"/>
              <w:ind w:left="309" w:right="56"/>
              <w:jc w:val="center"/>
              <w:rPr>
                <w:sz w:val="24"/>
                <w:szCs w:val="24"/>
                <w:highlight w:val="none"/>
                <w:lang w:val="en-US"/>
              </w:rPr>
            </w:pPr>
            <w:r>
              <w:rPr>
                <w:rFonts w:hint="eastAsia"/>
                <w:sz w:val="24"/>
                <w:szCs w:val="24"/>
                <w:highlight w:val="none"/>
                <w:lang w:val="en-US"/>
              </w:rPr>
              <w:t>供应商其他资格证明材料</w:t>
            </w:r>
          </w:p>
        </w:tc>
        <w:tc>
          <w:tcPr>
            <w:tcW w:w="2613" w:type="dxa"/>
            <w:vAlign w:val="center"/>
          </w:tcPr>
          <w:p w14:paraId="1C1CB3E3">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280D2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jc w:val="center"/>
        </w:trPr>
        <w:tc>
          <w:tcPr>
            <w:tcW w:w="1106" w:type="dxa"/>
            <w:vMerge w:val="restart"/>
            <w:vAlign w:val="center"/>
          </w:tcPr>
          <w:p w14:paraId="6E494AAC">
            <w:pPr>
              <w:pStyle w:val="94"/>
              <w:widowControl w:val="0"/>
              <w:autoSpaceDE/>
              <w:autoSpaceDN/>
              <w:spacing w:line="480" w:lineRule="exact"/>
              <w:ind w:left="208" w:right="74"/>
              <w:jc w:val="center"/>
              <w:rPr>
                <w:sz w:val="24"/>
                <w:szCs w:val="24"/>
                <w:highlight w:val="none"/>
              </w:rPr>
            </w:pPr>
            <w:r>
              <w:rPr>
                <w:rFonts w:hint="eastAsia"/>
                <w:sz w:val="24"/>
                <w:szCs w:val="24"/>
                <w:highlight w:val="none"/>
              </w:rPr>
              <w:t>符合性评审</w:t>
            </w:r>
          </w:p>
        </w:tc>
        <w:tc>
          <w:tcPr>
            <w:tcW w:w="690" w:type="dxa"/>
            <w:vAlign w:val="center"/>
          </w:tcPr>
          <w:p w14:paraId="50F96C57">
            <w:pPr>
              <w:pStyle w:val="94"/>
              <w:widowControl w:val="0"/>
              <w:autoSpaceDE/>
              <w:autoSpaceDN/>
              <w:spacing w:line="480" w:lineRule="exact"/>
              <w:ind w:right="86"/>
              <w:jc w:val="center"/>
              <w:rPr>
                <w:sz w:val="24"/>
                <w:szCs w:val="24"/>
                <w:highlight w:val="none"/>
              </w:rPr>
            </w:pPr>
            <w:r>
              <w:rPr>
                <w:rFonts w:hint="eastAsia"/>
                <w:sz w:val="24"/>
                <w:szCs w:val="24"/>
                <w:highlight w:val="none"/>
              </w:rPr>
              <w:t>1</w:t>
            </w:r>
          </w:p>
        </w:tc>
        <w:tc>
          <w:tcPr>
            <w:tcW w:w="5058" w:type="dxa"/>
            <w:vAlign w:val="center"/>
          </w:tcPr>
          <w:p w14:paraId="27AC6641">
            <w:pPr>
              <w:pStyle w:val="94"/>
              <w:widowControl w:val="0"/>
              <w:autoSpaceDE/>
              <w:autoSpaceDN/>
              <w:spacing w:line="480" w:lineRule="exact"/>
              <w:ind w:left="309" w:right="55"/>
              <w:jc w:val="center"/>
              <w:rPr>
                <w:sz w:val="24"/>
                <w:szCs w:val="24"/>
                <w:highlight w:val="none"/>
              </w:rPr>
            </w:pPr>
            <w:r>
              <w:rPr>
                <w:rFonts w:hint="eastAsia"/>
                <w:sz w:val="24"/>
                <w:szCs w:val="24"/>
                <w:highlight w:val="none"/>
              </w:rPr>
              <w:t>未按照</w:t>
            </w:r>
            <w:r>
              <w:rPr>
                <w:rFonts w:hint="eastAsia"/>
                <w:sz w:val="24"/>
                <w:szCs w:val="24"/>
                <w:highlight w:val="none"/>
                <w:lang w:eastAsia="zh-CN"/>
              </w:rPr>
              <w:t>遴选文件</w:t>
            </w:r>
            <w:r>
              <w:rPr>
                <w:rFonts w:hint="eastAsia"/>
                <w:sz w:val="24"/>
                <w:szCs w:val="24"/>
                <w:highlight w:val="none"/>
              </w:rPr>
              <w:t>规定要求签署、盖章的</w:t>
            </w:r>
          </w:p>
        </w:tc>
        <w:tc>
          <w:tcPr>
            <w:tcW w:w="2613" w:type="dxa"/>
            <w:vAlign w:val="center"/>
          </w:tcPr>
          <w:p w14:paraId="37D70383">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35220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atLeast"/>
          <w:jc w:val="center"/>
        </w:trPr>
        <w:tc>
          <w:tcPr>
            <w:tcW w:w="1106" w:type="dxa"/>
            <w:vMerge w:val="continue"/>
            <w:vAlign w:val="center"/>
          </w:tcPr>
          <w:p w14:paraId="12D5F814">
            <w:pPr>
              <w:widowControl w:val="0"/>
              <w:spacing w:line="480" w:lineRule="exact"/>
              <w:jc w:val="center"/>
              <w:rPr>
                <w:rFonts w:ascii="宋体" w:hAnsi="宋体" w:cs="宋体"/>
                <w:sz w:val="24"/>
                <w:szCs w:val="24"/>
                <w:highlight w:val="none"/>
              </w:rPr>
            </w:pPr>
          </w:p>
        </w:tc>
        <w:tc>
          <w:tcPr>
            <w:tcW w:w="690" w:type="dxa"/>
            <w:vAlign w:val="center"/>
          </w:tcPr>
          <w:p w14:paraId="1466AC5C">
            <w:pPr>
              <w:pStyle w:val="94"/>
              <w:widowControl w:val="0"/>
              <w:autoSpaceDE/>
              <w:autoSpaceDN/>
              <w:spacing w:line="480" w:lineRule="exact"/>
              <w:ind w:right="86"/>
              <w:jc w:val="center"/>
              <w:rPr>
                <w:sz w:val="24"/>
                <w:szCs w:val="24"/>
                <w:highlight w:val="none"/>
              </w:rPr>
            </w:pPr>
            <w:r>
              <w:rPr>
                <w:rFonts w:hint="eastAsia"/>
                <w:sz w:val="24"/>
                <w:szCs w:val="24"/>
                <w:highlight w:val="none"/>
              </w:rPr>
              <w:t>2</w:t>
            </w:r>
          </w:p>
        </w:tc>
        <w:tc>
          <w:tcPr>
            <w:tcW w:w="5058" w:type="dxa"/>
            <w:vAlign w:val="center"/>
          </w:tcPr>
          <w:p w14:paraId="65C6BAA9">
            <w:pPr>
              <w:pStyle w:val="94"/>
              <w:widowControl w:val="0"/>
              <w:autoSpaceDE/>
              <w:autoSpaceDN/>
              <w:spacing w:line="480" w:lineRule="exact"/>
              <w:ind w:left="309" w:right="56"/>
              <w:jc w:val="center"/>
              <w:rPr>
                <w:sz w:val="24"/>
                <w:szCs w:val="24"/>
                <w:highlight w:val="none"/>
              </w:rPr>
            </w:pPr>
            <w:r>
              <w:rPr>
                <w:rFonts w:hint="eastAsia"/>
                <w:sz w:val="24"/>
                <w:szCs w:val="24"/>
                <w:highlight w:val="none"/>
                <w:lang w:val="en-US"/>
              </w:rPr>
              <w:t>报价</w:t>
            </w:r>
            <w:r>
              <w:rPr>
                <w:rFonts w:hint="eastAsia"/>
                <w:sz w:val="24"/>
                <w:szCs w:val="24"/>
                <w:highlight w:val="none"/>
              </w:rPr>
              <w:t>一览表</w:t>
            </w:r>
          </w:p>
        </w:tc>
        <w:tc>
          <w:tcPr>
            <w:tcW w:w="2613" w:type="dxa"/>
            <w:vAlign w:val="center"/>
          </w:tcPr>
          <w:p w14:paraId="08A69D33">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7F37F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22BEB225">
            <w:pPr>
              <w:widowControl w:val="0"/>
              <w:spacing w:line="480" w:lineRule="exact"/>
              <w:jc w:val="center"/>
              <w:rPr>
                <w:rFonts w:ascii="宋体" w:hAnsi="宋体" w:cs="宋体"/>
                <w:sz w:val="24"/>
                <w:szCs w:val="24"/>
                <w:highlight w:val="none"/>
              </w:rPr>
            </w:pPr>
          </w:p>
        </w:tc>
        <w:tc>
          <w:tcPr>
            <w:tcW w:w="690" w:type="dxa"/>
            <w:vAlign w:val="center"/>
          </w:tcPr>
          <w:p w14:paraId="39EE3FD1">
            <w:pPr>
              <w:pStyle w:val="94"/>
              <w:widowControl w:val="0"/>
              <w:autoSpaceDE/>
              <w:autoSpaceDN/>
              <w:spacing w:line="480" w:lineRule="exact"/>
              <w:ind w:right="86"/>
              <w:jc w:val="center"/>
              <w:rPr>
                <w:sz w:val="24"/>
                <w:szCs w:val="24"/>
                <w:highlight w:val="none"/>
              </w:rPr>
            </w:pPr>
            <w:r>
              <w:rPr>
                <w:rFonts w:hint="eastAsia"/>
                <w:sz w:val="24"/>
                <w:szCs w:val="24"/>
                <w:highlight w:val="none"/>
              </w:rPr>
              <w:t>4</w:t>
            </w:r>
          </w:p>
        </w:tc>
        <w:tc>
          <w:tcPr>
            <w:tcW w:w="5058" w:type="dxa"/>
            <w:vAlign w:val="center"/>
          </w:tcPr>
          <w:p w14:paraId="30B48918">
            <w:pPr>
              <w:pStyle w:val="94"/>
              <w:widowControl w:val="0"/>
              <w:autoSpaceDE/>
              <w:autoSpaceDN/>
              <w:spacing w:line="480" w:lineRule="exact"/>
              <w:ind w:left="309" w:right="56"/>
              <w:jc w:val="center"/>
              <w:rPr>
                <w:sz w:val="24"/>
                <w:szCs w:val="24"/>
                <w:highlight w:val="none"/>
              </w:rPr>
            </w:pPr>
            <w:r>
              <w:rPr>
                <w:rFonts w:hint="eastAsia"/>
                <w:sz w:val="24"/>
                <w:szCs w:val="24"/>
                <w:highlight w:val="none"/>
              </w:rPr>
              <w:t>技术明细表（含偏离）</w:t>
            </w:r>
          </w:p>
        </w:tc>
        <w:tc>
          <w:tcPr>
            <w:tcW w:w="2613" w:type="dxa"/>
            <w:vAlign w:val="center"/>
          </w:tcPr>
          <w:p w14:paraId="67E130B6">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621C7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1DA6F9DA">
            <w:pPr>
              <w:widowControl w:val="0"/>
              <w:spacing w:line="480" w:lineRule="exact"/>
              <w:jc w:val="center"/>
              <w:rPr>
                <w:rFonts w:ascii="宋体" w:hAnsi="宋体" w:cs="宋体"/>
                <w:sz w:val="24"/>
                <w:szCs w:val="24"/>
                <w:highlight w:val="none"/>
              </w:rPr>
            </w:pPr>
          </w:p>
        </w:tc>
        <w:tc>
          <w:tcPr>
            <w:tcW w:w="690" w:type="dxa"/>
            <w:vAlign w:val="center"/>
          </w:tcPr>
          <w:p w14:paraId="7BFBE2F4">
            <w:pPr>
              <w:pStyle w:val="94"/>
              <w:widowControl w:val="0"/>
              <w:autoSpaceDE/>
              <w:autoSpaceDN/>
              <w:spacing w:line="480" w:lineRule="exact"/>
              <w:ind w:right="86"/>
              <w:jc w:val="center"/>
              <w:rPr>
                <w:sz w:val="24"/>
                <w:szCs w:val="24"/>
                <w:highlight w:val="none"/>
              </w:rPr>
            </w:pPr>
            <w:r>
              <w:rPr>
                <w:rFonts w:hint="eastAsia"/>
                <w:sz w:val="24"/>
                <w:szCs w:val="24"/>
                <w:highlight w:val="none"/>
              </w:rPr>
              <w:t>7</w:t>
            </w:r>
          </w:p>
        </w:tc>
        <w:tc>
          <w:tcPr>
            <w:tcW w:w="5058" w:type="dxa"/>
            <w:vAlign w:val="center"/>
          </w:tcPr>
          <w:p w14:paraId="49143416">
            <w:pPr>
              <w:pStyle w:val="94"/>
              <w:widowControl w:val="0"/>
              <w:autoSpaceDE/>
              <w:autoSpaceDN/>
              <w:spacing w:line="480" w:lineRule="exact"/>
              <w:ind w:left="309" w:right="55"/>
              <w:jc w:val="center"/>
              <w:rPr>
                <w:sz w:val="24"/>
                <w:szCs w:val="24"/>
                <w:highlight w:val="none"/>
              </w:rPr>
            </w:pPr>
            <w:r>
              <w:rPr>
                <w:rFonts w:hint="eastAsia"/>
                <w:sz w:val="24"/>
                <w:szCs w:val="24"/>
                <w:highlight w:val="none"/>
              </w:rPr>
              <w:t>“项目说明”中实质性要求条款情况</w:t>
            </w:r>
          </w:p>
        </w:tc>
        <w:tc>
          <w:tcPr>
            <w:tcW w:w="2613" w:type="dxa"/>
            <w:vAlign w:val="center"/>
          </w:tcPr>
          <w:p w14:paraId="7E3BD8BB">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是否满足</w:t>
            </w:r>
          </w:p>
        </w:tc>
      </w:tr>
      <w:tr w14:paraId="4157E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0" w:hRule="atLeast"/>
          <w:jc w:val="center"/>
        </w:trPr>
        <w:tc>
          <w:tcPr>
            <w:tcW w:w="1106" w:type="dxa"/>
            <w:vMerge w:val="continue"/>
            <w:vAlign w:val="center"/>
          </w:tcPr>
          <w:p w14:paraId="5FAFE98B">
            <w:pPr>
              <w:widowControl w:val="0"/>
              <w:spacing w:line="480" w:lineRule="exact"/>
              <w:jc w:val="center"/>
              <w:rPr>
                <w:rFonts w:ascii="宋体" w:hAnsi="宋体" w:cs="宋体"/>
                <w:sz w:val="24"/>
                <w:szCs w:val="24"/>
                <w:highlight w:val="none"/>
              </w:rPr>
            </w:pPr>
          </w:p>
        </w:tc>
        <w:tc>
          <w:tcPr>
            <w:tcW w:w="690" w:type="dxa"/>
            <w:vAlign w:val="center"/>
          </w:tcPr>
          <w:p w14:paraId="5E7B7EE0">
            <w:pPr>
              <w:pStyle w:val="94"/>
              <w:widowControl w:val="0"/>
              <w:autoSpaceDE/>
              <w:autoSpaceDN/>
              <w:spacing w:line="480" w:lineRule="exact"/>
              <w:ind w:right="86"/>
              <w:jc w:val="center"/>
              <w:rPr>
                <w:sz w:val="24"/>
                <w:szCs w:val="24"/>
                <w:highlight w:val="none"/>
              </w:rPr>
            </w:pPr>
            <w:r>
              <w:rPr>
                <w:rFonts w:hint="eastAsia"/>
                <w:sz w:val="24"/>
                <w:szCs w:val="24"/>
                <w:highlight w:val="none"/>
              </w:rPr>
              <w:t>8</w:t>
            </w:r>
          </w:p>
        </w:tc>
        <w:tc>
          <w:tcPr>
            <w:tcW w:w="5058" w:type="dxa"/>
            <w:vAlign w:val="center"/>
          </w:tcPr>
          <w:p w14:paraId="110CE106">
            <w:pPr>
              <w:pStyle w:val="94"/>
              <w:widowControl w:val="0"/>
              <w:autoSpaceDE/>
              <w:autoSpaceDN/>
              <w:spacing w:line="480" w:lineRule="exact"/>
              <w:ind w:left="309" w:right="56"/>
              <w:jc w:val="center"/>
              <w:rPr>
                <w:kern w:val="2"/>
                <w:sz w:val="24"/>
                <w:szCs w:val="24"/>
                <w:highlight w:val="none"/>
              </w:rPr>
            </w:pPr>
            <w:r>
              <w:rPr>
                <w:rFonts w:hint="eastAsia"/>
                <w:sz w:val="24"/>
                <w:szCs w:val="24"/>
                <w:highlight w:val="none"/>
              </w:rPr>
              <w:t>响应文件有效期不足的</w:t>
            </w:r>
          </w:p>
        </w:tc>
        <w:tc>
          <w:tcPr>
            <w:tcW w:w="2613" w:type="dxa"/>
            <w:vAlign w:val="center"/>
          </w:tcPr>
          <w:p w14:paraId="2546222C">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是否满足</w:t>
            </w:r>
            <w:r>
              <w:rPr>
                <w:rFonts w:hint="eastAsia" w:ascii="宋体" w:hAnsi="宋体" w:cs="宋体"/>
                <w:sz w:val="24"/>
                <w:szCs w:val="24"/>
                <w:highlight w:val="none"/>
                <w:lang w:eastAsia="zh-CN"/>
              </w:rPr>
              <w:t>遴选文件</w:t>
            </w:r>
            <w:r>
              <w:rPr>
                <w:rFonts w:hint="eastAsia" w:ascii="宋体" w:hAnsi="宋体" w:cs="宋体"/>
                <w:sz w:val="24"/>
                <w:szCs w:val="24"/>
                <w:highlight w:val="none"/>
              </w:rPr>
              <w:t>要求</w:t>
            </w:r>
          </w:p>
        </w:tc>
      </w:tr>
      <w:tr w14:paraId="10A13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6" w:hRule="atLeast"/>
          <w:jc w:val="center"/>
        </w:trPr>
        <w:tc>
          <w:tcPr>
            <w:tcW w:w="1106" w:type="dxa"/>
            <w:vMerge w:val="continue"/>
            <w:vAlign w:val="center"/>
          </w:tcPr>
          <w:p w14:paraId="373BE438">
            <w:pPr>
              <w:pStyle w:val="94"/>
              <w:widowControl w:val="0"/>
              <w:autoSpaceDE/>
              <w:autoSpaceDN/>
              <w:spacing w:line="480" w:lineRule="exact"/>
              <w:jc w:val="center"/>
              <w:rPr>
                <w:sz w:val="24"/>
                <w:szCs w:val="24"/>
                <w:highlight w:val="none"/>
              </w:rPr>
            </w:pPr>
          </w:p>
        </w:tc>
        <w:tc>
          <w:tcPr>
            <w:tcW w:w="690" w:type="dxa"/>
            <w:vAlign w:val="center"/>
          </w:tcPr>
          <w:p w14:paraId="4588B2BF">
            <w:pPr>
              <w:pStyle w:val="94"/>
              <w:widowControl w:val="0"/>
              <w:autoSpaceDE/>
              <w:autoSpaceDN/>
              <w:spacing w:line="480" w:lineRule="exact"/>
              <w:ind w:right="86"/>
              <w:jc w:val="center"/>
              <w:rPr>
                <w:sz w:val="24"/>
                <w:szCs w:val="24"/>
                <w:highlight w:val="none"/>
              </w:rPr>
            </w:pPr>
            <w:r>
              <w:rPr>
                <w:rFonts w:hint="eastAsia"/>
                <w:sz w:val="24"/>
                <w:szCs w:val="24"/>
                <w:highlight w:val="none"/>
              </w:rPr>
              <w:t>9</w:t>
            </w:r>
          </w:p>
        </w:tc>
        <w:tc>
          <w:tcPr>
            <w:tcW w:w="5058" w:type="dxa"/>
            <w:vAlign w:val="center"/>
          </w:tcPr>
          <w:p w14:paraId="616BB4EA">
            <w:pPr>
              <w:pStyle w:val="94"/>
              <w:widowControl w:val="0"/>
              <w:autoSpaceDE/>
              <w:autoSpaceDN/>
              <w:spacing w:line="480" w:lineRule="exact"/>
              <w:ind w:left="309" w:right="58"/>
              <w:jc w:val="center"/>
              <w:rPr>
                <w:kern w:val="2"/>
                <w:sz w:val="24"/>
                <w:szCs w:val="24"/>
                <w:highlight w:val="none"/>
              </w:rPr>
            </w:pPr>
            <w:r>
              <w:rPr>
                <w:rFonts w:hint="eastAsia"/>
                <w:sz w:val="24"/>
                <w:szCs w:val="24"/>
                <w:highlight w:val="none"/>
              </w:rPr>
              <w:t>属于串通响应文件，或者依法被视为串通响应文件</w:t>
            </w:r>
          </w:p>
        </w:tc>
        <w:tc>
          <w:tcPr>
            <w:tcW w:w="2613" w:type="dxa"/>
            <w:vAlign w:val="center"/>
          </w:tcPr>
          <w:p w14:paraId="29A48391">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是否存在</w:t>
            </w:r>
          </w:p>
        </w:tc>
      </w:tr>
      <w:tr w14:paraId="2A9C4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17D6102A">
            <w:pPr>
              <w:widowControl w:val="0"/>
              <w:spacing w:line="480" w:lineRule="exact"/>
              <w:jc w:val="center"/>
              <w:rPr>
                <w:rFonts w:ascii="宋体" w:hAnsi="宋体" w:cs="宋体"/>
                <w:sz w:val="24"/>
                <w:szCs w:val="24"/>
                <w:highlight w:val="none"/>
              </w:rPr>
            </w:pPr>
          </w:p>
        </w:tc>
        <w:tc>
          <w:tcPr>
            <w:tcW w:w="690" w:type="dxa"/>
            <w:vAlign w:val="center"/>
          </w:tcPr>
          <w:p w14:paraId="2D23D999">
            <w:pPr>
              <w:pStyle w:val="94"/>
              <w:widowControl w:val="0"/>
              <w:autoSpaceDE/>
              <w:autoSpaceDN/>
              <w:spacing w:line="480" w:lineRule="exact"/>
              <w:ind w:right="40"/>
              <w:jc w:val="center"/>
              <w:rPr>
                <w:sz w:val="24"/>
                <w:szCs w:val="24"/>
                <w:highlight w:val="none"/>
              </w:rPr>
            </w:pPr>
            <w:r>
              <w:rPr>
                <w:rFonts w:hint="eastAsia"/>
                <w:sz w:val="24"/>
                <w:szCs w:val="24"/>
                <w:highlight w:val="none"/>
              </w:rPr>
              <w:t>10</w:t>
            </w:r>
          </w:p>
        </w:tc>
        <w:tc>
          <w:tcPr>
            <w:tcW w:w="5058" w:type="dxa"/>
            <w:vAlign w:val="center"/>
          </w:tcPr>
          <w:p w14:paraId="1234A51F">
            <w:pPr>
              <w:pStyle w:val="94"/>
              <w:widowControl w:val="0"/>
              <w:autoSpaceDE/>
              <w:autoSpaceDN/>
              <w:spacing w:line="480" w:lineRule="exact"/>
              <w:ind w:left="309" w:right="58"/>
              <w:jc w:val="center"/>
              <w:rPr>
                <w:kern w:val="2"/>
                <w:sz w:val="24"/>
                <w:szCs w:val="24"/>
                <w:highlight w:val="none"/>
              </w:rPr>
            </w:pPr>
            <w:r>
              <w:rPr>
                <w:rFonts w:hint="eastAsia"/>
                <w:sz w:val="24"/>
                <w:szCs w:val="24"/>
                <w:highlight w:val="none"/>
              </w:rPr>
              <w:t>响应文件含有</w:t>
            </w:r>
            <w:r>
              <w:rPr>
                <w:rFonts w:hint="eastAsia"/>
                <w:sz w:val="24"/>
                <w:szCs w:val="24"/>
                <w:highlight w:val="none"/>
                <w:lang w:val="en-US"/>
              </w:rPr>
              <w:t>采购人</w:t>
            </w:r>
            <w:r>
              <w:rPr>
                <w:rFonts w:hint="eastAsia"/>
                <w:sz w:val="24"/>
                <w:szCs w:val="24"/>
                <w:highlight w:val="none"/>
              </w:rPr>
              <w:t>不能接受的附加条件的</w:t>
            </w:r>
          </w:p>
        </w:tc>
        <w:tc>
          <w:tcPr>
            <w:tcW w:w="2613" w:type="dxa"/>
            <w:vAlign w:val="center"/>
          </w:tcPr>
          <w:p w14:paraId="47FA45CE">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r w14:paraId="0B00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9" w:hRule="atLeast"/>
          <w:jc w:val="center"/>
        </w:trPr>
        <w:tc>
          <w:tcPr>
            <w:tcW w:w="1106" w:type="dxa"/>
            <w:vMerge w:val="continue"/>
            <w:vAlign w:val="center"/>
          </w:tcPr>
          <w:p w14:paraId="39563BE1">
            <w:pPr>
              <w:widowControl w:val="0"/>
              <w:spacing w:line="480" w:lineRule="exact"/>
              <w:jc w:val="center"/>
              <w:rPr>
                <w:rFonts w:ascii="宋体" w:hAnsi="宋体" w:cs="宋体"/>
                <w:sz w:val="24"/>
                <w:szCs w:val="24"/>
                <w:highlight w:val="none"/>
              </w:rPr>
            </w:pPr>
          </w:p>
        </w:tc>
        <w:tc>
          <w:tcPr>
            <w:tcW w:w="690" w:type="dxa"/>
            <w:vAlign w:val="center"/>
          </w:tcPr>
          <w:p w14:paraId="6EC0D0A3">
            <w:pPr>
              <w:pStyle w:val="94"/>
              <w:widowControl w:val="0"/>
              <w:autoSpaceDE/>
              <w:autoSpaceDN/>
              <w:spacing w:line="480" w:lineRule="exact"/>
              <w:ind w:right="40"/>
              <w:jc w:val="center"/>
              <w:rPr>
                <w:sz w:val="24"/>
                <w:szCs w:val="24"/>
                <w:highlight w:val="none"/>
              </w:rPr>
            </w:pPr>
            <w:r>
              <w:rPr>
                <w:rFonts w:hint="eastAsia"/>
                <w:sz w:val="24"/>
                <w:szCs w:val="24"/>
                <w:highlight w:val="none"/>
              </w:rPr>
              <w:t>11</w:t>
            </w:r>
          </w:p>
        </w:tc>
        <w:tc>
          <w:tcPr>
            <w:tcW w:w="5058" w:type="dxa"/>
            <w:vAlign w:val="center"/>
          </w:tcPr>
          <w:p w14:paraId="52AA1812">
            <w:pPr>
              <w:pStyle w:val="94"/>
              <w:widowControl w:val="0"/>
              <w:autoSpaceDE/>
              <w:autoSpaceDN/>
              <w:spacing w:line="480" w:lineRule="exact"/>
              <w:ind w:left="309" w:right="55"/>
              <w:jc w:val="center"/>
              <w:rPr>
                <w:kern w:val="2"/>
                <w:sz w:val="24"/>
                <w:szCs w:val="24"/>
                <w:highlight w:val="none"/>
              </w:rPr>
            </w:pPr>
            <w:r>
              <w:rPr>
                <w:rFonts w:hint="eastAsia"/>
                <w:sz w:val="24"/>
                <w:szCs w:val="24"/>
                <w:highlight w:val="none"/>
              </w:rPr>
              <w:t>属于</w:t>
            </w:r>
            <w:r>
              <w:rPr>
                <w:rFonts w:hint="eastAsia"/>
                <w:sz w:val="24"/>
                <w:szCs w:val="24"/>
                <w:highlight w:val="none"/>
                <w:lang w:eastAsia="zh-CN"/>
              </w:rPr>
              <w:t>遴选文件</w:t>
            </w:r>
            <w:r>
              <w:rPr>
                <w:rFonts w:hint="eastAsia"/>
                <w:sz w:val="24"/>
                <w:szCs w:val="24"/>
                <w:highlight w:val="none"/>
              </w:rPr>
              <w:t>规定的其他无效响应情形</w:t>
            </w:r>
          </w:p>
        </w:tc>
        <w:tc>
          <w:tcPr>
            <w:tcW w:w="2613" w:type="dxa"/>
            <w:vAlign w:val="center"/>
          </w:tcPr>
          <w:p w14:paraId="5DB71BBE">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r w14:paraId="6E296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1F691CD9">
            <w:pPr>
              <w:widowControl w:val="0"/>
              <w:spacing w:line="480" w:lineRule="exact"/>
              <w:jc w:val="center"/>
              <w:rPr>
                <w:rFonts w:ascii="宋体" w:hAnsi="宋体" w:cs="宋体"/>
                <w:sz w:val="24"/>
                <w:szCs w:val="24"/>
                <w:highlight w:val="none"/>
              </w:rPr>
            </w:pPr>
          </w:p>
        </w:tc>
        <w:tc>
          <w:tcPr>
            <w:tcW w:w="690" w:type="dxa"/>
            <w:vAlign w:val="center"/>
          </w:tcPr>
          <w:p w14:paraId="54D40AE0">
            <w:pPr>
              <w:pStyle w:val="94"/>
              <w:widowControl w:val="0"/>
              <w:autoSpaceDE/>
              <w:autoSpaceDN/>
              <w:spacing w:line="480" w:lineRule="exact"/>
              <w:ind w:right="40"/>
              <w:jc w:val="center"/>
              <w:rPr>
                <w:sz w:val="24"/>
                <w:szCs w:val="24"/>
                <w:highlight w:val="none"/>
              </w:rPr>
            </w:pPr>
            <w:r>
              <w:rPr>
                <w:rFonts w:hint="eastAsia"/>
                <w:sz w:val="24"/>
                <w:szCs w:val="24"/>
                <w:highlight w:val="none"/>
              </w:rPr>
              <w:t>12</w:t>
            </w:r>
          </w:p>
        </w:tc>
        <w:tc>
          <w:tcPr>
            <w:tcW w:w="5058" w:type="dxa"/>
            <w:vAlign w:val="center"/>
          </w:tcPr>
          <w:p w14:paraId="37EF818E">
            <w:pPr>
              <w:pStyle w:val="94"/>
              <w:widowControl w:val="0"/>
              <w:autoSpaceDE/>
              <w:autoSpaceDN/>
              <w:spacing w:line="480" w:lineRule="exact"/>
              <w:ind w:left="309" w:right="58"/>
              <w:jc w:val="center"/>
              <w:rPr>
                <w:kern w:val="2"/>
                <w:sz w:val="24"/>
                <w:szCs w:val="24"/>
                <w:highlight w:val="none"/>
              </w:rPr>
            </w:pPr>
            <w:r>
              <w:rPr>
                <w:rFonts w:hint="eastAsia"/>
                <w:sz w:val="24"/>
                <w:szCs w:val="24"/>
                <w:highlight w:val="none"/>
              </w:rPr>
              <w:t>不符合法规和</w:t>
            </w:r>
            <w:r>
              <w:rPr>
                <w:rFonts w:hint="eastAsia"/>
                <w:sz w:val="24"/>
                <w:szCs w:val="24"/>
                <w:highlight w:val="none"/>
                <w:lang w:eastAsia="zh-CN"/>
              </w:rPr>
              <w:t>遴选文件</w:t>
            </w:r>
            <w:r>
              <w:rPr>
                <w:rFonts w:hint="eastAsia"/>
                <w:sz w:val="24"/>
                <w:szCs w:val="24"/>
                <w:highlight w:val="none"/>
              </w:rPr>
              <w:t>中规定的其他实质性要求的</w:t>
            </w:r>
          </w:p>
        </w:tc>
        <w:tc>
          <w:tcPr>
            <w:tcW w:w="2613" w:type="dxa"/>
            <w:vAlign w:val="center"/>
          </w:tcPr>
          <w:p w14:paraId="4B98A2AB">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bl>
    <w:p w14:paraId="7D378DB9">
      <w:pPr>
        <w:pStyle w:val="5"/>
        <w:spacing w:line="560" w:lineRule="exact"/>
        <w:rPr>
          <w:rFonts w:hint="eastAsia" w:ascii="宋体" w:hAnsi="宋体" w:eastAsia="宋体" w:cs="宋体"/>
          <w:sz w:val="24"/>
          <w:szCs w:val="24"/>
          <w:highlight w:val="none"/>
        </w:rPr>
      </w:pPr>
      <w:bookmarkStart w:id="17" w:name="_Toc10855"/>
      <w:r>
        <w:rPr>
          <w:rFonts w:hint="eastAsia" w:ascii="宋体" w:hAnsi="宋体" w:eastAsia="宋体" w:cs="宋体"/>
          <w:sz w:val="24"/>
          <w:szCs w:val="24"/>
          <w:highlight w:val="none"/>
          <w:lang w:val="en-US" w:eastAsia="zh-CN"/>
        </w:rPr>
        <w:t>（二）A包</w:t>
      </w:r>
      <w:r>
        <w:rPr>
          <w:rFonts w:hint="eastAsia" w:ascii="宋体" w:hAnsi="宋体" w:eastAsia="宋体" w:cs="宋体"/>
          <w:sz w:val="24"/>
          <w:szCs w:val="24"/>
          <w:highlight w:val="none"/>
        </w:rPr>
        <w:t>评分细则</w:t>
      </w:r>
      <w:bookmarkEnd w:id="17"/>
    </w:p>
    <w:tbl>
      <w:tblPr>
        <w:tblStyle w:val="23"/>
        <w:tblW w:w="9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715"/>
        <w:gridCol w:w="1117"/>
        <w:gridCol w:w="716"/>
        <w:gridCol w:w="6300"/>
      </w:tblGrid>
      <w:tr w14:paraId="7012D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14:paraId="375712A3">
            <w:pPr>
              <w:spacing w:line="480" w:lineRule="exact"/>
              <w:jc w:val="center"/>
              <w:rPr>
                <w:rFonts w:ascii="宋体" w:hAnsi="宋体" w:cs="宋体"/>
                <w:b/>
                <w:bCs/>
                <w:sz w:val="24"/>
                <w:szCs w:val="24"/>
                <w:highlight w:val="none"/>
              </w:rPr>
            </w:pPr>
            <w:r>
              <w:rPr>
                <w:rFonts w:hint="eastAsia" w:ascii="宋体" w:hAnsi="宋体" w:cs="宋体"/>
                <w:b/>
                <w:bCs/>
                <w:sz w:val="24"/>
                <w:szCs w:val="24"/>
                <w:highlight w:val="none"/>
              </w:rPr>
              <w:t>序号</w:t>
            </w:r>
          </w:p>
        </w:tc>
        <w:tc>
          <w:tcPr>
            <w:tcW w:w="1832" w:type="dxa"/>
            <w:gridSpan w:val="2"/>
            <w:tcBorders>
              <w:top w:val="single" w:color="auto" w:sz="4" w:space="0"/>
              <w:left w:val="single" w:color="auto" w:sz="4" w:space="0"/>
              <w:bottom w:val="single" w:color="auto" w:sz="4" w:space="0"/>
              <w:right w:val="single" w:color="auto" w:sz="4" w:space="0"/>
            </w:tcBorders>
            <w:vAlign w:val="center"/>
          </w:tcPr>
          <w:p w14:paraId="698093D2">
            <w:pPr>
              <w:spacing w:line="480" w:lineRule="exact"/>
              <w:jc w:val="center"/>
              <w:rPr>
                <w:rFonts w:ascii="宋体" w:hAnsi="宋体" w:cs="宋体"/>
                <w:b/>
                <w:bCs/>
                <w:sz w:val="24"/>
                <w:szCs w:val="24"/>
                <w:highlight w:val="none"/>
              </w:rPr>
            </w:pPr>
            <w:r>
              <w:rPr>
                <w:rFonts w:hint="eastAsia" w:ascii="宋体" w:hAnsi="宋体" w:cs="宋体"/>
                <w:b/>
                <w:bCs/>
                <w:sz w:val="24"/>
                <w:szCs w:val="24"/>
                <w:highlight w:val="none"/>
              </w:rPr>
              <w:t>内容</w:t>
            </w:r>
          </w:p>
        </w:tc>
        <w:tc>
          <w:tcPr>
            <w:tcW w:w="716" w:type="dxa"/>
            <w:tcBorders>
              <w:top w:val="single" w:color="auto" w:sz="4" w:space="0"/>
              <w:left w:val="single" w:color="auto" w:sz="4" w:space="0"/>
              <w:bottom w:val="single" w:color="auto" w:sz="4" w:space="0"/>
              <w:right w:val="single" w:color="auto" w:sz="4" w:space="0"/>
            </w:tcBorders>
            <w:vAlign w:val="center"/>
          </w:tcPr>
          <w:p w14:paraId="55CE9DC3">
            <w:pPr>
              <w:spacing w:line="480" w:lineRule="exact"/>
              <w:jc w:val="center"/>
              <w:rPr>
                <w:rFonts w:ascii="宋体" w:hAnsi="宋体" w:cs="宋体"/>
                <w:b/>
                <w:bCs/>
                <w:sz w:val="24"/>
                <w:szCs w:val="24"/>
                <w:highlight w:val="none"/>
              </w:rPr>
            </w:pPr>
            <w:r>
              <w:rPr>
                <w:rFonts w:hint="eastAsia" w:ascii="宋体" w:hAnsi="宋体" w:cs="宋体"/>
                <w:b/>
                <w:bCs/>
                <w:sz w:val="24"/>
                <w:szCs w:val="24"/>
                <w:highlight w:val="none"/>
              </w:rPr>
              <w:t>分值</w:t>
            </w:r>
          </w:p>
        </w:tc>
        <w:tc>
          <w:tcPr>
            <w:tcW w:w="6300" w:type="dxa"/>
            <w:tcBorders>
              <w:top w:val="single" w:color="auto" w:sz="4" w:space="0"/>
              <w:left w:val="single" w:color="auto" w:sz="4" w:space="0"/>
              <w:bottom w:val="single" w:color="auto" w:sz="4" w:space="0"/>
              <w:right w:val="single" w:color="auto" w:sz="4" w:space="0"/>
            </w:tcBorders>
            <w:vAlign w:val="center"/>
          </w:tcPr>
          <w:p w14:paraId="751FCA9D">
            <w:pPr>
              <w:spacing w:line="480" w:lineRule="exact"/>
              <w:jc w:val="center"/>
              <w:rPr>
                <w:rFonts w:hint="default"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评分标准</w:t>
            </w:r>
          </w:p>
        </w:tc>
      </w:tr>
      <w:tr w14:paraId="0A086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14:paraId="7B9786D2">
            <w:pPr>
              <w:spacing w:line="480" w:lineRule="exact"/>
              <w:jc w:val="center"/>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1</w:t>
            </w:r>
          </w:p>
        </w:tc>
        <w:tc>
          <w:tcPr>
            <w:tcW w:w="1832" w:type="dxa"/>
            <w:gridSpan w:val="2"/>
            <w:tcBorders>
              <w:top w:val="single" w:color="auto" w:sz="4" w:space="0"/>
              <w:left w:val="single" w:color="auto" w:sz="4" w:space="0"/>
              <w:bottom w:val="single" w:color="auto" w:sz="4" w:space="0"/>
              <w:right w:val="single" w:color="auto" w:sz="4" w:space="0"/>
            </w:tcBorders>
            <w:vAlign w:val="center"/>
          </w:tcPr>
          <w:p w14:paraId="1E074670">
            <w:pPr>
              <w:keepNext w:val="0"/>
              <w:keepLines w:val="0"/>
              <w:pageBreakBefore w:val="0"/>
              <w:widowControl/>
              <w:kinsoku/>
              <w:overflowPunct/>
              <w:bidi w:val="0"/>
              <w:adjustRightInd/>
              <w:snapToGrid/>
              <w:spacing w:line="500" w:lineRule="exact"/>
              <w:jc w:val="center"/>
              <w:textAlignment w:val="auto"/>
              <w:rPr>
                <w:rFonts w:hint="eastAsia" w:ascii="宋体" w:hAnsi="宋体" w:cs="宋体"/>
                <w:b/>
                <w:bCs/>
                <w:sz w:val="24"/>
                <w:szCs w:val="24"/>
                <w:highlight w:val="none"/>
              </w:rPr>
            </w:pPr>
            <w:r>
              <w:rPr>
                <w:rFonts w:hint="eastAsia" w:ascii="宋体" w:hAnsi="宋体" w:eastAsia="宋体" w:cs="宋体"/>
                <w:color w:val="auto"/>
                <w:sz w:val="24"/>
                <w:highlight w:val="none"/>
              </w:rPr>
              <w:t>报价部分</w:t>
            </w:r>
          </w:p>
        </w:tc>
        <w:tc>
          <w:tcPr>
            <w:tcW w:w="716" w:type="dxa"/>
            <w:tcBorders>
              <w:top w:val="single" w:color="auto" w:sz="4" w:space="0"/>
              <w:left w:val="single" w:color="auto" w:sz="4" w:space="0"/>
              <w:bottom w:val="single" w:color="auto" w:sz="4" w:space="0"/>
              <w:right w:val="single" w:color="auto" w:sz="4" w:space="0"/>
            </w:tcBorders>
            <w:vAlign w:val="center"/>
          </w:tcPr>
          <w:p w14:paraId="01E791F5">
            <w:pPr>
              <w:keepNext w:val="0"/>
              <w:keepLines w:val="0"/>
              <w:pageBreakBefore w:val="0"/>
              <w:widowControl/>
              <w:kinsoku/>
              <w:overflowPunct/>
              <w:bidi w:val="0"/>
              <w:adjustRightInd/>
              <w:snapToGrid/>
              <w:spacing w:line="500" w:lineRule="exact"/>
              <w:jc w:val="center"/>
              <w:textAlignment w:val="auto"/>
              <w:rPr>
                <w:rFonts w:hint="eastAsia" w:ascii="宋体" w:hAnsi="宋体" w:cs="宋体"/>
                <w:b/>
                <w:bCs/>
                <w:sz w:val="24"/>
                <w:szCs w:val="24"/>
                <w:highlight w:val="none"/>
              </w:rPr>
            </w:pPr>
            <w:r>
              <w:rPr>
                <w:rFonts w:hint="eastAsia" w:ascii="宋体" w:hAnsi="宋体" w:cs="宋体"/>
                <w:color w:val="auto"/>
                <w:sz w:val="24"/>
                <w:highlight w:val="none"/>
                <w:lang w:val="en-US" w:eastAsia="zh-CN"/>
              </w:rPr>
              <w:t>30</w:t>
            </w:r>
          </w:p>
        </w:tc>
        <w:tc>
          <w:tcPr>
            <w:tcW w:w="6300" w:type="dxa"/>
            <w:tcBorders>
              <w:top w:val="single" w:color="auto" w:sz="4" w:space="0"/>
              <w:left w:val="single" w:color="auto" w:sz="4" w:space="0"/>
              <w:bottom w:val="single" w:color="auto" w:sz="4" w:space="0"/>
              <w:right w:val="single" w:color="auto" w:sz="4" w:space="0"/>
            </w:tcBorders>
            <w:vAlign w:val="center"/>
          </w:tcPr>
          <w:p w14:paraId="58785451">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以满足</w:t>
            </w:r>
            <w:r>
              <w:rPr>
                <w:rFonts w:hint="eastAsia" w:ascii="宋体" w:hAnsi="宋体" w:eastAsia="宋体" w:cs="宋体"/>
                <w:color w:val="auto"/>
                <w:sz w:val="24"/>
                <w:highlight w:val="none"/>
                <w:lang w:eastAsia="zh-CN"/>
              </w:rPr>
              <w:t>遴选文件</w:t>
            </w:r>
            <w:r>
              <w:rPr>
                <w:rFonts w:hint="eastAsia" w:ascii="宋体" w:hAnsi="宋体" w:eastAsia="宋体" w:cs="宋体"/>
                <w:color w:val="auto"/>
                <w:sz w:val="24"/>
                <w:highlight w:val="none"/>
              </w:rPr>
              <w:t>要求且最终报价</w:t>
            </w:r>
            <w:r>
              <w:rPr>
                <w:rFonts w:hint="eastAsia" w:ascii="宋体" w:hAnsi="宋体" w:cs="宋体"/>
                <w:color w:val="auto"/>
                <w:sz w:val="24"/>
                <w:highlight w:val="none"/>
                <w:lang w:val="en-US" w:eastAsia="zh-CN"/>
              </w:rPr>
              <w:t>下浮率</w:t>
            </w:r>
            <w:r>
              <w:rPr>
                <w:rFonts w:hint="eastAsia" w:ascii="宋体" w:hAnsi="宋体" w:eastAsia="宋体" w:cs="宋体"/>
                <w:color w:val="auto"/>
                <w:sz w:val="24"/>
                <w:highlight w:val="none"/>
              </w:rPr>
              <w:t>最</w:t>
            </w:r>
            <w:r>
              <w:rPr>
                <w:rFonts w:hint="eastAsia" w:ascii="宋体" w:hAnsi="宋体" w:cs="宋体"/>
                <w:color w:val="auto"/>
                <w:sz w:val="24"/>
                <w:highlight w:val="none"/>
                <w:lang w:val="en-US" w:eastAsia="zh-CN"/>
              </w:rPr>
              <w:t>高</w:t>
            </w:r>
            <w:r>
              <w:rPr>
                <w:rFonts w:hint="eastAsia" w:ascii="宋体" w:hAnsi="宋体" w:eastAsia="宋体" w:cs="宋体"/>
                <w:color w:val="auto"/>
                <w:sz w:val="24"/>
                <w:highlight w:val="none"/>
              </w:rPr>
              <w:t>的报价为评</w:t>
            </w:r>
            <w:r>
              <w:rPr>
                <w:rFonts w:hint="eastAsia" w:ascii="宋体" w:hAnsi="宋体" w:cs="宋体"/>
                <w:color w:val="auto"/>
                <w:sz w:val="24"/>
                <w:highlight w:val="none"/>
                <w:lang w:val="en-US" w:eastAsia="zh-CN"/>
              </w:rPr>
              <w:t>审</w:t>
            </w:r>
            <w:r>
              <w:rPr>
                <w:rFonts w:hint="eastAsia" w:ascii="宋体" w:hAnsi="宋体" w:eastAsia="宋体" w:cs="宋体"/>
                <w:color w:val="auto"/>
                <w:sz w:val="24"/>
                <w:highlight w:val="none"/>
              </w:rPr>
              <w:t>基准价，其价格分为满分</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分，其他供应商的价格分按照下列公式计算</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报价得分=（最后报价</w:t>
            </w:r>
            <w:r>
              <w:rPr>
                <w:rFonts w:hint="eastAsia" w:ascii="宋体" w:hAnsi="宋体" w:cs="宋体"/>
                <w:color w:val="auto"/>
                <w:sz w:val="24"/>
                <w:highlight w:val="none"/>
                <w:lang w:val="en-US" w:eastAsia="zh-CN"/>
              </w:rPr>
              <w:t>/</w:t>
            </w:r>
            <w:r>
              <w:rPr>
                <w:rFonts w:hint="eastAsia" w:ascii="宋体" w:hAnsi="宋体" w:eastAsia="宋体" w:cs="宋体"/>
                <w:color w:val="auto"/>
                <w:sz w:val="24"/>
                <w:highlight w:val="none"/>
              </w:rPr>
              <w:t>评</w:t>
            </w:r>
            <w:r>
              <w:rPr>
                <w:rFonts w:hint="eastAsia" w:ascii="宋体" w:hAnsi="宋体" w:cs="宋体"/>
                <w:color w:val="auto"/>
                <w:sz w:val="24"/>
                <w:highlight w:val="none"/>
                <w:lang w:val="en-US" w:eastAsia="zh-CN"/>
              </w:rPr>
              <w:t>审</w:t>
            </w:r>
            <w:r>
              <w:rPr>
                <w:rFonts w:hint="eastAsia" w:ascii="宋体" w:hAnsi="宋体" w:eastAsia="宋体" w:cs="宋体"/>
                <w:color w:val="auto"/>
                <w:sz w:val="24"/>
                <w:highlight w:val="none"/>
              </w:rPr>
              <w:t>基准价）×</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w:t>
            </w:r>
          </w:p>
          <w:p w14:paraId="07BCD895">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cs="宋体"/>
                <w:b/>
                <w:bCs/>
                <w:sz w:val="24"/>
                <w:szCs w:val="24"/>
                <w:highlight w:val="none"/>
                <w:lang w:val="en-US" w:eastAsia="zh-CN"/>
              </w:rPr>
            </w:pPr>
            <w:r>
              <w:rPr>
                <w:rFonts w:hint="eastAsia" w:ascii="宋体" w:hAnsi="宋体" w:eastAsia="宋体" w:cs="宋体"/>
                <w:color w:val="auto"/>
                <w:sz w:val="24"/>
                <w:highlight w:val="none"/>
              </w:rPr>
              <w:t>说明：</w:t>
            </w:r>
            <w:r>
              <w:rPr>
                <w:rFonts w:hint="eastAsia" w:ascii="宋体" w:hAnsi="宋体" w:eastAsia="宋体" w:cs="宋体"/>
                <w:color w:val="auto"/>
                <w:sz w:val="24"/>
                <w:highlight w:val="none"/>
                <w:lang w:eastAsia="zh-CN"/>
              </w:rPr>
              <w:t>遴选小组</w:t>
            </w:r>
            <w:r>
              <w:rPr>
                <w:rFonts w:hint="eastAsia" w:ascii="宋体" w:hAnsi="宋体" w:eastAsia="宋体" w:cs="宋体"/>
                <w:color w:val="auto"/>
                <w:sz w:val="24"/>
                <w:highlight w:val="none"/>
              </w:rPr>
              <w:t>认为供应商的报价明显低于其他通过符合性审查供应商的报价，有可能影响产品质量或者不能诚信履约的，应当要求其在评标现场合理的时间内提供书面说明，必要时提交相关证明材料；供应商不能证明其报价合理性的，经</w:t>
            </w:r>
            <w:r>
              <w:rPr>
                <w:rFonts w:hint="eastAsia" w:ascii="宋体" w:hAnsi="宋体" w:eastAsia="宋体" w:cs="宋体"/>
                <w:color w:val="auto"/>
                <w:sz w:val="24"/>
                <w:highlight w:val="none"/>
                <w:lang w:eastAsia="zh-CN"/>
              </w:rPr>
              <w:t>遴选小组</w:t>
            </w:r>
            <w:r>
              <w:rPr>
                <w:rFonts w:hint="eastAsia" w:ascii="宋体" w:hAnsi="宋体" w:eastAsia="宋体" w:cs="宋体"/>
                <w:color w:val="auto"/>
                <w:sz w:val="24"/>
                <w:highlight w:val="none"/>
              </w:rPr>
              <w:t>取得一致意见后，可拒绝该报价。</w:t>
            </w:r>
          </w:p>
        </w:tc>
      </w:tr>
      <w:tr w14:paraId="1F09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14:paraId="05A3368A">
            <w:pPr>
              <w:spacing w:line="480" w:lineRule="exact"/>
              <w:jc w:val="center"/>
              <w:rPr>
                <w:rFonts w:hint="default"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2</w:t>
            </w:r>
          </w:p>
        </w:tc>
        <w:tc>
          <w:tcPr>
            <w:tcW w:w="715" w:type="dxa"/>
            <w:vMerge w:val="restart"/>
            <w:tcBorders>
              <w:top w:val="single" w:color="auto" w:sz="4" w:space="0"/>
              <w:left w:val="single" w:color="auto" w:sz="4" w:space="0"/>
              <w:right w:val="single" w:color="auto" w:sz="4" w:space="0"/>
            </w:tcBorders>
            <w:shd w:val="clear" w:color="auto" w:fill="auto"/>
            <w:vAlign w:val="center"/>
          </w:tcPr>
          <w:p w14:paraId="72FE942F">
            <w:pPr>
              <w:keepNext w:val="0"/>
              <w:keepLines w:val="0"/>
              <w:pageBreakBefore w:val="0"/>
              <w:widowControl/>
              <w:kinsoku/>
              <w:overflowPunct/>
              <w:bidi w:val="0"/>
              <w:adjustRightInd/>
              <w:snapToGrid/>
              <w:spacing w:line="500" w:lineRule="exact"/>
              <w:jc w:val="center"/>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商务部分</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70BAD2A7">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同类业绩</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1F70B022">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rPr>
              <w:t>5</w:t>
            </w:r>
          </w:p>
        </w:tc>
        <w:tc>
          <w:tcPr>
            <w:tcW w:w="6300" w:type="dxa"/>
            <w:tcBorders>
              <w:top w:val="single" w:color="auto" w:sz="4" w:space="0"/>
              <w:left w:val="single" w:color="auto" w:sz="4" w:space="0"/>
              <w:bottom w:val="single" w:color="auto" w:sz="4" w:space="0"/>
              <w:right w:val="single" w:color="auto" w:sz="4" w:space="0"/>
            </w:tcBorders>
            <w:shd w:val="clear" w:color="auto" w:fill="auto"/>
            <w:vAlign w:val="center"/>
          </w:tcPr>
          <w:p w14:paraId="1587CEF5">
            <w:pPr>
              <w:spacing w:line="480" w:lineRule="exact"/>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提供的其自2021年1月1日（以合同签订日期为准）至今为</w:t>
            </w:r>
            <w:r>
              <w:rPr>
                <w:rFonts w:hint="eastAsia" w:ascii="宋体" w:hAnsi="宋体" w:cs="宋体"/>
                <w:sz w:val="24"/>
                <w:szCs w:val="24"/>
                <w:highlight w:val="none"/>
                <w:lang w:eastAsia="zh-CN"/>
              </w:rPr>
              <w:t>机关、事业单位、国企、央企、学校</w:t>
            </w:r>
            <w:r>
              <w:rPr>
                <w:rFonts w:hint="eastAsia" w:ascii="宋体" w:hAnsi="宋体" w:cs="宋体"/>
                <w:sz w:val="24"/>
                <w:szCs w:val="24"/>
                <w:highlight w:val="none"/>
              </w:rPr>
              <w:t>提供过的服务周期不少于1年的大宗食品配送业绩进行打分，每提供一份得1分，本项最高得5分</w:t>
            </w:r>
            <w:r>
              <w:rPr>
                <w:rFonts w:hint="eastAsia" w:ascii="宋体" w:hAnsi="宋体" w:cs="宋体"/>
                <w:sz w:val="24"/>
                <w:szCs w:val="24"/>
                <w:highlight w:val="none"/>
                <w:lang w:eastAsia="zh-CN"/>
              </w:rPr>
              <w:t>。</w:t>
            </w:r>
          </w:p>
          <w:p w14:paraId="392100A8">
            <w:pPr>
              <w:spacing w:line="480" w:lineRule="exact"/>
              <w:ind w:firstLine="480" w:firstLineChars="200"/>
              <w:rPr>
                <w:rFonts w:hint="eastAsia" w:ascii="宋体" w:hAnsi="宋体" w:eastAsia="宋体" w:cs="宋体"/>
                <w:sz w:val="24"/>
                <w:szCs w:val="24"/>
                <w:highlight w:val="none"/>
                <w:lang w:val="en-US" w:eastAsia="zh-CN" w:bidi="ar-SA"/>
              </w:rPr>
            </w:pPr>
            <w:r>
              <w:rPr>
                <w:rFonts w:hint="eastAsia" w:ascii="宋体" w:hAnsi="宋体" w:eastAsia="宋体" w:cs="宋体"/>
                <w:color w:val="auto"/>
                <w:sz w:val="24"/>
                <w:highlight w:val="none"/>
              </w:rPr>
              <w:t>注：供应商需在响应文件中提供完整合同复印件（含首页、</w:t>
            </w:r>
            <w:r>
              <w:rPr>
                <w:rFonts w:hint="eastAsia" w:ascii="宋体" w:hAnsi="宋体" w:cs="宋体"/>
                <w:color w:val="auto"/>
                <w:sz w:val="24"/>
                <w:highlight w:val="none"/>
                <w:lang w:val="en-US" w:eastAsia="zh-CN"/>
              </w:rPr>
              <w:t>服务内容、服务期限</w:t>
            </w:r>
            <w:r>
              <w:rPr>
                <w:rFonts w:hint="eastAsia" w:ascii="宋体" w:hAnsi="宋体" w:eastAsia="宋体" w:cs="宋体"/>
                <w:color w:val="auto"/>
                <w:sz w:val="24"/>
                <w:highlight w:val="none"/>
              </w:rPr>
              <w:t>、签字或盖章页</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签订日期页</w:t>
            </w:r>
            <w:r>
              <w:rPr>
                <w:rFonts w:hint="eastAsia" w:ascii="宋体" w:hAnsi="宋体" w:eastAsia="宋体" w:cs="宋体"/>
                <w:color w:val="auto"/>
                <w:sz w:val="24"/>
                <w:highlight w:val="none"/>
              </w:rPr>
              <w:t>）并加盖供应商公章，时间以合同签订时间为准，并提供合同原件供现场查验。</w:t>
            </w:r>
            <w:r>
              <w:rPr>
                <w:rFonts w:hint="eastAsia" w:ascii="宋体" w:hAnsi="宋体" w:eastAsia="宋体" w:cs="宋体"/>
                <w:color w:val="auto"/>
                <w:sz w:val="24"/>
                <w:highlight w:val="none"/>
                <w:lang w:val="en-US" w:eastAsia="zh-CN"/>
              </w:rPr>
              <w:t>未按要求提供合同原件者不得分。</w:t>
            </w:r>
            <w:r>
              <w:rPr>
                <w:rFonts w:hint="eastAsia" w:ascii="宋体" w:hAnsi="宋体" w:cs="宋体"/>
                <w:sz w:val="24"/>
                <w:szCs w:val="24"/>
                <w:highlight w:val="none"/>
              </w:rPr>
              <w:t>。</w:t>
            </w:r>
          </w:p>
        </w:tc>
      </w:tr>
      <w:tr w14:paraId="29C43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14:paraId="12283476">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3</w:t>
            </w:r>
          </w:p>
        </w:tc>
        <w:tc>
          <w:tcPr>
            <w:tcW w:w="715" w:type="dxa"/>
            <w:vMerge w:val="continue"/>
            <w:tcBorders>
              <w:left w:val="single" w:color="auto" w:sz="4" w:space="0"/>
              <w:bottom w:val="single" w:color="auto" w:sz="4" w:space="0"/>
              <w:right w:val="single" w:color="auto" w:sz="4" w:space="0"/>
            </w:tcBorders>
            <w:shd w:val="clear" w:color="auto" w:fill="auto"/>
            <w:vAlign w:val="center"/>
          </w:tcPr>
          <w:p w14:paraId="6D80F3E9">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48549714">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稳定的供货渠道</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54208FE">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rPr>
              <w:t>5</w:t>
            </w:r>
          </w:p>
        </w:tc>
        <w:tc>
          <w:tcPr>
            <w:tcW w:w="6300" w:type="dxa"/>
            <w:tcBorders>
              <w:top w:val="single" w:color="auto" w:sz="4" w:space="0"/>
              <w:left w:val="single" w:color="auto" w:sz="4" w:space="0"/>
              <w:bottom w:val="single" w:color="auto" w:sz="4" w:space="0"/>
              <w:right w:val="single" w:color="auto" w:sz="4" w:space="0"/>
            </w:tcBorders>
            <w:shd w:val="clear" w:color="auto" w:fill="auto"/>
            <w:vAlign w:val="center"/>
          </w:tcPr>
          <w:p w14:paraId="2DB94F95">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根据</w:t>
            </w:r>
            <w:r>
              <w:rPr>
                <w:rFonts w:hint="eastAsia" w:ascii="宋体" w:hAnsi="宋体" w:cs="宋体"/>
                <w:sz w:val="24"/>
                <w:szCs w:val="24"/>
                <w:highlight w:val="none"/>
                <w:lang w:eastAsia="zh-CN"/>
              </w:rPr>
              <w:t>供应商</w:t>
            </w:r>
            <w:r>
              <w:rPr>
                <w:rFonts w:hint="eastAsia" w:ascii="宋体" w:hAnsi="宋体" w:cs="宋体"/>
                <w:sz w:val="24"/>
                <w:szCs w:val="24"/>
                <w:highlight w:val="none"/>
              </w:rPr>
              <w:t>与上游供货商稳定的合作能力情况打分，每提供1个品种与上游供货商签订的食品一级代理合同或基地直销协议的得1分，最多得5分。</w:t>
            </w:r>
          </w:p>
          <w:p w14:paraId="0C69C6A5">
            <w:pPr>
              <w:spacing w:line="480" w:lineRule="exact"/>
              <w:ind w:firstLine="480" w:firstLineChars="200"/>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rPr>
              <w:t>注：需提供有效期内的一级代理合同或基地直销协议复印件，未按要求完整提供证明材料不得分。</w:t>
            </w:r>
          </w:p>
        </w:tc>
      </w:tr>
      <w:tr w14:paraId="19CC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14:paraId="1928DE44">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4</w:t>
            </w:r>
          </w:p>
        </w:tc>
        <w:tc>
          <w:tcPr>
            <w:tcW w:w="715" w:type="dxa"/>
            <w:vMerge w:val="restart"/>
            <w:tcBorders>
              <w:top w:val="single" w:color="auto" w:sz="4" w:space="0"/>
              <w:left w:val="single" w:color="auto" w:sz="4" w:space="0"/>
              <w:right w:val="single" w:color="auto" w:sz="4" w:space="0"/>
            </w:tcBorders>
            <w:vAlign w:val="center"/>
          </w:tcPr>
          <w:p w14:paraId="51934E1A">
            <w:pPr>
              <w:spacing w:line="480" w:lineRule="exact"/>
              <w:jc w:val="center"/>
              <w:rPr>
                <w:rFonts w:ascii="宋体" w:hAnsi="宋体" w:cs="宋体"/>
                <w:sz w:val="24"/>
                <w:szCs w:val="24"/>
                <w:highlight w:val="none"/>
              </w:rPr>
            </w:pPr>
            <w:r>
              <w:rPr>
                <w:rFonts w:hint="eastAsia" w:ascii="宋体" w:hAnsi="宋体" w:cs="宋体"/>
                <w:sz w:val="24"/>
                <w:szCs w:val="24"/>
                <w:highlight w:val="none"/>
              </w:rPr>
              <w:t>技术部分</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2FB4DE4E">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营业场所</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C2D95A4">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15</w:t>
            </w:r>
          </w:p>
        </w:tc>
        <w:tc>
          <w:tcPr>
            <w:tcW w:w="6300" w:type="dxa"/>
            <w:tcBorders>
              <w:top w:val="single" w:color="auto" w:sz="4" w:space="0"/>
              <w:left w:val="single" w:color="auto" w:sz="4" w:space="0"/>
              <w:bottom w:val="single" w:color="auto" w:sz="4" w:space="0"/>
              <w:right w:val="single" w:color="auto" w:sz="4" w:space="0"/>
            </w:tcBorders>
            <w:shd w:val="clear" w:color="auto" w:fill="auto"/>
            <w:vAlign w:val="center"/>
          </w:tcPr>
          <w:p w14:paraId="7768D355">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1、由评委根据经营场所（</w:t>
            </w:r>
            <w:r>
              <w:rPr>
                <w:rFonts w:hint="eastAsia" w:ascii="宋体" w:hAnsi="宋体" w:cs="宋体"/>
                <w:sz w:val="24"/>
                <w:szCs w:val="24"/>
                <w:highlight w:val="none"/>
                <w:lang w:val="en-US" w:eastAsia="zh-CN"/>
              </w:rPr>
              <w:t>如</w:t>
            </w:r>
            <w:r>
              <w:rPr>
                <w:rFonts w:hint="eastAsia" w:ascii="宋体" w:hAnsi="宋体" w:cs="宋体"/>
                <w:sz w:val="24"/>
                <w:szCs w:val="24"/>
                <w:highlight w:val="none"/>
              </w:rPr>
              <w:t>办公、仓储、</w:t>
            </w:r>
            <w:r>
              <w:rPr>
                <w:rFonts w:hint="eastAsia" w:ascii="宋体" w:hAnsi="宋体" w:cs="宋体"/>
                <w:sz w:val="24"/>
                <w:szCs w:val="24"/>
                <w:highlight w:val="none"/>
                <w:lang w:val="en-US" w:eastAsia="zh-CN"/>
              </w:rPr>
              <w:t>粗</w:t>
            </w:r>
            <w:r>
              <w:rPr>
                <w:rFonts w:hint="eastAsia" w:ascii="宋体" w:hAnsi="宋体" w:cs="宋体"/>
                <w:sz w:val="24"/>
                <w:szCs w:val="24"/>
                <w:highlight w:val="none"/>
              </w:rPr>
              <w:t>加工</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保鲜库</w:t>
            </w:r>
            <w:r>
              <w:rPr>
                <w:rFonts w:hint="eastAsia" w:ascii="宋体" w:hAnsi="宋体" w:cs="宋体"/>
                <w:sz w:val="24"/>
                <w:szCs w:val="24"/>
                <w:highlight w:val="none"/>
              </w:rPr>
              <w:t>等）进行打分</w:t>
            </w:r>
            <w:r>
              <w:rPr>
                <w:rFonts w:hint="eastAsia" w:ascii="宋体" w:hAnsi="宋体" w:cs="宋体"/>
                <w:sz w:val="24"/>
                <w:szCs w:val="24"/>
                <w:highlight w:val="none"/>
                <w:lang w:eastAsia="zh-CN"/>
              </w:rPr>
              <w:t>。</w:t>
            </w:r>
            <w:r>
              <w:rPr>
                <w:rFonts w:hint="eastAsia" w:ascii="宋体" w:hAnsi="宋体" w:cs="宋体"/>
                <w:sz w:val="24"/>
                <w:szCs w:val="24"/>
                <w:highlight w:val="none"/>
              </w:rPr>
              <w:t>场所面积</w:t>
            </w:r>
            <w:r>
              <w:rPr>
                <w:rFonts w:hint="eastAsia" w:ascii="宋体" w:hAnsi="宋体" w:cs="宋体"/>
                <w:sz w:val="24"/>
                <w:szCs w:val="24"/>
                <w:highlight w:val="none"/>
                <w:lang w:val="en-US" w:eastAsia="zh-CN"/>
              </w:rPr>
              <w:t>充足</w:t>
            </w:r>
            <w:r>
              <w:rPr>
                <w:rFonts w:hint="eastAsia" w:ascii="宋体" w:hAnsi="宋体" w:cs="宋体"/>
                <w:sz w:val="24"/>
                <w:szCs w:val="24"/>
                <w:highlight w:val="none"/>
              </w:rPr>
              <w:t>、功能区域划分</w:t>
            </w:r>
            <w:r>
              <w:rPr>
                <w:rFonts w:hint="eastAsia" w:ascii="宋体" w:hAnsi="宋体" w:cs="宋体"/>
                <w:sz w:val="24"/>
                <w:szCs w:val="24"/>
                <w:highlight w:val="none"/>
                <w:lang w:val="en-US" w:eastAsia="zh-CN"/>
              </w:rPr>
              <w:t>完全满足与所投食品特点相符合的存储、加工需求</w:t>
            </w:r>
            <w:r>
              <w:rPr>
                <w:rFonts w:hint="eastAsia" w:ascii="宋体" w:hAnsi="宋体" w:cs="宋体"/>
                <w:sz w:val="24"/>
                <w:szCs w:val="24"/>
                <w:highlight w:val="none"/>
              </w:rPr>
              <w:t>的得</w:t>
            </w:r>
            <w:r>
              <w:rPr>
                <w:rFonts w:hint="eastAsia" w:ascii="宋体" w:hAnsi="宋体" w:cs="宋体"/>
                <w:sz w:val="24"/>
                <w:szCs w:val="24"/>
                <w:highlight w:val="none"/>
                <w:lang w:val="en-US" w:eastAsia="zh-CN"/>
              </w:rPr>
              <w:t>5</w:t>
            </w:r>
            <w:r>
              <w:rPr>
                <w:rFonts w:hint="eastAsia" w:ascii="宋体" w:hAnsi="宋体" w:cs="宋体"/>
                <w:sz w:val="24"/>
                <w:szCs w:val="24"/>
                <w:highlight w:val="none"/>
              </w:rPr>
              <w:t>分；</w:t>
            </w:r>
            <w:r>
              <w:rPr>
                <w:rFonts w:hint="eastAsia" w:ascii="宋体" w:hAnsi="宋体" w:cs="宋体"/>
                <w:sz w:val="24"/>
                <w:szCs w:val="24"/>
                <w:highlight w:val="none"/>
                <w:lang w:val="en-US" w:eastAsia="zh-CN"/>
              </w:rPr>
              <w:t>每存在一处不完善扣1分扣完为止</w:t>
            </w:r>
            <w:r>
              <w:rPr>
                <w:rFonts w:hint="eastAsia" w:ascii="宋体" w:hAnsi="宋体" w:cs="宋体"/>
                <w:sz w:val="24"/>
                <w:szCs w:val="24"/>
                <w:highlight w:val="none"/>
              </w:rPr>
              <w:t>；</w:t>
            </w:r>
          </w:p>
          <w:p w14:paraId="6CA3D684">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2、</w:t>
            </w:r>
            <w:r>
              <w:rPr>
                <w:rFonts w:hint="eastAsia" w:ascii="宋体" w:hAnsi="宋体" w:cs="宋体"/>
                <w:color w:val="auto"/>
                <w:sz w:val="24"/>
                <w:szCs w:val="24"/>
                <w:highlight w:val="none"/>
              </w:rPr>
              <w:t>为了保证配送时效和便利性，上述经营场所在临沂市区（含三区、高新、</w:t>
            </w:r>
            <w:r>
              <w:rPr>
                <w:rFonts w:hint="eastAsia" w:ascii="宋体" w:hAnsi="宋体" w:cs="宋体"/>
                <w:color w:val="auto"/>
                <w:sz w:val="24"/>
                <w:szCs w:val="24"/>
                <w:highlight w:val="none"/>
                <w:lang w:val="en-US" w:eastAsia="zh-CN"/>
              </w:rPr>
              <w:t>沂河新区</w:t>
            </w:r>
            <w:r>
              <w:rPr>
                <w:rFonts w:hint="eastAsia" w:ascii="宋体" w:hAnsi="宋体" w:cs="宋体"/>
                <w:color w:val="auto"/>
                <w:sz w:val="24"/>
                <w:szCs w:val="24"/>
                <w:highlight w:val="none"/>
              </w:rPr>
              <w:t>）范围内得5分；临沂市内其他区域得3分；临沂市外得1分；</w:t>
            </w:r>
          </w:p>
          <w:p w14:paraId="576D1CE1">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3、由评委根据营业场地配套设施情况（如全过程监控设备、防止交叉污染隔离设施、防鼠、防蝇等）在1-5分之间进行评价。</w:t>
            </w:r>
          </w:p>
          <w:p w14:paraId="3009ADCF">
            <w:pPr>
              <w:spacing w:line="480" w:lineRule="exact"/>
              <w:ind w:firstLine="480" w:firstLineChars="200"/>
              <w:rPr>
                <w:rFonts w:ascii="宋体" w:hAnsi="宋体" w:eastAsia="宋体" w:cs="宋体"/>
                <w:sz w:val="24"/>
                <w:szCs w:val="24"/>
                <w:highlight w:val="none"/>
                <w:lang w:val="en-US" w:eastAsia="zh-CN" w:bidi="ar-SA"/>
              </w:rPr>
            </w:pPr>
            <w:r>
              <w:rPr>
                <w:rFonts w:hint="eastAsia" w:ascii="宋体" w:hAnsi="宋体" w:cs="宋体"/>
                <w:sz w:val="24"/>
                <w:szCs w:val="24"/>
                <w:highlight w:val="none"/>
              </w:rPr>
              <w:t>注：提供经营场所自有房产证明或至少租期1年的租赁合同和现场经营照片，固定场所的证明材料根据实际情况提供以下其中一种，材料中的房产所有权人、承租人或使用人名称必须与</w:t>
            </w:r>
            <w:r>
              <w:rPr>
                <w:rFonts w:hint="eastAsia" w:ascii="宋体" w:hAnsi="宋体" w:cs="宋体"/>
                <w:sz w:val="24"/>
                <w:szCs w:val="24"/>
                <w:highlight w:val="none"/>
                <w:lang w:eastAsia="zh-CN"/>
              </w:rPr>
              <w:t>供应商</w:t>
            </w:r>
            <w:r>
              <w:rPr>
                <w:rFonts w:hint="eastAsia" w:ascii="宋体" w:hAnsi="宋体" w:cs="宋体"/>
                <w:sz w:val="24"/>
                <w:szCs w:val="24"/>
                <w:highlight w:val="none"/>
              </w:rPr>
              <w:t>名称、法定代表人或分支机构负责人名称一致，否则不予认可，复印件或扫描打印件装订在</w:t>
            </w:r>
            <w:r>
              <w:rPr>
                <w:rFonts w:hint="eastAsia" w:ascii="宋体" w:hAnsi="宋体" w:cs="宋体"/>
                <w:sz w:val="24"/>
                <w:szCs w:val="24"/>
                <w:highlight w:val="none"/>
                <w:lang w:eastAsia="zh-CN"/>
              </w:rPr>
              <w:t>响应文件</w:t>
            </w:r>
            <w:r>
              <w:rPr>
                <w:rFonts w:hint="eastAsia" w:ascii="宋体" w:hAnsi="宋体" w:cs="宋体"/>
                <w:sz w:val="24"/>
                <w:szCs w:val="24"/>
                <w:highlight w:val="none"/>
              </w:rPr>
              <w:t>中，原件单独提交以备查验）：①自有房产登记证（不动产登记证）；②经房管部门备案的房屋租赁合同；③房屋租赁合同，同时提供房屋所有权证明复印件或扫描打印件、租金支付银行汇款凭证或缴费发票；④经房管部门备案的购房合同；⑤其他能够合理合法证明具有所有权或使用权的材料。</w:t>
            </w:r>
          </w:p>
        </w:tc>
      </w:tr>
      <w:tr w14:paraId="5CC42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14:paraId="21BE972B">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5</w:t>
            </w:r>
          </w:p>
        </w:tc>
        <w:tc>
          <w:tcPr>
            <w:tcW w:w="715" w:type="dxa"/>
            <w:vMerge w:val="continue"/>
            <w:tcBorders>
              <w:left w:val="single" w:color="auto" w:sz="4" w:space="0"/>
              <w:right w:val="single" w:color="auto" w:sz="4" w:space="0"/>
            </w:tcBorders>
            <w:vAlign w:val="center"/>
          </w:tcPr>
          <w:p w14:paraId="7B494822">
            <w:pPr>
              <w:spacing w:line="480" w:lineRule="exact"/>
              <w:jc w:val="center"/>
              <w:rPr>
                <w:rFonts w:ascii="宋体" w:hAnsi="宋体" w:cs="宋体"/>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282C0C95">
            <w:pPr>
              <w:spacing w:line="480" w:lineRule="exact"/>
              <w:jc w:val="center"/>
              <w:rPr>
                <w:rFonts w:hint="default" w:ascii="宋体" w:hAnsi="宋体" w:eastAsia="宋体" w:cs="宋体"/>
                <w:sz w:val="24"/>
                <w:szCs w:val="24"/>
                <w:highlight w:val="none"/>
                <w:lang w:val="en-US" w:eastAsia="zh-CN" w:bidi="ar-SA"/>
              </w:rPr>
            </w:pPr>
            <w:r>
              <w:rPr>
                <w:rFonts w:hint="eastAsia" w:ascii="宋体" w:hAnsi="宋体" w:cs="宋体"/>
                <w:sz w:val="24"/>
                <w:szCs w:val="24"/>
                <w:highlight w:val="none"/>
              </w:rPr>
              <w:t>车辆</w:t>
            </w:r>
            <w:r>
              <w:rPr>
                <w:rFonts w:hint="eastAsia" w:ascii="宋体" w:hAnsi="宋体" w:cs="宋体"/>
                <w:sz w:val="24"/>
                <w:szCs w:val="24"/>
                <w:highlight w:val="none"/>
                <w:lang w:val="en-US" w:eastAsia="zh-CN"/>
              </w:rPr>
              <w:t>及配送人员</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82C13A4">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10</w:t>
            </w:r>
          </w:p>
        </w:tc>
        <w:tc>
          <w:tcPr>
            <w:tcW w:w="6300" w:type="dxa"/>
            <w:tcBorders>
              <w:top w:val="single" w:color="auto" w:sz="4" w:space="0"/>
              <w:left w:val="single" w:color="auto" w:sz="4" w:space="0"/>
              <w:bottom w:val="single" w:color="auto" w:sz="4" w:space="0"/>
              <w:right w:val="single" w:color="auto" w:sz="4" w:space="0"/>
            </w:tcBorders>
            <w:shd w:val="clear" w:color="auto" w:fill="auto"/>
            <w:vAlign w:val="center"/>
          </w:tcPr>
          <w:p w14:paraId="4A7DAB8D">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由评委根据各</w:t>
            </w:r>
            <w:r>
              <w:rPr>
                <w:rFonts w:hint="eastAsia" w:ascii="宋体" w:hAnsi="宋体" w:cs="宋体"/>
                <w:sz w:val="24"/>
                <w:szCs w:val="24"/>
                <w:highlight w:val="none"/>
                <w:lang w:eastAsia="zh-CN"/>
              </w:rPr>
              <w:t>供应商</w:t>
            </w:r>
            <w:r>
              <w:rPr>
                <w:rFonts w:hint="eastAsia" w:ascii="宋体" w:hAnsi="宋体" w:cs="宋体"/>
                <w:sz w:val="24"/>
                <w:szCs w:val="24"/>
                <w:highlight w:val="none"/>
              </w:rPr>
              <w:t>所提供的车辆</w:t>
            </w:r>
            <w:r>
              <w:rPr>
                <w:rFonts w:hint="eastAsia" w:ascii="宋体" w:hAnsi="宋体" w:cs="宋体"/>
                <w:sz w:val="24"/>
                <w:szCs w:val="24"/>
                <w:highlight w:val="none"/>
                <w:lang w:val="en-US" w:eastAsia="zh-CN"/>
              </w:rPr>
              <w:t>配备</w:t>
            </w:r>
            <w:r>
              <w:rPr>
                <w:rFonts w:hint="eastAsia" w:ascii="宋体" w:hAnsi="宋体" w:cs="宋体"/>
                <w:sz w:val="24"/>
                <w:szCs w:val="24"/>
                <w:highlight w:val="none"/>
                <w:lang w:eastAsia="zh-CN"/>
              </w:rPr>
              <w:t>、</w:t>
            </w:r>
            <w:r>
              <w:rPr>
                <w:rFonts w:hint="eastAsia" w:ascii="宋体" w:hAnsi="宋体" w:cs="宋体"/>
                <w:sz w:val="24"/>
                <w:szCs w:val="24"/>
                <w:highlight w:val="none"/>
              </w:rPr>
              <w:t>车型</w:t>
            </w:r>
            <w:r>
              <w:rPr>
                <w:rFonts w:hint="eastAsia" w:ascii="宋体" w:hAnsi="宋体" w:cs="宋体"/>
                <w:sz w:val="24"/>
                <w:szCs w:val="24"/>
                <w:highlight w:val="none"/>
                <w:lang w:val="en-US" w:eastAsia="zh-CN"/>
              </w:rPr>
              <w:t>及人员配备情况</w:t>
            </w:r>
            <w:r>
              <w:rPr>
                <w:rFonts w:hint="eastAsia" w:ascii="宋体" w:hAnsi="宋体" w:cs="宋体"/>
                <w:sz w:val="24"/>
                <w:szCs w:val="24"/>
                <w:highlight w:val="none"/>
              </w:rPr>
              <w:t>进行评价。</w:t>
            </w:r>
          </w:p>
          <w:p w14:paraId="5EC8D8ED">
            <w:pPr>
              <w:spacing w:line="480" w:lineRule="exact"/>
              <w:ind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w:t>
            </w:r>
            <w:r>
              <w:rPr>
                <w:rFonts w:hint="eastAsia" w:ascii="宋体" w:hAnsi="宋体" w:cs="宋体"/>
                <w:sz w:val="24"/>
                <w:szCs w:val="24"/>
                <w:highlight w:val="none"/>
              </w:rPr>
              <w:t>普通</w:t>
            </w:r>
            <w:r>
              <w:rPr>
                <w:rFonts w:hint="eastAsia" w:ascii="宋体" w:hAnsi="宋体" w:cs="宋体"/>
                <w:sz w:val="24"/>
                <w:szCs w:val="24"/>
                <w:highlight w:val="none"/>
                <w:lang w:val="en-US" w:eastAsia="zh-CN"/>
              </w:rPr>
              <w:t>封闭式</w:t>
            </w:r>
            <w:r>
              <w:rPr>
                <w:rFonts w:hint="eastAsia" w:ascii="宋体" w:hAnsi="宋体" w:cs="宋体"/>
                <w:sz w:val="24"/>
                <w:szCs w:val="24"/>
                <w:highlight w:val="none"/>
              </w:rPr>
              <w:t>车辆</w:t>
            </w:r>
            <w:r>
              <w:rPr>
                <w:rFonts w:hint="eastAsia" w:ascii="宋体" w:hAnsi="宋体" w:cs="宋体"/>
                <w:sz w:val="24"/>
                <w:szCs w:val="24"/>
                <w:highlight w:val="none"/>
                <w:lang w:val="en-US" w:eastAsia="zh-CN"/>
              </w:rPr>
              <w:t>和</w:t>
            </w:r>
            <w:r>
              <w:rPr>
                <w:rFonts w:hint="eastAsia" w:ascii="宋体" w:hAnsi="宋体" w:cs="宋体"/>
                <w:sz w:val="24"/>
                <w:szCs w:val="24"/>
                <w:highlight w:val="none"/>
              </w:rPr>
              <w:t>配送</w:t>
            </w:r>
            <w:r>
              <w:rPr>
                <w:rFonts w:hint="eastAsia" w:ascii="宋体" w:hAnsi="宋体" w:cs="宋体"/>
                <w:sz w:val="24"/>
                <w:szCs w:val="24"/>
                <w:highlight w:val="none"/>
                <w:lang w:val="en-US" w:eastAsia="zh-CN"/>
              </w:rPr>
              <w:t>保鲜</w:t>
            </w:r>
            <w:r>
              <w:rPr>
                <w:rFonts w:hint="eastAsia" w:ascii="宋体" w:hAnsi="宋体" w:cs="宋体"/>
                <w:sz w:val="24"/>
                <w:szCs w:val="24"/>
                <w:highlight w:val="none"/>
              </w:rPr>
              <w:t>食品的车辆</w:t>
            </w:r>
            <w:r>
              <w:rPr>
                <w:rFonts w:hint="eastAsia" w:ascii="宋体" w:hAnsi="宋体" w:cs="宋体"/>
                <w:sz w:val="24"/>
                <w:szCs w:val="24"/>
                <w:highlight w:val="none"/>
                <w:lang w:val="en-US" w:eastAsia="zh-CN"/>
              </w:rPr>
              <w:t>配备充足、比例搭配合理，人员配备充足、职责分工明确、负责人工作经验丰富、证明材料齐全得10</w:t>
            </w:r>
            <w:r>
              <w:rPr>
                <w:rFonts w:hint="eastAsia" w:ascii="宋体" w:hAnsi="宋体" w:cs="宋体"/>
                <w:sz w:val="24"/>
                <w:szCs w:val="24"/>
                <w:highlight w:val="none"/>
              </w:rPr>
              <w:t>分</w:t>
            </w:r>
            <w:r>
              <w:rPr>
                <w:rFonts w:hint="eastAsia" w:ascii="宋体" w:hAnsi="宋体" w:cs="宋体"/>
                <w:sz w:val="24"/>
                <w:szCs w:val="24"/>
                <w:highlight w:val="none"/>
                <w:lang w:val="en-US" w:eastAsia="zh-CN"/>
              </w:rPr>
              <w:t>；</w:t>
            </w:r>
          </w:p>
          <w:p w14:paraId="54B30825">
            <w:pPr>
              <w:spacing w:line="480" w:lineRule="exact"/>
              <w:ind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w:t>
            </w:r>
            <w:r>
              <w:rPr>
                <w:rFonts w:hint="eastAsia" w:ascii="宋体" w:hAnsi="宋体" w:cs="宋体"/>
                <w:sz w:val="24"/>
                <w:szCs w:val="24"/>
                <w:highlight w:val="none"/>
              </w:rPr>
              <w:t>普通</w:t>
            </w:r>
            <w:r>
              <w:rPr>
                <w:rFonts w:hint="eastAsia" w:ascii="宋体" w:hAnsi="宋体" w:cs="宋体"/>
                <w:sz w:val="24"/>
                <w:szCs w:val="24"/>
                <w:highlight w:val="none"/>
                <w:lang w:val="en-US" w:eastAsia="zh-CN"/>
              </w:rPr>
              <w:t>封闭式</w:t>
            </w:r>
            <w:r>
              <w:rPr>
                <w:rFonts w:hint="eastAsia" w:ascii="宋体" w:hAnsi="宋体" w:cs="宋体"/>
                <w:sz w:val="24"/>
                <w:szCs w:val="24"/>
                <w:highlight w:val="none"/>
              </w:rPr>
              <w:t>车辆</w:t>
            </w:r>
            <w:r>
              <w:rPr>
                <w:rFonts w:hint="eastAsia" w:ascii="宋体" w:hAnsi="宋体" w:cs="宋体"/>
                <w:sz w:val="24"/>
                <w:szCs w:val="24"/>
                <w:highlight w:val="none"/>
                <w:lang w:val="en-US" w:eastAsia="zh-CN"/>
              </w:rPr>
              <w:t>和</w:t>
            </w:r>
            <w:r>
              <w:rPr>
                <w:rFonts w:hint="eastAsia" w:ascii="宋体" w:hAnsi="宋体" w:cs="宋体"/>
                <w:sz w:val="24"/>
                <w:szCs w:val="24"/>
                <w:highlight w:val="none"/>
              </w:rPr>
              <w:t>配送</w:t>
            </w:r>
            <w:r>
              <w:rPr>
                <w:rFonts w:hint="eastAsia" w:ascii="宋体" w:hAnsi="宋体" w:cs="宋体"/>
                <w:sz w:val="24"/>
                <w:szCs w:val="24"/>
                <w:highlight w:val="none"/>
                <w:lang w:val="en-US" w:eastAsia="zh-CN"/>
              </w:rPr>
              <w:t>保鲜</w:t>
            </w:r>
            <w:r>
              <w:rPr>
                <w:rFonts w:hint="eastAsia" w:ascii="宋体" w:hAnsi="宋体" w:cs="宋体"/>
                <w:sz w:val="24"/>
                <w:szCs w:val="24"/>
                <w:highlight w:val="none"/>
              </w:rPr>
              <w:t>食品的车辆</w:t>
            </w:r>
            <w:r>
              <w:rPr>
                <w:rFonts w:hint="eastAsia" w:ascii="宋体" w:hAnsi="宋体" w:cs="宋体"/>
                <w:sz w:val="24"/>
                <w:szCs w:val="24"/>
                <w:highlight w:val="none"/>
                <w:lang w:val="en-US" w:eastAsia="zh-CN"/>
              </w:rPr>
              <w:t>较充足、比例搭配基本合理，人员配备较充足、职责分工合理、负责人有一定的工作经验得7</w:t>
            </w:r>
            <w:r>
              <w:rPr>
                <w:rFonts w:hint="eastAsia" w:ascii="宋体" w:hAnsi="宋体" w:cs="宋体"/>
                <w:sz w:val="24"/>
                <w:szCs w:val="24"/>
                <w:highlight w:val="none"/>
              </w:rPr>
              <w:t>分</w:t>
            </w:r>
            <w:r>
              <w:rPr>
                <w:rFonts w:hint="eastAsia" w:ascii="宋体" w:hAnsi="宋体" w:cs="宋体"/>
                <w:sz w:val="24"/>
                <w:szCs w:val="24"/>
                <w:highlight w:val="none"/>
                <w:lang w:val="en-US" w:eastAsia="zh-CN"/>
              </w:rPr>
              <w:t>；</w:t>
            </w:r>
          </w:p>
          <w:p w14:paraId="420B5545">
            <w:pPr>
              <w:spacing w:line="480" w:lineRule="exact"/>
              <w:ind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3、</w:t>
            </w:r>
            <w:r>
              <w:rPr>
                <w:rFonts w:hint="eastAsia" w:ascii="宋体" w:hAnsi="宋体" w:cs="宋体"/>
                <w:sz w:val="24"/>
                <w:szCs w:val="24"/>
                <w:highlight w:val="none"/>
              </w:rPr>
              <w:t>普通</w:t>
            </w:r>
            <w:r>
              <w:rPr>
                <w:rFonts w:hint="eastAsia" w:ascii="宋体" w:hAnsi="宋体" w:cs="宋体"/>
                <w:sz w:val="24"/>
                <w:szCs w:val="24"/>
                <w:highlight w:val="none"/>
                <w:lang w:val="en-US" w:eastAsia="zh-CN"/>
              </w:rPr>
              <w:t>封闭式</w:t>
            </w:r>
            <w:r>
              <w:rPr>
                <w:rFonts w:hint="eastAsia" w:ascii="宋体" w:hAnsi="宋体" w:cs="宋体"/>
                <w:sz w:val="24"/>
                <w:szCs w:val="24"/>
                <w:highlight w:val="none"/>
              </w:rPr>
              <w:t>车辆</w:t>
            </w:r>
            <w:r>
              <w:rPr>
                <w:rFonts w:hint="eastAsia" w:ascii="宋体" w:hAnsi="宋体" w:cs="宋体"/>
                <w:sz w:val="24"/>
                <w:szCs w:val="24"/>
                <w:highlight w:val="none"/>
                <w:lang w:val="en-US" w:eastAsia="zh-CN"/>
              </w:rPr>
              <w:t>和</w:t>
            </w:r>
            <w:r>
              <w:rPr>
                <w:rFonts w:hint="eastAsia" w:ascii="宋体" w:hAnsi="宋体" w:cs="宋体"/>
                <w:sz w:val="24"/>
                <w:szCs w:val="24"/>
                <w:highlight w:val="none"/>
              </w:rPr>
              <w:t>配送</w:t>
            </w:r>
            <w:r>
              <w:rPr>
                <w:rFonts w:hint="eastAsia" w:ascii="宋体" w:hAnsi="宋体" w:cs="宋体"/>
                <w:sz w:val="24"/>
                <w:szCs w:val="24"/>
                <w:highlight w:val="none"/>
                <w:lang w:val="en-US" w:eastAsia="zh-CN"/>
              </w:rPr>
              <w:t>保鲜</w:t>
            </w:r>
            <w:r>
              <w:rPr>
                <w:rFonts w:hint="eastAsia" w:ascii="宋体" w:hAnsi="宋体" w:cs="宋体"/>
                <w:sz w:val="24"/>
                <w:szCs w:val="24"/>
                <w:highlight w:val="none"/>
              </w:rPr>
              <w:t>食品的车辆</w:t>
            </w:r>
            <w:r>
              <w:rPr>
                <w:rFonts w:hint="eastAsia" w:ascii="宋体" w:hAnsi="宋体" w:cs="宋体"/>
                <w:sz w:val="24"/>
                <w:szCs w:val="24"/>
                <w:highlight w:val="none"/>
                <w:lang w:val="en-US" w:eastAsia="zh-CN"/>
              </w:rPr>
              <w:t>较少或缺少、搭配不合理，人员配备较少、职责分工不清晰、负责人无工作经验得5</w:t>
            </w:r>
            <w:r>
              <w:rPr>
                <w:rFonts w:hint="eastAsia" w:ascii="宋体" w:hAnsi="宋体" w:cs="宋体"/>
                <w:sz w:val="24"/>
                <w:szCs w:val="24"/>
                <w:highlight w:val="none"/>
              </w:rPr>
              <w:t>分</w:t>
            </w:r>
            <w:r>
              <w:rPr>
                <w:rFonts w:hint="eastAsia" w:ascii="宋体" w:hAnsi="宋体" w:cs="宋体"/>
                <w:sz w:val="24"/>
                <w:szCs w:val="24"/>
                <w:highlight w:val="none"/>
                <w:lang w:val="en-US" w:eastAsia="zh-CN"/>
              </w:rPr>
              <w:t>；</w:t>
            </w:r>
          </w:p>
          <w:p w14:paraId="16BEE383">
            <w:pPr>
              <w:spacing w:line="48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4、无描述或未提供规定的证明材料不得分。</w:t>
            </w:r>
          </w:p>
          <w:p w14:paraId="0ECB41C5">
            <w:pPr>
              <w:keepNext w:val="0"/>
              <w:keepLines w:val="0"/>
              <w:pageBreakBefore w:val="0"/>
              <w:widowControl w:val="0"/>
              <w:kinsoku/>
              <w:wordWrap w:val="0"/>
              <w:overflowPunct/>
              <w:topLinePunct w:val="0"/>
              <w:autoSpaceDE/>
              <w:autoSpaceDN/>
              <w:bidi w:val="0"/>
              <w:adjustRightInd/>
              <w:snapToGrid/>
              <w:spacing w:line="480" w:lineRule="exact"/>
              <w:ind w:firstLine="480" w:firstLineChars="200"/>
              <w:textAlignment w:val="auto"/>
              <w:rPr>
                <w:rFonts w:ascii="宋体" w:hAnsi="宋体" w:eastAsia="宋体" w:cs="宋体"/>
                <w:sz w:val="24"/>
                <w:szCs w:val="24"/>
                <w:highlight w:val="none"/>
                <w:lang w:val="en-US" w:eastAsia="zh-CN" w:bidi="ar-SA"/>
              </w:rPr>
            </w:pPr>
            <w:r>
              <w:rPr>
                <w:rFonts w:hint="eastAsia" w:ascii="宋体" w:hAnsi="宋体" w:cs="宋体"/>
                <w:sz w:val="24"/>
                <w:szCs w:val="24"/>
                <w:highlight w:val="none"/>
              </w:rPr>
              <w:t>注：</w:t>
            </w:r>
            <w:r>
              <w:rPr>
                <w:rFonts w:hint="eastAsia" w:ascii="宋体" w:hAnsi="宋体" w:cs="宋体"/>
                <w:sz w:val="24"/>
                <w:szCs w:val="24"/>
                <w:highlight w:val="none"/>
                <w:lang w:eastAsia="zh-CN"/>
              </w:rPr>
              <w:t>响应文件</w:t>
            </w:r>
            <w:r>
              <w:rPr>
                <w:rFonts w:hint="eastAsia" w:ascii="宋体" w:hAnsi="宋体" w:cs="宋体"/>
                <w:sz w:val="24"/>
                <w:szCs w:val="24"/>
                <w:highlight w:val="none"/>
                <w:lang w:val="en-US" w:eastAsia="zh-CN"/>
              </w:rPr>
              <w:t>中</w:t>
            </w:r>
            <w:r>
              <w:rPr>
                <w:rFonts w:hint="eastAsia" w:ascii="宋体" w:hAnsi="宋体" w:cs="宋体"/>
                <w:sz w:val="24"/>
                <w:szCs w:val="24"/>
                <w:highlight w:val="none"/>
              </w:rPr>
              <w:t>需提供车辆行驶证（车辆为租赁的还需提供租赁合同复印件）、带车牌的车辆照片复印件</w:t>
            </w:r>
            <w:r>
              <w:rPr>
                <w:rFonts w:hint="eastAsia" w:ascii="宋体" w:hAnsi="宋体" w:cs="宋体"/>
                <w:sz w:val="24"/>
                <w:szCs w:val="24"/>
                <w:highlight w:val="none"/>
                <w:lang w:val="en-US" w:eastAsia="zh-CN"/>
              </w:rPr>
              <w:t>以及送服务</w:t>
            </w:r>
            <w:r>
              <w:rPr>
                <w:rFonts w:hint="eastAsia" w:ascii="宋体" w:hAnsi="宋体" w:cs="宋体"/>
                <w:sz w:val="24"/>
                <w:szCs w:val="24"/>
                <w:highlight w:val="none"/>
              </w:rPr>
              <w:t>人员名单、劳动合同</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或个人社保缴纳证明</w:t>
            </w:r>
            <w:r>
              <w:rPr>
                <w:rFonts w:hint="eastAsia" w:ascii="宋体" w:hAnsi="宋体" w:cs="宋体"/>
                <w:sz w:val="24"/>
                <w:szCs w:val="24"/>
                <w:highlight w:val="none"/>
                <w:lang w:eastAsia="zh-CN"/>
              </w:rPr>
              <w:t>）</w:t>
            </w:r>
            <w:r>
              <w:rPr>
                <w:rFonts w:hint="eastAsia" w:ascii="宋体" w:hAnsi="宋体" w:cs="宋体"/>
                <w:sz w:val="24"/>
                <w:szCs w:val="24"/>
                <w:highlight w:val="none"/>
              </w:rPr>
              <w:t>复印件和健康证复印件否则不得分。</w:t>
            </w:r>
          </w:p>
        </w:tc>
      </w:tr>
      <w:tr w14:paraId="23B2F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14:paraId="5D5D0933">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6</w:t>
            </w:r>
          </w:p>
        </w:tc>
        <w:tc>
          <w:tcPr>
            <w:tcW w:w="715" w:type="dxa"/>
            <w:vMerge w:val="continue"/>
            <w:tcBorders>
              <w:left w:val="single" w:color="auto" w:sz="4" w:space="0"/>
              <w:right w:val="single" w:color="auto" w:sz="4" w:space="0"/>
            </w:tcBorders>
            <w:vAlign w:val="center"/>
          </w:tcPr>
          <w:p w14:paraId="61A44076">
            <w:pPr>
              <w:spacing w:line="480" w:lineRule="exact"/>
              <w:jc w:val="center"/>
              <w:rPr>
                <w:rFonts w:ascii="宋体" w:hAnsi="宋体" w:cs="宋体"/>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3BF31D45">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管理制度</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5CD0363C">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5</w:t>
            </w:r>
          </w:p>
        </w:tc>
        <w:tc>
          <w:tcPr>
            <w:tcW w:w="6300" w:type="dxa"/>
            <w:tcBorders>
              <w:top w:val="single" w:color="auto" w:sz="4" w:space="0"/>
              <w:left w:val="single" w:color="auto" w:sz="4" w:space="0"/>
              <w:bottom w:val="single" w:color="auto" w:sz="4" w:space="0"/>
              <w:right w:val="single" w:color="auto" w:sz="4" w:space="0"/>
            </w:tcBorders>
            <w:shd w:val="clear" w:color="auto" w:fill="auto"/>
            <w:vAlign w:val="center"/>
          </w:tcPr>
          <w:p w14:paraId="2FC52D93">
            <w:pPr>
              <w:spacing w:line="480" w:lineRule="exact"/>
              <w:ind w:firstLine="480" w:firstLineChars="200"/>
              <w:rPr>
                <w:rFonts w:ascii="宋体" w:hAnsi="宋体" w:eastAsia="宋体" w:cs="宋体"/>
                <w:sz w:val="24"/>
                <w:szCs w:val="24"/>
                <w:highlight w:val="none"/>
                <w:lang w:val="en-US" w:eastAsia="zh-CN" w:bidi="ar-SA"/>
              </w:rPr>
            </w:pPr>
            <w:r>
              <w:rPr>
                <w:rFonts w:hint="eastAsia" w:ascii="宋体" w:hAnsi="宋体" w:cs="宋体"/>
                <w:sz w:val="24"/>
                <w:szCs w:val="24"/>
                <w:highlight w:val="none"/>
              </w:rPr>
              <w:t>根据各</w:t>
            </w:r>
            <w:r>
              <w:rPr>
                <w:rFonts w:hint="eastAsia" w:ascii="宋体" w:hAnsi="宋体" w:cs="宋体"/>
                <w:sz w:val="24"/>
                <w:szCs w:val="24"/>
                <w:highlight w:val="none"/>
                <w:lang w:eastAsia="zh-CN"/>
              </w:rPr>
              <w:t>供应商</w:t>
            </w:r>
            <w:r>
              <w:rPr>
                <w:rFonts w:hint="eastAsia" w:ascii="宋体" w:hAnsi="宋体" w:cs="宋体"/>
                <w:sz w:val="24"/>
                <w:szCs w:val="24"/>
                <w:highlight w:val="none"/>
              </w:rPr>
              <w:t>有关食品安全管理制度、卫生管理制度、奖惩制度、财务制度、培训制度、人员管理制度等实施情况。内部管理制度健全、便于实施管理的得</w:t>
            </w:r>
            <w:r>
              <w:rPr>
                <w:rFonts w:hint="eastAsia" w:ascii="宋体" w:hAnsi="宋体" w:cs="宋体"/>
                <w:sz w:val="24"/>
                <w:szCs w:val="24"/>
                <w:highlight w:val="none"/>
                <w:lang w:val="en-US" w:eastAsia="zh-CN"/>
              </w:rPr>
              <w:t>5</w:t>
            </w:r>
            <w:r>
              <w:rPr>
                <w:rFonts w:hint="eastAsia" w:ascii="宋体" w:hAnsi="宋体" w:cs="宋体"/>
                <w:sz w:val="24"/>
                <w:szCs w:val="24"/>
                <w:highlight w:val="none"/>
              </w:rPr>
              <w:t>分</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每存在一处不完善扣1分，扣完为止</w:t>
            </w:r>
            <w:r>
              <w:rPr>
                <w:rFonts w:hint="eastAsia" w:ascii="宋体" w:hAnsi="宋体" w:cs="宋体"/>
                <w:sz w:val="24"/>
                <w:szCs w:val="24"/>
                <w:highlight w:val="none"/>
              </w:rPr>
              <w:t>；</w:t>
            </w:r>
            <w:r>
              <w:rPr>
                <w:rFonts w:hint="eastAsia" w:ascii="宋体" w:hAnsi="宋体" w:cs="宋体"/>
                <w:sz w:val="24"/>
                <w:szCs w:val="24"/>
                <w:highlight w:val="none"/>
                <w:lang w:eastAsia="zh-CN"/>
              </w:rPr>
              <w:t>响应文件</w:t>
            </w:r>
            <w:r>
              <w:rPr>
                <w:rFonts w:hint="eastAsia" w:ascii="宋体" w:hAnsi="宋体" w:cs="宋体"/>
                <w:sz w:val="24"/>
                <w:szCs w:val="24"/>
                <w:highlight w:val="none"/>
              </w:rPr>
              <w:t>中本部分未体现者不得分。</w:t>
            </w:r>
          </w:p>
        </w:tc>
      </w:tr>
      <w:tr w14:paraId="2DF3C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14:paraId="21C7420F">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7</w:t>
            </w:r>
          </w:p>
        </w:tc>
        <w:tc>
          <w:tcPr>
            <w:tcW w:w="715" w:type="dxa"/>
            <w:vMerge w:val="continue"/>
            <w:tcBorders>
              <w:left w:val="single" w:color="auto" w:sz="4" w:space="0"/>
              <w:right w:val="single" w:color="auto" w:sz="4" w:space="0"/>
            </w:tcBorders>
            <w:vAlign w:val="center"/>
          </w:tcPr>
          <w:p w14:paraId="26AAE904">
            <w:pPr>
              <w:spacing w:line="480" w:lineRule="exact"/>
              <w:jc w:val="center"/>
              <w:rPr>
                <w:rFonts w:ascii="宋体" w:hAnsi="宋体" w:cs="宋体"/>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5233D73F">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安全质量保障措施</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049D932">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10</w:t>
            </w:r>
          </w:p>
        </w:tc>
        <w:tc>
          <w:tcPr>
            <w:tcW w:w="6300" w:type="dxa"/>
            <w:tcBorders>
              <w:top w:val="single" w:color="auto" w:sz="4" w:space="0"/>
              <w:left w:val="single" w:color="auto" w:sz="4" w:space="0"/>
              <w:bottom w:val="single" w:color="auto" w:sz="4" w:space="0"/>
              <w:right w:val="single" w:color="auto" w:sz="4" w:space="0"/>
            </w:tcBorders>
            <w:shd w:val="clear" w:color="auto" w:fill="auto"/>
            <w:vAlign w:val="center"/>
          </w:tcPr>
          <w:p w14:paraId="0C7411C1">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食品安全检测管理：对</w:t>
            </w:r>
            <w:r>
              <w:rPr>
                <w:rFonts w:hint="eastAsia" w:ascii="宋体" w:hAnsi="宋体" w:cs="宋体"/>
                <w:sz w:val="24"/>
                <w:szCs w:val="24"/>
                <w:highlight w:val="none"/>
                <w:lang w:eastAsia="zh-CN"/>
              </w:rPr>
              <w:t>供应商</w:t>
            </w:r>
            <w:r>
              <w:rPr>
                <w:rFonts w:hint="eastAsia" w:ascii="宋体" w:hAnsi="宋体" w:cs="宋体"/>
                <w:sz w:val="24"/>
                <w:szCs w:val="24"/>
                <w:highlight w:val="none"/>
              </w:rPr>
              <w:t>自有产品质量检测手段或农产品农药残留快速检测室、检测设备、检测人员等情况进行综合评价。检测设备数量及功能齐全、能够检测各类安全指标的得</w:t>
            </w:r>
            <w:r>
              <w:rPr>
                <w:rFonts w:hint="eastAsia" w:ascii="宋体" w:hAnsi="宋体" w:cs="宋体"/>
                <w:sz w:val="24"/>
                <w:szCs w:val="24"/>
                <w:highlight w:val="none"/>
                <w:lang w:val="en-US" w:eastAsia="zh-CN"/>
              </w:rPr>
              <w:t>10</w:t>
            </w:r>
            <w:r>
              <w:rPr>
                <w:rFonts w:hint="eastAsia" w:ascii="宋体" w:hAnsi="宋体" w:cs="宋体"/>
                <w:sz w:val="24"/>
                <w:szCs w:val="24"/>
                <w:highlight w:val="none"/>
              </w:rPr>
              <w:t>分</w:t>
            </w:r>
            <w:r>
              <w:rPr>
                <w:rFonts w:hint="eastAsia" w:ascii="宋体" w:hAnsi="宋体" w:cs="宋体"/>
                <w:sz w:val="24"/>
                <w:szCs w:val="24"/>
                <w:highlight w:val="none"/>
                <w:lang w:val="en-US" w:eastAsia="zh-CN"/>
              </w:rPr>
              <w:t>；每存在一处不完善扣1分，扣完为止</w:t>
            </w:r>
            <w:r>
              <w:rPr>
                <w:rFonts w:hint="eastAsia" w:ascii="宋体" w:hAnsi="宋体" w:cs="宋体"/>
                <w:sz w:val="24"/>
                <w:szCs w:val="24"/>
                <w:highlight w:val="none"/>
              </w:rPr>
              <w:t>；</w:t>
            </w:r>
            <w:r>
              <w:rPr>
                <w:rFonts w:hint="eastAsia" w:ascii="宋体" w:hAnsi="宋体" w:cs="宋体"/>
                <w:sz w:val="24"/>
                <w:szCs w:val="24"/>
                <w:highlight w:val="none"/>
                <w:lang w:eastAsia="zh-CN"/>
              </w:rPr>
              <w:t>响应文件</w:t>
            </w:r>
            <w:r>
              <w:rPr>
                <w:rFonts w:hint="eastAsia" w:ascii="宋体" w:hAnsi="宋体" w:cs="宋体"/>
                <w:sz w:val="24"/>
                <w:szCs w:val="24"/>
                <w:highlight w:val="none"/>
              </w:rPr>
              <w:t xml:space="preserve">中本部分未体现者不得分。 </w:t>
            </w:r>
          </w:p>
          <w:p w14:paraId="5208C69B">
            <w:pPr>
              <w:spacing w:line="480" w:lineRule="exact"/>
              <w:ind w:firstLine="480" w:firstLineChars="200"/>
              <w:rPr>
                <w:rFonts w:ascii="宋体" w:hAnsi="宋体" w:eastAsia="宋体" w:cs="宋体"/>
                <w:sz w:val="24"/>
                <w:szCs w:val="24"/>
                <w:highlight w:val="none"/>
                <w:lang w:val="en-US" w:eastAsia="zh-CN" w:bidi="ar-SA"/>
              </w:rPr>
            </w:pPr>
            <w:r>
              <w:rPr>
                <w:rFonts w:hint="eastAsia" w:ascii="宋体" w:hAnsi="宋体" w:cs="宋体"/>
                <w:sz w:val="24"/>
                <w:szCs w:val="24"/>
                <w:highlight w:val="none"/>
              </w:rPr>
              <w:t>注：须提供</w:t>
            </w:r>
            <w:r>
              <w:rPr>
                <w:rFonts w:hint="eastAsia" w:ascii="宋体" w:hAnsi="宋体" w:cs="宋体"/>
                <w:sz w:val="24"/>
                <w:szCs w:val="24"/>
                <w:highlight w:val="none"/>
                <w:lang w:eastAsia="zh-CN"/>
              </w:rPr>
              <w:t>供应商</w:t>
            </w:r>
            <w:r>
              <w:rPr>
                <w:rFonts w:hint="eastAsia" w:ascii="宋体" w:hAnsi="宋体" w:cs="宋体"/>
                <w:sz w:val="24"/>
                <w:szCs w:val="24"/>
                <w:highlight w:val="none"/>
              </w:rPr>
              <w:t>自有的检测设备发票、设备照片或设备技术参数、检测人员的资质证件。</w:t>
            </w:r>
          </w:p>
        </w:tc>
      </w:tr>
      <w:tr w14:paraId="1982E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14:paraId="75DAA2C2">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8</w:t>
            </w:r>
          </w:p>
        </w:tc>
        <w:tc>
          <w:tcPr>
            <w:tcW w:w="715" w:type="dxa"/>
            <w:vMerge w:val="continue"/>
            <w:tcBorders>
              <w:left w:val="single" w:color="auto" w:sz="4" w:space="0"/>
              <w:right w:val="single" w:color="auto" w:sz="4" w:space="0"/>
            </w:tcBorders>
            <w:vAlign w:val="center"/>
          </w:tcPr>
          <w:p w14:paraId="422A02EE">
            <w:pPr>
              <w:spacing w:line="480" w:lineRule="exact"/>
              <w:jc w:val="center"/>
              <w:rPr>
                <w:rFonts w:ascii="宋体" w:hAnsi="宋体" w:cs="宋体"/>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00172A86">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食品安全溯源管理措施</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D207A25">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5</w:t>
            </w:r>
          </w:p>
        </w:tc>
        <w:tc>
          <w:tcPr>
            <w:tcW w:w="6300" w:type="dxa"/>
            <w:tcBorders>
              <w:top w:val="single" w:color="auto" w:sz="4" w:space="0"/>
              <w:left w:val="single" w:color="auto" w:sz="4" w:space="0"/>
              <w:bottom w:val="single" w:color="auto" w:sz="4" w:space="0"/>
              <w:right w:val="single" w:color="auto" w:sz="4" w:space="0"/>
            </w:tcBorders>
            <w:shd w:val="clear" w:color="auto" w:fill="auto"/>
            <w:vAlign w:val="center"/>
          </w:tcPr>
          <w:p w14:paraId="487BCE08">
            <w:pPr>
              <w:spacing w:line="480" w:lineRule="exact"/>
              <w:ind w:firstLine="480" w:firstLineChars="200"/>
              <w:rPr>
                <w:rFonts w:ascii="宋体" w:hAnsi="宋体" w:eastAsia="宋体" w:cs="宋体"/>
                <w:sz w:val="24"/>
                <w:szCs w:val="24"/>
                <w:highlight w:val="none"/>
                <w:lang w:val="en-US" w:eastAsia="zh-CN" w:bidi="ar-SA"/>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须建立食品安全追溯制度，由评委根据各</w:t>
            </w:r>
            <w:r>
              <w:rPr>
                <w:rFonts w:hint="eastAsia" w:ascii="宋体" w:hAnsi="宋体" w:cs="宋体"/>
                <w:sz w:val="24"/>
                <w:szCs w:val="24"/>
                <w:highlight w:val="none"/>
                <w:lang w:eastAsia="zh-CN"/>
              </w:rPr>
              <w:t>供应商</w:t>
            </w:r>
            <w:r>
              <w:rPr>
                <w:rFonts w:hint="eastAsia" w:ascii="宋体" w:hAnsi="宋体" w:cs="宋体"/>
                <w:sz w:val="24"/>
                <w:szCs w:val="24"/>
                <w:highlight w:val="none"/>
              </w:rPr>
              <w:t>大宗食品及原料辅料溯源手段、措施及制度建设情况是否科学规范、合理可行进行评价。制度健全、采用先进的信息化追溯手段得</w:t>
            </w:r>
            <w:r>
              <w:rPr>
                <w:rFonts w:hint="eastAsia" w:ascii="宋体" w:hAnsi="宋体" w:cs="宋体"/>
                <w:sz w:val="24"/>
                <w:szCs w:val="24"/>
                <w:highlight w:val="none"/>
                <w:lang w:val="en-US" w:eastAsia="zh-CN"/>
              </w:rPr>
              <w:t>5</w:t>
            </w:r>
            <w:r>
              <w:rPr>
                <w:rFonts w:hint="eastAsia" w:ascii="宋体" w:hAnsi="宋体" w:cs="宋体"/>
                <w:sz w:val="24"/>
                <w:szCs w:val="24"/>
                <w:highlight w:val="none"/>
              </w:rPr>
              <w:t>分</w:t>
            </w:r>
            <w:r>
              <w:rPr>
                <w:rFonts w:hint="eastAsia" w:ascii="宋体" w:hAnsi="宋体" w:cs="宋体"/>
                <w:sz w:val="24"/>
                <w:szCs w:val="24"/>
                <w:highlight w:val="none"/>
                <w:lang w:val="en-US" w:eastAsia="zh-CN"/>
              </w:rPr>
              <w:t>；每存在一处不完善扣1分，扣完为止</w:t>
            </w:r>
            <w:r>
              <w:rPr>
                <w:rFonts w:hint="eastAsia" w:ascii="宋体" w:hAnsi="宋体" w:cs="宋体"/>
                <w:sz w:val="24"/>
                <w:szCs w:val="24"/>
                <w:highlight w:val="none"/>
              </w:rPr>
              <w:t>；</w:t>
            </w:r>
            <w:r>
              <w:rPr>
                <w:rFonts w:hint="eastAsia" w:ascii="宋体" w:hAnsi="宋体" w:cs="宋体"/>
                <w:sz w:val="24"/>
                <w:szCs w:val="24"/>
                <w:highlight w:val="none"/>
                <w:lang w:eastAsia="zh-CN"/>
              </w:rPr>
              <w:t>响应文件</w:t>
            </w:r>
            <w:r>
              <w:rPr>
                <w:rFonts w:hint="eastAsia" w:ascii="宋体" w:hAnsi="宋体" w:cs="宋体"/>
                <w:sz w:val="24"/>
                <w:szCs w:val="24"/>
                <w:highlight w:val="none"/>
              </w:rPr>
              <w:t>中本部分未体现者不得分。</w:t>
            </w:r>
          </w:p>
        </w:tc>
      </w:tr>
      <w:tr w14:paraId="66D70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14:paraId="76580E0C">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9</w:t>
            </w:r>
          </w:p>
        </w:tc>
        <w:tc>
          <w:tcPr>
            <w:tcW w:w="715" w:type="dxa"/>
            <w:vMerge w:val="continue"/>
            <w:tcBorders>
              <w:left w:val="single" w:color="auto" w:sz="4" w:space="0"/>
              <w:right w:val="single" w:color="auto" w:sz="4" w:space="0"/>
            </w:tcBorders>
            <w:vAlign w:val="center"/>
          </w:tcPr>
          <w:p w14:paraId="3D447B7E">
            <w:pPr>
              <w:spacing w:line="480" w:lineRule="exact"/>
              <w:jc w:val="center"/>
              <w:rPr>
                <w:rFonts w:ascii="宋体" w:hAnsi="宋体" w:cs="宋体"/>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2C7CE73E">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配送方案及承诺</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3A0BB73F">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10</w:t>
            </w:r>
          </w:p>
        </w:tc>
        <w:tc>
          <w:tcPr>
            <w:tcW w:w="6300" w:type="dxa"/>
            <w:tcBorders>
              <w:top w:val="single" w:color="auto" w:sz="4" w:space="0"/>
              <w:left w:val="single" w:color="auto" w:sz="4" w:space="0"/>
              <w:bottom w:val="single" w:color="auto" w:sz="4" w:space="0"/>
              <w:right w:val="single" w:color="auto" w:sz="4" w:space="0"/>
            </w:tcBorders>
            <w:shd w:val="clear" w:color="auto" w:fill="auto"/>
            <w:vAlign w:val="center"/>
          </w:tcPr>
          <w:p w14:paraId="476F3A33">
            <w:pPr>
              <w:spacing w:line="480" w:lineRule="exact"/>
              <w:ind w:firstLine="480" w:firstLineChars="200"/>
              <w:rPr>
                <w:rFonts w:ascii="宋体" w:hAnsi="宋体" w:eastAsia="宋体" w:cs="宋体"/>
                <w:sz w:val="24"/>
                <w:szCs w:val="24"/>
                <w:highlight w:val="none"/>
                <w:lang w:val="en-US" w:eastAsia="zh-CN" w:bidi="ar-SA"/>
              </w:rPr>
            </w:pPr>
            <w:r>
              <w:rPr>
                <w:rFonts w:hint="eastAsia" w:ascii="宋体" w:hAnsi="宋体" w:cs="宋体"/>
                <w:sz w:val="24"/>
                <w:szCs w:val="24"/>
                <w:highlight w:val="none"/>
              </w:rPr>
              <w:t>根据各</w:t>
            </w:r>
            <w:r>
              <w:rPr>
                <w:rFonts w:hint="eastAsia" w:ascii="宋体" w:hAnsi="宋体" w:cs="宋体"/>
                <w:sz w:val="24"/>
                <w:szCs w:val="24"/>
                <w:highlight w:val="none"/>
                <w:lang w:eastAsia="zh-CN"/>
              </w:rPr>
              <w:t>供应商</w:t>
            </w:r>
            <w:r>
              <w:rPr>
                <w:rFonts w:hint="eastAsia" w:ascii="宋体" w:hAnsi="宋体" w:cs="宋体"/>
                <w:sz w:val="24"/>
                <w:szCs w:val="24"/>
                <w:highlight w:val="none"/>
              </w:rPr>
              <w:t>针对本项目制定的供货配送方案进行对比后打分。供货配送方案完善、流程规范、供货送达时间迅速，供货配送中对温度保障、对食品的保护应对措施完善得10分；</w:t>
            </w:r>
            <w:r>
              <w:rPr>
                <w:rFonts w:hint="eastAsia" w:ascii="宋体" w:hAnsi="宋体" w:cs="宋体"/>
                <w:sz w:val="24"/>
                <w:szCs w:val="24"/>
                <w:highlight w:val="none"/>
                <w:lang w:val="en-US" w:eastAsia="zh-CN"/>
              </w:rPr>
              <w:t>每存在一处不完善扣1分，扣完为止</w:t>
            </w:r>
            <w:r>
              <w:rPr>
                <w:rFonts w:hint="eastAsia" w:ascii="宋体" w:hAnsi="宋体" w:cs="宋体"/>
                <w:sz w:val="24"/>
                <w:szCs w:val="24"/>
                <w:highlight w:val="none"/>
              </w:rPr>
              <w:t>；</w:t>
            </w:r>
            <w:r>
              <w:rPr>
                <w:rFonts w:hint="eastAsia" w:ascii="宋体" w:hAnsi="宋体" w:cs="宋体"/>
                <w:sz w:val="24"/>
                <w:szCs w:val="24"/>
                <w:highlight w:val="none"/>
                <w:lang w:eastAsia="zh-CN"/>
              </w:rPr>
              <w:t>响应文件</w:t>
            </w:r>
            <w:r>
              <w:rPr>
                <w:rFonts w:hint="eastAsia" w:ascii="宋体" w:hAnsi="宋体" w:cs="宋体"/>
                <w:sz w:val="24"/>
                <w:szCs w:val="24"/>
                <w:highlight w:val="none"/>
              </w:rPr>
              <w:t>中本部分未体现者不得分。</w:t>
            </w:r>
          </w:p>
        </w:tc>
      </w:tr>
      <w:tr w14:paraId="39B0C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14:paraId="190DB502">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lang w:val="en-US" w:eastAsia="zh-CN"/>
              </w:rPr>
              <w:t>10</w:t>
            </w:r>
          </w:p>
        </w:tc>
        <w:tc>
          <w:tcPr>
            <w:tcW w:w="715" w:type="dxa"/>
            <w:vMerge w:val="continue"/>
            <w:tcBorders>
              <w:left w:val="single" w:color="auto" w:sz="4" w:space="0"/>
              <w:right w:val="single" w:color="auto" w:sz="4" w:space="0"/>
            </w:tcBorders>
            <w:vAlign w:val="center"/>
          </w:tcPr>
          <w:p w14:paraId="6C8D8C90">
            <w:pPr>
              <w:spacing w:line="480" w:lineRule="exact"/>
              <w:jc w:val="center"/>
              <w:rPr>
                <w:rFonts w:ascii="宋体" w:hAnsi="宋体" w:cs="宋体"/>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76485F24">
            <w:pPr>
              <w:spacing w:line="480" w:lineRule="exact"/>
              <w:jc w:val="center"/>
              <w:rPr>
                <w:rFonts w:ascii="宋体" w:hAnsi="宋体" w:eastAsia="宋体" w:cs="宋体"/>
                <w:sz w:val="24"/>
                <w:szCs w:val="24"/>
                <w:highlight w:val="none"/>
                <w:lang w:val="en-US" w:eastAsia="zh-CN" w:bidi="ar-SA"/>
              </w:rPr>
            </w:pPr>
            <w:r>
              <w:rPr>
                <w:rFonts w:hint="eastAsia" w:ascii="宋体" w:hAnsi="宋体" w:cs="宋体"/>
                <w:sz w:val="24"/>
                <w:szCs w:val="24"/>
                <w:highlight w:val="none"/>
              </w:rPr>
              <w:t>突发事件应急处理方案</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14:paraId="76F7D3B5">
            <w:pPr>
              <w:spacing w:line="480" w:lineRule="exact"/>
              <w:jc w:val="center"/>
              <w:rPr>
                <w:rFonts w:hint="eastAsia" w:ascii="宋体" w:hAnsi="宋体" w:eastAsia="宋体" w:cs="宋体"/>
                <w:sz w:val="24"/>
                <w:szCs w:val="24"/>
                <w:highlight w:val="none"/>
                <w:lang w:val="en-US" w:eastAsia="zh-CN" w:bidi="ar-SA"/>
              </w:rPr>
            </w:pPr>
            <w:r>
              <w:rPr>
                <w:rFonts w:hint="eastAsia" w:ascii="宋体" w:hAnsi="宋体" w:cs="宋体"/>
                <w:sz w:val="24"/>
                <w:szCs w:val="24"/>
                <w:highlight w:val="none"/>
              </w:rPr>
              <w:t>5</w:t>
            </w:r>
          </w:p>
        </w:tc>
        <w:tc>
          <w:tcPr>
            <w:tcW w:w="6300" w:type="dxa"/>
            <w:tcBorders>
              <w:top w:val="single" w:color="auto" w:sz="4" w:space="0"/>
              <w:left w:val="single" w:color="auto" w:sz="4" w:space="0"/>
              <w:right w:val="single" w:color="auto" w:sz="4" w:space="0"/>
            </w:tcBorders>
            <w:shd w:val="clear" w:color="auto" w:fill="auto"/>
            <w:vAlign w:val="center"/>
          </w:tcPr>
          <w:p w14:paraId="759815C5">
            <w:pPr>
              <w:spacing w:line="480" w:lineRule="exact"/>
              <w:ind w:firstLine="480" w:firstLineChars="200"/>
              <w:rPr>
                <w:rFonts w:ascii="宋体" w:hAnsi="宋体" w:eastAsia="宋体" w:cs="宋体"/>
                <w:sz w:val="24"/>
                <w:szCs w:val="24"/>
                <w:highlight w:val="none"/>
                <w:lang w:val="en-US" w:eastAsia="zh-CN" w:bidi="ar-SA"/>
              </w:rPr>
            </w:pPr>
            <w:r>
              <w:rPr>
                <w:rFonts w:hint="eastAsia" w:ascii="宋体" w:hAnsi="宋体" w:cs="宋体"/>
                <w:sz w:val="24"/>
                <w:szCs w:val="24"/>
                <w:highlight w:val="none"/>
              </w:rPr>
              <w:t>根据</w:t>
            </w:r>
            <w:r>
              <w:rPr>
                <w:rFonts w:hint="eastAsia" w:ascii="宋体" w:hAnsi="宋体" w:cs="宋体"/>
                <w:sz w:val="24"/>
                <w:szCs w:val="24"/>
                <w:highlight w:val="none"/>
                <w:lang w:eastAsia="zh-CN"/>
              </w:rPr>
              <w:t>供应商</w:t>
            </w:r>
            <w:r>
              <w:rPr>
                <w:rFonts w:hint="eastAsia" w:ascii="宋体" w:hAnsi="宋体" w:cs="宋体"/>
                <w:sz w:val="24"/>
                <w:szCs w:val="24"/>
                <w:highlight w:val="none"/>
              </w:rPr>
              <w:t>应对各类突发事件及特殊天气的应急方案，如：停水、停电、消防、恶劣天气、食物中毒等进行评比打分。应急预案内容健全，应急处理办法科学及时，应急人员、设备调度方案完善，针对性强得</w:t>
            </w:r>
            <w:r>
              <w:rPr>
                <w:rFonts w:hint="eastAsia" w:ascii="宋体" w:hAnsi="宋体" w:cs="宋体"/>
                <w:sz w:val="24"/>
                <w:szCs w:val="24"/>
                <w:highlight w:val="none"/>
                <w:lang w:val="en-US" w:eastAsia="zh-CN"/>
              </w:rPr>
              <w:t>5</w:t>
            </w:r>
            <w:r>
              <w:rPr>
                <w:rFonts w:hint="eastAsia" w:ascii="宋体" w:hAnsi="宋体" w:cs="宋体"/>
                <w:sz w:val="24"/>
                <w:szCs w:val="24"/>
                <w:highlight w:val="none"/>
              </w:rPr>
              <w:t>分；</w:t>
            </w:r>
            <w:r>
              <w:rPr>
                <w:rFonts w:hint="eastAsia" w:ascii="宋体" w:hAnsi="宋体" w:cs="宋体"/>
                <w:sz w:val="24"/>
                <w:szCs w:val="24"/>
                <w:highlight w:val="none"/>
                <w:lang w:val="en-US" w:eastAsia="zh-CN"/>
              </w:rPr>
              <w:t>每存在一处不完善扣1分，扣完为止</w:t>
            </w:r>
            <w:r>
              <w:rPr>
                <w:rFonts w:hint="eastAsia" w:ascii="宋体" w:hAnsi="宋体" w:cs="宋体"/>
                <w:sz w:val="24"/>
                <w:szCs w:val="24"/>
                <w:highlight w:val="none"/>
              </w:rPr>
              <w:t>；</w:t>
            </w:r>
            <w:r>
              <w:rPr>
                <w:rFonts w:hint="eastAsia" w:ascii="宋体" w:hAnsi="宋体" w:cs="宋体"/>
                <w:sz w:val="24"/>
                <w:szCs w:val="24"/>
                <w:highlight w:val="none"/>
                <w:lang w:eastAsia="zh-CN"/>
              </w:rPr>
              <w:t>响应文件</w:t>
            </w:r>
            <w:r>
              <w:rPr>
                <w:rFonts w:hint="eastAsia" w:ascii="宋体" w:hAnsi="宋体" w:cs="宋体"/>
                <w:sz w:val="24"/>
                <w:szCs w:val="24"/>
                <w:highlight w:val="none"/>
              </w:rPr>
              <w:t>中本部分未体现者不得分。</w:t>
            </w:r>
          </w:p>
        </w:tc>
      </w:tr>
    </w:tbl>
    <w:p w14:paraId="221FED31">
      <w:pPr>
        <w:pStyle w:val="5"/>
        <w:numPr>
          <w:ilvl w:val="0"/>
          <w:numId w:val="8"/>
        </w:num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B包</w:t>
      </w:r>
      <w:r>
        <w:rPr>
          <w:rFonts w:hint="eastAsia" w:ascii="宋体" w:hAnsi="宋体" w:eastAsia="宋体" w:cs="宋体"/>
          <w:sz w:val="24"/>
          <w:szCs w:val="24"/>
          <w:highlight w:val="none"/>
        </w:rPr>
        <w:t>评分细则</w:t>
      </w:r>
    </w:p>
    <w:tbl>
      <w:tblPr>
        <w:tblStyle w:val="23"/>
        <w:tblW w:w="485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888"/>
        <w:gridCol w:w="1500"/>
        <w:gridCol w:w="6432"/>
      </w:tblGrid>
      <w:tr w14:paraId="46D44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93" w:type="pct"/>
            <w:tcBorders>
              <w:top w:val="single" w:color="auto" w:sz="4" w:space="0"/>
              <w:left w:val="single" w:color="auto" w:sz="4" w:space="0"/>
              <w:bottom w:val="single" w:color="auto" w:sz="4" w:space="0"/>
              <w:right w:val="single" w:color="auto" w:sz="4" w:space="0"/>
            </w:tcBorders>
            <w:noWrap w:val="0"/>
            <w:vAlign w:val="center"/>
          </w:tcPr>
          <w:p w14:paraId="2596D74F">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463" w:type="pct"/>
            <w:tcBorders>
              <w:top w:val="single" w:color="auto" w:sz="4" w:space="0"/>
              <w:left w:val="single" w:color="auto" w:sz="4" w:space="0"/>
              <w:bottom w:val="single" w:color="auto" w:sz="4" w:space="0"/>
              <w:right w:val="single" w:color="auto" w:sz="4" w:space="0"/>
            </w:tcBorders>
            <w:noWrap w:val="0"/>
            <w:vAlign w:val="center"/>
          </w:tcPr>
          <w:p w14:paraId="01FC598F">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内容</w:t>
            </w:r>
          </w:p>
        </w:tc>
        <w:tc>
          <w:tcPr>
            <w:tcW w:w="783" w:type="pct"/>
            <w:tcBorders>
              <w:top w:val="single" w:color="auto" w:sz="4" w:space="0"/>
              <w:left w:val="single" w:color="auto" w:sz="4" w:space="0"/>
              <w:bottom w:val="single" w:color="auto" w:sz="4" w:space="0"/>
              <w:right w:val="single" w:color="auto" w:sz="4" w:space="0"/>
            </w:tcBorders>
            <w:noWrap w:val="0"/>
            <w:vAlign w:val="center"/>
          </w:tcPr>
          <w:p w14:paraId="6929E704">
            <w:pPr>
              <w:keepNext w:val="0"/>
              <w:keepLines w:val="0"/>
              <w:pageBreakBefore w:val="0"/>
              <w:widowControl/>
              <w:kinsoku/>
              <w:overflowPunct/>
              <w:bidi w:val="0"/>
              <w:adjustRightInd/>
              <w:snapToGrid/>
              <w:spacing w:line="500" w:lineRule="exact"/>
              <w:jc w:val="center"/>
              <w:textAlignment w:val="auto"/>
              <w:rPr>
                <w:rFonts w:hint="default"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评审因素</w:t>
            </w:r>
          </w:p>
        </w:tc>
        <w:tc>
          <w:tcPr>
            <w:tcW w:w="3359" w:type="pct"/>
            <w:tcBorders>
              <w:top w:val="single" w:color="auto" w:sz="4" w:space="0"/>
              <w:left w:val="single" w:color="auto" w:sz="4" w:space="0"/>
              <w:bottom w:val="single" w:color="auto" w:sz="4" w:space="0"/>
              <w:right w:val="single" w:color="auto" w:sz="4" w:space="0"/>
            </w:tcBorders>
            <w:noWrap w:val="0"/>
            <w:vAlign w:val="center"/>
          </w:tcPr>
          <w:p w14:paraId="56C49AD7">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评分标准</w:t>
            </w:r>
          </w:p>
        </w:tc>
      </w:tr>
      <w:tr w14:paraId="24831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trPr>
        <w:tc>
          <w:tcPr>
            <w:tcW w:w="393" w:type="pct"/>
            <w:tcBorders>
              <w:top w:val="single" w:color="auto" w:sz="4" w:space="0"/>
              <w:left w:val="single" w:color="auto" w:sz="4" w:space="0"/>
              <w:right w:val="single" w:color="auto" w:sz="4" w:space="0"/>
            </w:tcBorders>
            <w:noWrap w:val="0"/>
            <w:vAlign w:val="center"/>
          </w:tcPr>
          <w:p w14:paraId="24B60141">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3" w:type="pct"/>
            <w:tcBorders>
              <w:top w:val="single" w:color="auto" w:sz="4" w:space="0"/>
              <w:left w:val="single" w:color="auto" w:sz="4" w:space="0"/>
              <w:right w:val="single" w:color="auto" w:sz="4" w:space="0"/>
            </w:tcBorders>
            <w:noWrap w:val="0"/>
            <w:vAlign w:val="center"/>
          </w:tcPr>
          <w:p w14:paraId="73D1E178">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报价部分</w:t>
            </w:r>
          </w:p>
        </w:tc>
        <w:tc>
          <w:tcPr>
            <w:tcW w:w="783" w:type="pct"/>
            <w:tcBorders>
              <w:top w:val="single" w:color="auto" w:sz="4" w:space="0"/>
              <w:left w:val="single" w:color="auto" w:sz="4" w:space="0"/>
              <w:right w:val="single" w:color="auto" w:sz="4" w:space="0"/>
            </w:tcBorders>
            <w:noWrap w:val="0"/>
            <w:vAlign w:val="center"/>
          </w:tcPr>
          <w:p w14:paraId="25824AE7">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报价得分（</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w:t>
            </w:r>
          </w:p>
        </w:tc>
        <w:tc>
          <w:tcPr>
            <w:tcW w:w="3359" w:type="pct"/>
            <w:tcBorders>
              <w:top w:val="single" w:color="auto" w:sz="4" w:space="0"/>
              <w:left w:val="single" w:color="auto" w:sz="4" w:space="0"/>
              <w:bottom w:val="single" w:color="auto" w:sz="4" w:space="0"/>
              <w:right w:val="single" w:color="auto" w:sz="4" w:space="0"/>
            </w:tcBorders>
            <w:noWrap w:val="0"/>
            <w:vAlign w:val="center"/>
          </w:tcPr>
          <w:p w14:paraId="2A29E37F">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以满足</w:t>
            </w:r>
            <w:r>
              <w:rPr>
                <w:rFonts w:hint="eastAsia" w:ascii="宋体" w:hAnsi="宋体" w:eastAsia="宋体" w:cs="宋体"/>
                <w:color w:val="auto"/>
                <w:sz w:val="24"/>
                <w:highlight w:val="none"/>
                <w:lang w:eastAsia="zh-CN"/>
              </w:rPr>
              <w:t>遴选文件</w:t>
            </w:r>
            <w:r>
              <w:rPr>
                <w:rFonts w:hint="eastAsia" w:ascii="宋体" w:hAnsi="宋体" w:eastAsia="宋体" w:cs="宋体"/>
                <w:color w:val="auto"/>
                <w:sz w:val="24"/>
                <w:highlight w:val="none"/>
              </w:rPr>
              <w:t>要求且最终报价</w:t>
            </w:r>
            <w:r>
              <w:rPr>
                <w:rFonts w:hint="eastAsia" w:ascii="宋体" w:hAnsi="宋体" w:eastAsia="宋体" w:cs="宋体"/>
                <w:color w:val="auto"/>
                <w:sz w:val="24"/>
                <w:highlight w:val="none"/>
                <w:lang w:val="en-US" w:eastAsia="zh-CN"/>
              </w:rPr>
              <w:t>合计</w:t>
            </w:r>
            <w:r>
              <w:rPr>
                <w:rFonts w:hint="eastAsia" w:ascii="宋体" w:hAnsi="宋体" w:eastAsia="宋体" w:cs="宋体"/>
                <w:color w:val="auto"/>
                <w:sz w:val="24"/>
                <w:highlight w:val="none"/>
              </w:rPr>
              <w:t>最低的报价为评标基准价，其价格分为满分</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分，其他供应商的价格分按照下列公式计算：报价得分=（评标基准价/最后报价）×</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w:t>
            </w:r>
          </w:p>
          <w:p w14:paraId="343A7AEB">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r>
              <w:rPr>
                <w:rFonts w:hint="eastAsia" w:ascii="宋体" w:hAnsi="宋体" w:eastAsia="宋体" w:cs="宋体"/>
                <w:color w:val="auto"/>
                <w:sz w:val="24"/>
                <w:highlight w:val="none"/>
                <w:lang w:eastAsia="zh-CN"/>
              </w:rPr>
              <w:t>遴选小组</w:t>
            </w:r>
            <w:r>
              <w:rPr>
                <w:rFonts w:hint="eastAsia" w:ascii="宋体" w:hAnsi="宋体" w:eastAsia="宋体" w:cs="宋体"/>
                <w:color w:val="auto"/>
                <w:sz w:val="24"/>
                <w:highlight w:val="none"/>
              </w:rPr>
              <w:t>认为供应商的报价明显低于其他通过符合性审查供应商的报价，有可能影响产品质量或者不能诚信履约的，应当要求其在评标现场合理的时间内提供书面说明，必要时提交相关证明材料；供应商不能证明其报价合理性的，经</w:t>
            </w:r>
            <w:r>
              <w:rPr>
                <w:rFonts w:hint="eastAsia" w:ascii="宋体" w:hAnsi="宋体" w:eastAsia="宋体" w:cs="宋体"/>
                <w:color w:val="auto"/>
                <w:sz w:val="24"/>
                <w:highlight w:val="none"/>
                <w:lang w:eastAsia="zh-CN"/>
              </w:rPr>
              <w:t>遴选小组</w:t>
            </w:r>
            <w:r>
              <w:rPr>
                <w:rFonts w:hint="eastAsia" w:ascii="宋体" w:hAnsi="宋体" w:eastAsia="宋体" w:cs="宋体"/>
                <w:color w:val="auto"/>
                <w:sz w:val="24"/>
                <w:highlight w:val="none"/>
              </w:rPr>
              <w:t>取得一致意见后，可拒绝该报价。</w:t>
            </w:r>
          </w:p>
        </w:tc>
      </w:tr>
      <w:tr w14:paraId="38C6E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393" w:type="pct"/>
            <w:vMerge w:val="restart"/>
            <w:tcBorders>
              <w:top w:val="single" w:color="auto" w:sz="4" w:space="0"/>
              <w:left w:val="single" w:color="auto" w:sz="4" w:space="0"/>
              <w:right w:val="single" w:color="auto" w:sz="4" w:space="0"/>
            </w:tcBorders>
            <w:noWrap w:val="0"/>
            <w:vAlign w:val="center"/>
          </w:tcPr>
          <w:p w14:paraId="43F04BC3">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w:t>
            </w:r>
          </w:p>
        </w:tc>
        <w:tc>
          <w:tcPr>
            <w:tcW w:w="463" w:type="pct"/>
            <w:vMerge w:val="restart"/>
            <w:tcBorders>
              <w:top w:val="single" w:color="auto" w:sz="4" w:space="0"/>
              <w:left w:val="single" w:color="auto" w:sz="4" w:space="0"/>
              <w:right w:val="single" w:color="auto" w:sz="4" w:space="0"/>
            </w:tcBorders>
            <w:noWrap w:val="0"/>
            <w:vAlign w:val="center"/>
          </w:tcPr>
          <w:p w14:paraId="5269FFEF">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商务部分</w:t>
            </w:r>
          </w:p>
        </w:tc>
        <w:tc>
          <w:tcPr>
            <w:tcW w:w="783" w:type="pct"/>
            <w:tcBorders>
              <w:top w:val="single" w:color="auto" w:sz="4" w:space="0"/>
              <w:left w:val="single" w:color="auto" w:sz="4" w:space="0"/>
              <w:right w:val="single" w:color="auto" w:sz="4" w:space="0"/>
            </w:tcBorders>
            <w:noWrap w:val="0"/>
            <w:vAlign w:val="center"/>
          </w:tcPr>
          <w:p w14:paraId="11E7535F">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同类业绩（</w:t>
            </w:r>
            <w:r>
              <w:rPr>
                <w:rFonts w:hint="eastAsia" w:ascii="宋体" w:hAnsi="宋体" w:cs="宋体"/>
                <w:color w:val="auto"/>
                <w:sz w:val="24"/>
                <w:szCs w:val="22"/>
                <w:highlight w:val="none"/>
                <w:lang w:val="en-US" w:eastAsia="zh-CN"/>
              </w:rPr>
              <w:t>5</w:t>
            </w:r>
            <w:r>
              <w:rPr>
                <w:rFonts w:hint="eastAsia" w:ascii="宋体" w:hAnsi="宋体" w:eastAsia="宋体" w:cs="宋体"/>
                <w:color w:val="auto"/>
                <w:sz w:val="24"/>
                <w:szCs w:val="22"/>
                <w:highlight w:val="none"/>
              </w:rPr>
              <w:t>分）</w:t>
            </w:r>
          </w:p>
        </w:tc>
        <w:tc>
          <w:tcPr>
            <w:tcW w:w="3359" w:type="pct"/>
            <w:tcBorders>
              <w:top w:val="single" w:color="auto" w:sz="4" w:space="0"/>
              <w:left w:val="single" w:color="auto" w:sz="4" w:space="0"/>
              <w:bottom w:val="single" w:color="auto" w:sz="4" w:space="0"/>
              <w:right w:val="single" w:color="auto" w:sz="4" w:space="0"/>
            </w:tcBorders>
            <w:noWrap w:val="0"/>
            <w:vAlign w:val="center"/>
          </w:tcPr>
          <w:p w14:paraId="7DD8F939">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年1月1日以来同类项目业绩，每提供一份业绩得</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分，最多得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w:t>
            </w:r>
          </w:p>
          <w:p w14:paraId="4B186632">
            <w:pPr>
              <w:keepNext w:val="0"/>
              <w:keepLines w:val="0"/>
              <w:pageBreakBefore w:val="0"/>
              <w:widowControl/>
              <w:kinsoku/>
              <w:overflowPunct/>
              <w:bidi w:val="0"/>
              <w:adjustRightInd/>
              <w:snapToGrid/>
              <w:spacing w:line="500" w:lineRule="exact"/>
              <w:ind w:firstLine="480" w:firstLineChars="200"/>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注：供应商需在响应文件中提供完整合同复印件（含首页、产品明细页、签字或盖章页）并加盖供应商公章，时间以合同签订时间为准，并提供合同原件供现场查验。</w:t>
            </w:r>
            <w:r>
              <w:rPr>
                <w:rFonts w:hint="eastAsia" w:ascii="宋体" w:hAnsi="宋体" w:eastAsia="宋体" w:cs="宋体"/>
                <w:color w:val="auto"/>
                <w:sz w:val="24"/>
                <w:highlight w:val="none"/>
                <w:lang w:val="en-US" w:eastAsia="zh-CN"/>
              </w:rPr>
              <w:t>未按要求提供合同原件者不得分。</w:t>
            </w:r>
          </w:p>
        </w:tc>
      </w:tr>
      <w:tr w14:paraId="32A44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393" w:type="pct"/>
            <w:vMerge w:val="continue"/>
            <w:tcBorders>
              <w:left w:val="single" w:color="auto" w:sz="4" w:space="0"/>
              <w:right w:val="single" w:color="auto" w:sz="4" w:space="0"/>
            </w:tcBorders>
            <w:noWrap w:val="0"/>
            <w:vAlign w:val="center"/>
          </w:tcPr>
          <w:p w14:paraId="5956C97C">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p>
        </w:tc>
        <w:tc>
          <w:tcPr>
            <w:tcW w:w="463" w:type="pct"/>
            <w:vMerge w:val="continue"/>
            <w:tcBorders>
              <w:left w:val="single" w:color="auto" w:sz="4" w:space="0"/>
              <w:right w:val="single" w:color="auto" w:sz="4" w:space="0"/>
            </w:tcBorders>
            <w:noWrap w:val="0"/>
            <w:vAlign w:val="center"/>
          </w:tcPr>
          <w:p w14:paraId="0553A7C6">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p>
        </w:tc>
        <w:tc>
          <w:tcPr>
            <w:tcW w:w="783" w:type="pct"/>
            <w:tcBorders>
              <w:top w:val="single" w:color="auto" w:sz="4" w:space="0"/>
              <w:left w:val="single" w:color="auto" w:sz="4" w:space="0"/>
              <w:right w:val="single" w:color="auto" w:sz="4" w:space="0"/>
            </w:tcBorders>
            <w:noWrap w:val="0"/>
            <w:vAlign w:val="center"/>
          </w:tcPr>
          <w:p w14:paraId="19E33E31">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szCs w:val="22"/>
                <w:highlight w:val="none"/>
                <w:lang w:val="en-US" w:eastAsia="zh-CN"/>
              </w:rPr>
            </w:pPr>
            <w:r>
              <w:rPr>
                <w:rFonts w:hint="eastAsia" w:ascii="宋体" w:hAnsi="宋体" w:eastAsia="宋体" w:cs="宋体"/>
                <w:color w:val="auto"/>
                <w:sz w:val="24"/>
                <w:szCs w:val="22"/>
                <w:highlight w:val="none"/>
                <w:lang w:val="en-US" w:eastAsia="zh-CN"/>
              </w:rPr>
              <w:t>生产厂家与履约相关认证</w:t>
            </w:r>
          </w:p>
          <w:p w14:paraId="3B6E6B69">
            <w:pPr>
              <w:keepNext w:val="0"/>
              <w:keepLines w:val="0"/>
              <w:pageBreakBefore w:val="0"/>
              <w:kinsoku/>
              <w:overflowPunct/>
              <w:bidi w:val="0"/>
              <w:adjustRightInd/>
              <w:snapToGrid/>
              <w:spacing w:line="500" w:lineRule="exact"/>
              <w:jc w:val="center"/>
              <w:textAlignment w:val="auto"/>
              <w:rPr>
                <w:rFonts w:hint="default" w:ascii="宋体" w:hAnsi="宋体" w:eastAsia="宋体" w:cs="宋体"/>
                <w:color w:val="auto"/>
                <w:sz w:val="24"/>
                <w:szCs w:val="22"/>
                <w:highlight w:val="none"/>
                <w:lang w:val="en-US" w:eastAsia="zh-CN"/>
              </w:rPr>
            </w:pPr>
            <w:r>
              <w:rPr>
                <w:rFonts w:hint="eastAsia" w:ascii="宋体" w:hAnsi="宋体" w:eastAsia="宋体" w:cs="宋体"/>
                <w:color w:val="auto"/>
                <w:sz w:val="24"/>
                <w:szCs w:val="22"/>
                <w:highlight w:val="none"/>
                <w:lang w:val="en-US" w:eastAsia="zh-CN"/>
              </w:rPr>
              <w:t>（3分）</w:t>
            </w:r>
          </w:p>
        </w:tc>
        <w:tc>
          <w:tcPr>
            <w:tcW w:w="3359" w:type="pct"/>
            <w:tcBorders>
              <w:top w:val="single" w:color="auto" w:sz="4" w:space="0"/>
              <w:left w:val="single" w:color="auto" w:sz="4" w:space="0"/>
              <w:bottom w:val="single" w:color="auto" w:sz="4" w:space="0"/>
              <w:right w:val="single" w:color="auto" w:sz="4" w:space="0"/>
            </w:tcBorders>
            <w:noWrap w:val="0"/>
            <w:vAlign w:val="center"/>
          </w:tcPr>
          <w:p w14:paraId="35DBCB0D">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能提供所投产品生产厂家有效期内质量管理体系认证证书、环境管理体系认证证书、职业健康安全管理体系认证证书，每提供一个符合要求的证书得1分，最高得3分。</w:t>
            </w:r>
          </w:p>
          <w:p w14:paraId="7DA08C02">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注：提供上述有效证书复印件（加盖公章）、全国认证认可信息公共服务平台网站（cx.cnca.cn）有效网页查询结果截图或打印件并加盖</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公章。</w:t>
            </w:r>
          </w:p>
        </w:tc>
      </w:tr>
      <w:tr w14:paraId="7841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393" w:type="pct"/>
            <w:vMerge w:val="restart"/>
            <w:tcBorders>
              <w:top w:val="single" w:color="auto" w:sz="4" w:space="0"/>
              <w:left w:val="single" w:color="auto" w:sz="4" w:space="0"/>
              <w:right w:val="single" w:color="auto" w:sz="4" w:space="0"/>
            </w:tcBorders>
            <w:noWrap w:val="0"/>
            <w:vAlign w:val="center"/>
          </w:tcPr>
          <w:p w14:paraId="40134F82">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3</w:t>
            </w:r>
          </w:p>
        </w:tc>
        <w:tc>
          <w:tcPr>
            <w:tcW w:w="463" w:type="pct"/>
            <w:vMerge w:val="restart"/>
            <w:tcBorders>
              <w:top w:val="single" w:color="auto" w:sz="4" w:space="0"/>
              <w:left w:val="single" w:color="auto" w:sz="4" w:space="0"/>
              <w:right w:val="single" w:color="auto" w:sz="4" w:space="0"/>
            </w:tcBorders>
            <w:noWrap w:val="0"/>
            <w:vAlign w:val="center"/>
          </w:tcPr>
          <w:p w14:paraId="0D7BB374">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技术</w:t>
            </w:r>
            <w:r>
              <w:rPr>
                <w:rFonts w:hint="eastAsia" w:ascii="宋体" w:hAnsi="宋体" w:eastAsia="宋体" w:cs="宋体"/>
                <w:color w:val="auto"/>
                <w:sz w:val="24"/>
                <w:highlight w:val="none"/>
              </w:rPr>
              <w:t>部分</w:t>
            </w:r>
          </w:p>
        </w:tc>
        <w:tc>
          <w:tcPr>
            <w:tcW w:w="783" w:type="pct"/>
            <w:tcBorders>
              <w:top w:val="single" w:color="auto" w:sz="4" w:space="0"/>
              <w:left w:val="single" w:color="auto" w:sz="4" w:space="0"/>
              <w:bottom w:val="single" w:color="auto" w:sz="4" w:space="0"/>
              <w:right w:val="single" w:color="auto" w:sz="4" w:space="0"/>
            </w:tcBorders>
            <w:noWrap w:val="0"/>
            <w:vAlign w:val="center"/>
          </w:tcPr>
          <w:p w14:paraId="232E7082">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技术参数（</w:t>
            </w:r>
            <w:r>
              <w:rPr>
                <w:rFonts w:hint="eastAsia" w:ascii="宋体" w:hAnsi="宋体" w:cs="宋体"/>
                <w:color w:val="auto"/>
                <w:sz w:val="24"/>
                <w:highlight w:val="none"/>
                <w:lang w:val="en-US" w:eastAsia="zh-CN"/>
              </w:rPr>
              <w:t>10</w:t>
            </w:r>
            <w:r>
              <w:rPr>
                <w:rFonts w:hint="eastAsia" w:ascii="宋体" w:hAnsi="宋体" w:eastAsia="宋体" w:cs="宋体"/>
                <w:color w:val="auto"/>
                <w:sz w:val="24"/>
                <w:highlight w:val="none"/>
              </w:rPr>
              <w:t>分）</w:t>
            </w:r>
          </w:p>
        </w:tc>
        <w:tc>
          <w:tcPr>
            <w:tcW w:w="3359" w:type="pct"/>
            <w:tcBorders>
              <w:top w:val="single" w:color="auto" w:sz="4" w:space="0"/>
              <w:left w:val="single" w:color="auto" w:sz="4" w:space="0"/>
              <w:bottom w:val="single" w:color="auto" w:sz="4" w:space="0"/>
              <w:right w:val="single" w:color="auto" w:sz="4" w:space="0"/>
            </w:tcBorders>
            <w:noWrap w:val="0"/>
            <w:vAlign w:val="center"/>
          </w:tcPr>
          <w:p w14:paraId="3C42FD75">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针对</w:t>
            </w:r>
            <w:r>
              <w:rPr>
                <w:rFonts w:hint="eastAsia" w:ascii="宋体" w:hAnsi="宋体" w:eastAsia="宋体" w:cs="宋体"/>
                <w:color w:val="auto"/>
                <w:sz w:val="24"/>
                <w:highlight w:val="none"/>
                <w:lang w:eastAsia="zh-CN"/>
              </w:rPr>
              <w:t>遴选文件</w:t>
            </w:r>
            <w:r>
              <w:rPr>
                <w:rFonts w:hint="eastAsia" w:ascii="宋体" w:hAnsi="宋体" w:eastAsia="宋体" w:cs="宋体"/>
                <w:color w:val="auto"/>
                <w:sz w:val="24"/>
                <w:highlight w:val="none"/>
              </w:rPr>
              <w:t>中的技术要求，根据所投产品技术性能、技术</w:t>
            </w:r>
            <w:r>
              <w:rPr>
                <w:rFonts w:hint="eastAsia" w:ascii="宋体" w:hAnsi="宋体" w:eastAsia="宋体" w:cs="宋体"/>
                <w:color w:val="auto"/>
                <w:sz w:val="24"/>
                <w:highlight w:val="none"/>
                <w:lang w:val="en-US" w:eastAsia="zh-CN"/>
              </w:rPr>
              <w:t>标准</w:t>
            </w:r>
            <w:r>
              <w:rPr>
                <w:rFonts w:hint="eastAsia" w:ascii="宋体" w:hAnsi="宋体" w:eastAsia="宋体" w:cs="宋体"/>
                <w:color w:val="auto"/>
                <w:sz w:val="24"/>
                <w:highlight w:val="none"/>
              </w:rPr>
              <w:t>、技术响应等与</w:t>
            </w:r>
            <w:r>
              <w:rPr>
                <w:rFonts w:hint="eastAsia" w:ascii="宋体" w:hAnsi="宋体" w:eastAsia="宋体" w:cs="宋体"/>
                <w:color w:val="auto"/>
                <w:sz w:val="24"/>
                <w:highlight w:val="none"/>
                <w:lang w:eastAsia="zh-CN"/>
              </w:rPr>
              <w:t>遴选文件</w:t>
            </w:r>
            <w:r>
              <w:rPr>
                <w:rFonts w:hint="eastAsia" w:ascii="宋体" w:hAnsi="宋体" w:eastAsia="宋体" w:cs="宋体"/>
                <w:color w:val="auto"/>
                <w:sz w:val="24"/>
                <w:highlight w:val="none"/>
              </w:rPr>
              <w:t>要求的符合情况进行打分，完全符合</w:t>
            </w:r>
            <w:r>
              <w:rPr>
                <w:rFonts w:hint="eastAsia" w:ascii="宋体" w:hAnsi="宋体" w:eastAsia="宋体" w:cs="宋体"/>
                <w:color w:val="auto"/>
                <w:sz w:val="24"/>
                <w:highlight w:val="none"/>
                <w:lang w:eastAsia="zh-CN"/>
              </w:rPr>
              <w:t>遴选文件</w:t>
            </w:r>
            <w:r>
              <w:rPr>
                <w:rFonts w:hint="eastAsia" w:ascii="宋体" w:hAnsi="宋体" w:eastAsia="宋体" w:cs="宋体"/>
                <w:color w:val="auto"/>
                <w:sz w:val="24"/>
                <w:highlight w:val="none"/>
              </w:rPr>
              <w:t>要求没有负偏离的得</w:t>
            </w: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分。存在负偏离的，每</w:t>
            </w:r>
            <w:r>
              <w:rPr>
                <w:rFonts w:hint="eastAsia" w:ascii="宋体" w:hAnsi="宋体" w:eastAsia="宋体" w:cs="宋体"/>
                <w:color w:val="auto"/>
                <w:sz w:val="24"/>
                <w:highlight w:val="none"/>
                <w:lang w:val="en-US" w:eastAsia="zh-CN"/>
              </w:rPr>
              <w:t>处</w:t>
            </w:r>
            <w:r>
              <w:rPr>
                <w:rFonts w:hint="eastAsia" w:ascii="宋体" w:hAnsi="宋体" w:eastAsia="宋体" w:cs="宋体"/>
                <w:color w:val="auto"/>
                <w:sz w:val="24"/>
                <w:highlight w:val="none"/>
              </w:rPr>
              <w:t>扣</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分；对</w:t>
            </w:r>
            <w:r>
              <w:rPr>
                <w:rFonts w:hint="eastAsia" w:ascii="宋体" w:hAnsi="宋体" w:eastAsia="宋体" w:cs="宋体"/>
                <w:color w:val="auto"/>
                <w:sz w:val="24"/>
                <w:highlight w:val="none"/>
                <w:lang w:eastAsia="zh-CN"/>
              </w:rPr>
              <w:t>遴选文件</w:t>
            </w:r>
            <w:r>
              <w:rPr>
                <w:rFonts w:hint="eastAsia" w:ascii="宋体" w:hAnsi="宋体" w:eastAsia="宋体" w:cs="宋体"/>
                <w:color w:val="auto"/>
                <w:sz w:val="24"/>
                <w:highlight w:val="none"/>
              </w:rPr>
              <w:t>技术要求不做任何响应的，认定为负偏离以及有负偏离而未注明的，每发现一项扣</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分，扣完为止。</w:t>
            </w:r>
          </w:p>
        </w:tc>
      </w:tr>
      <w:tr w14:paraId="5298F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393" w:type="pct"/>
            <w:vMerge w:val="continue"/>
            <w:tcBorders>
              <w:left w:val="single" w:color="auto" w:sz="4" w:space="0"/>
              <w:right w:val="single" w:color="auto" w:sz="4" w:space="0"/>
            </w:tcBorders>
            <w:noWrap w:val="0"/>
            <w:vAlign w:val="center"/>
          </w:tcPr>
          <w:p w14:paraId="0345DE8C">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p>
        </w:tc>
        <w:tc>
          <w:tcPr>
            <w:tcW w:w="463" w:type="pct"/>
            <w:vMerge w:val="continue"/>
            <w:tcBorders>
              <w:left w:val="single" w:color="auto" w:sz="4" w:space="0"/>
              <w:right w:val="single" w:color="auto" w:sz="4" w:space="0"/>
            </w:tcBorders>
            <w:noWrap w:val="0"/>
            <w:vAlign w:val="center"/>
          </w:tcPr>
          <w:p w14:paraId="62DF2E13">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32623660">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样品</w:t>
            </w:r>
          </w:p>
          <w:p w14:paraId="43DA4383">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（10分）</w:t>
            </w:r>
          </w:p>
        </w:tc>
        <w:tc>
          <w:tcPr>
            <w:tcW w:w="3359" w:type="pct"/>
            <w:tcBorders>
              <w:top w:val="single" w:color="auto" w:sz="4" w:space="0"/>
              <w:left w:val="single" w:color="auto" w:sz="4" w:space="0"/>
              <w:bottom w:val="single" w:color="auto" w:sz="4" w:space="0"/>
              <w:right w:val="single" w:color="auto" w:sz="4" w:space="0"/>
            </w:tcBorders>
            <w:noWrap w:val="0"/>
            <w:vAlign w:val="center"/>
          </w:tcPr>
          <w:p w14:paraId="1C07D31A">
            <w:pPr>
              <w:keepNext w:val="0"/>
              <w:keepLines w:val="0"/>
              <w:pageBreakBefore w:val="0"/>
              <w:widowControl/>
              <w:kinsoku/>
              <w:overflowPunct/>
              <w:bidi w:val="0"/>
              <w:adjustRightInd/>
              <w:snapToGrid/>
              <w:spacing w:line="500" w:lineRule="exact"/>
              <w:ind w:firstLine="480" w:firstLineChars="200"/>
              <w:textAlignment w:val="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按招标文件要求提供样品的技术要求，高于或结合样品的材质用料制作工艺、密封性能、外观、尺寸、实用性能等酌情进行打分，材质用料制作工艺好，密封性能强，外观、尺寸无明显缺陷，实用性强得</w:t>
            </w:r>
            <w:r>
              <w:rPr>
                <w:rFonts w:hint="eastAsia" w:ascii="宋体" w:hAnsi="宋体" w:eastAsia="宋体" w:cs="宋体"/>
                <w:color w:val="auto"/>
                <w:sz w:val="24"/>
                <w:highlight w:val="none"/>
                <w:lang w:val="en-US" w:eastAsia="zh-CN"/>
              </w:rPr>
              <w:t>10</w:t>
            </w:r>
            <w:r>
              <w:rPr>
                <w:rFonts w:hint="default" w:ascii="宋体" w:hAnsi="宋体" w:eastAsia="宋体" w:cs="宋体"/>
                <w:color w:val="auto"/>
                <w:sz w:val="24"/>
                <w:highlight w:val="none"/>
                <w:lang w:val="en-US" w:eastAsia="zh-CN"/>
              </w:rPr>
              <w:t>分；</w:t>
            </w:r>
            <w:r>
              <w:rPr>
                <w:rFonts w:hint="eastAsia" w:ascii="宋体" w:hAnsi="宋体" w:eastAsia="宋体" w:cs="宋体"/>
                <w:color w:val="auto"/>
                <w:sz w:val="24"/>
                <w:highlight w:val="none"/>
                <w:lang w:val="en-US" w:eastAsia="zh-CN"/>
              </w:rPr>
              <w:t>存在</w:t>
            </w:r>
            <w:r>
              <w:rPr>
                <w:rFonts w:hint="default" w:ascii="宋体" w:hAnsi="宋体" w:eastAsia="宋体" w:cs="宋体"/>
                <w:color w:val="auto"/>
                <w:sz w:val="24"/>
                <w:highlight w:val="none"/>
                <w:lang w:val="en-US" w:eastAsia="zh-CN"/>
              </w:rPr>
              <w:t>用料制作工艺</w:t>
            </w:r>
            <w:r>
              <w:rPr>
                <w:rFonts w:hint="eastAsia" w:ascii="宋体" w:hAnsi="宋体" w:eastAsia="宋体" w:cs="宋体"/>
                <w:color w:val="auto"/>
                <w:sz w:val="24"/>
                <w:highlight w:val="none"/>
                <w:lang w:val="en-US" w:eastAsia="zh-CN"/>
              </w:rPr>
              <w:t>、</w:t>
            </w:r>
            <w:r>
              <w:rPr>
                <w:rFonts w:hint="default" w:ascii="宋体" w:hAnsi="宋体" w:eastAsia="宋体" w:cs="宋体"/>
                <w:color w:val="auto"/>
                <w:sz w:val="24"/>
                <w:highlight w:val="none"/>
                <w:lang w:val="en-US" w:eastAsia="zh-CN"/>
              </w:rPr>
              <w:t>密封性能</w:t>
            </w:r>
            <w:r>
              <w:rPr>
                <w:rFonts w:hint="eastAsia" w:ascii="宋体" w:hAnsi="宋体" w:eastAsia="宋体" w:cs="宋体"/>
                <w:color w:val="auto"/>
                <w:sz w:val="24"/>
                <w:highlight w:val="none"/>
                <w:lang w:val="en-US" w:eastAsia="zh-CN"/>
              </w:rPr>
              <w:t>、</w:t>
            </w:r>
            <w:r>
              <w:rPr>
                <w:rFonts w:hint="default" w:ascii="宋体" w:hAnsi="宋体" w:eastAsia="宋体" w:cs="宋体"/>
                <w:color w:val="auto"/>
                <w:sz w:val="24"/>
                <w:highlight w:val="none"/>
                <w:lang w:val="en-US" w:eastAsia="zh-CN"/>
              </w:rPr>
              <w:t>外观有缺陷</w:t>
            </w:r>
            <w:r>
              <w:rPr>
                <w:rFonts w:hint="eastAsia" w:ascii="宋体" w:hAnsi="宋体" w:eastAsia="宋体" w:cs="宋体"/>
                <w:color w:val="auto"/>
                <w:sz w:val="24"/>
                <w:highlight w:val="none"/>
                <w:lang w:val="en-US" w:eastAsia="zh-CN"/>
              </w:rPr>
              <w:t>等情节，每存在一处扣1分扣完为止</w:t>
            </w:r>
            <w:r>
              <w:rPr>
                <w:rFonts w:hint="default" w:ascii="宋体" w:hAnsi="宋体" w:eastAsia="宋体" w:cs="宋体"/>
                <w:color w:val="auto"/>
                <w:sz w:val="24"/>
                <w:highlight w:val="none"/>
                <w:lang w:val="en-US" w:eastAsia="zh-CN"/>
              </w:rPr>
              <w:t>。未提供或提供不全的均不得分。</w:t>
            </w:r>
          </w:p>
        </w:tc>
      </w:tr>
      <w:tr w14:paraId="0FAE2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393" w:type="pct"/>
            <w:vMerge w:val="continue"/>
            <w:tcBorders>
              <w:left w:val="single" w:color="auto" w:sz="4" w:space="0"/>
              <w:right w:val="single" w:color="auto" w:sz="4" w:space="0"/>
            </w:tcBorders>
            <w:noWrap w:val="0"/>
            <w:vAlign w:val="center"/>
          </w:tcPr>
          <w:p w14:paraId="4444E004">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p>
        </w:tc>
        <w:tc>
          <w:tcPr>
            <w:tcW w:w="463" w:type="pct"/>
            <w:vMerge w:val="continue"/>
            <w:tcBorders>
              <w:left w:val="single" w:color="auto" w:sz="4" w:space="0"/>
              <w:right w:val="single" w:color="auto" w:sz="4" w:space="0"/>
            </w:tcBorders>
            <w:noWrap w:val="0"/>
            <w:vAlign w:val="center"/>
          </w:tcPr>
          <w:p w14:paraId="11909E8F">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2D1CDDE7">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质量保证承诺</w:t>
            </w:r>
          </w:p>
          <w:p w14:paraId="3B05B1DE">
            <w:pPr>
              <w:keepNext w:val="0"/>
              <w:keepLines w:val="0"/>
              <w:pageBreakBefore w:val="0"/>
              <w:widowControl/>
              <w:kinsoku/>
              <w:overflowPunct/>
              <w:bidi w:val="0"/>
              <w:adjustRightInd/>
              <w:snapToGrid/>
              <w:spacing w:line="500" w:lineRule="exact"/>
              <w:jc w:val="center"/>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10分）</w:t>
            </w:r>
          </w:p>
        </w:tc>
        <w:tc>
          <w:tcPr>
            <w:tcW w:w="3359" w:type="pct"/>
            <w:tcBorders>
              <w:top w:val="single" w:color="auto" w:sz="4" w:space="0"/>
              <w:left w:val="single" w:color="auto" w:sz="4" w:space="0"/>
              <w:bottom w:val="single" w:color="auto" w:sz="4" w:space="0"/>
              <w:right w:val="single" w:color="auto" w:sz="4" w:space="0"/>
            </w:tcBorders>
            <w:noWrap w:val="0"/>
            <w:vAlign w:val="center"/>
          </w:tcPr>
          <w:p w14:paraId="3875555F">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出现产品质量问题退换货承诺及质量问题引起不良后果的处理措施、承诺。处理措施及承诺全面、合理、可行的得</w:t>
            </w: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分；</w:t>
            </w:r>
            <w:r>
              <w:rPr>
                <w:rFonts w:hint="eastAsia" w:ascii="宋体" w:hAnsi="宋体" w:eastAsia="宋体" w:cs="宋体"/>
                <w:color w:val="auto"/>
                <w:sz w:val="24"/>
                <w:highlight w:val="none"/>
                <w:lang w:val="en-US" w:eastAsia="zh-CN"/>
              </w:rPr>
              <w:t>每存在一处措施不完善或承诺与质量无直接关系扣1分，扣完为止</w:t>
            </w:r>
            <w:r>
              <w:rPr>
                <w:rFonts w:hint="eastAsia" w:ascii="宋体" w:hAnsi="宋体" w:eastAsia="宋体" w:cs="宋体"/>
                <w:color w:val="auto"/>
                <w:sz w:val="24"/>
                <w:highlight w:val="none"/>
              </w:rPr>
              <w:t>；未提供或不符合项目的不得分。</w:t>
            </w:r>
          </w:p>
        </w:tc>
      </w:tr>
      <w:tr w14:paraId="55E4D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393" w:type="pct"/>
            <w:vMerge w:val="restart"/>
            <w:tcBorders>
              <w:left w:val="single" w:color="auto" w:sz="4" w:space="0"/>
              <w:right w:val="single" w:color="auto" w:sz="4" w:space="0"/>
            </w:tcBorders>
            <w:noWrap w:val="0"/>
            <w:vAlign w:val="center"/>
          </w:tcPr>
          <w:p w14:paraId="12A854BD">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3" w:type="pct"/>
            <w:vMerge w:val="restart"/>
            <w:tcBorders>
              <w:left w:val="single" w:color="auto" w:sz="4" w:space="0"/>
              <w:right w:val="single" w:color="auto" w:sz="4" w:space="0"/>
            </w:tcBorders>
            <w:noWrap w:val="0"/>
            <w:vAlign w:val="center"/>
          </w:tcPr>
          <w:p w14:paraId="30DB1841">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服务部分</w:t>
            </w:r>
          </w:p>
        </w:tc>
        <w:tc>
          <w:tcPr>
            <w:tcW w:w="783" w:type="pct"/>
            <w:tcBorders>
              <w:top w:val="single" w:color="auto" w:sz="4" w:space="0"/>
              <w:left w:val="single" w:color="auto" w:sz="4" w:space="0"/>
              <w:bottom w:val="single" w:color="auto" w:sz="4" w:space="0"/>
              <w:right w:val="single" w:color="auto" w:sz="4" w:space="0"/>
            </w:tcBorders>
            <w:noWrap w:val="0"/>
            <w:vAlign w:val="center"/>
          </w:tcPr>
          <w:p w14:paraId="1E41088C">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售后服务方案（</w:t>
            </w:r>
            <w:r>
              <w:rPr>
                <w:rFonts w:hint="eastAsia" w:ascii="宋体" w:hAnsi="宋体" w:eastAsia="宋体" w:cs="宋体"/>
                <w:color w:val="auto"/>
                <w:sz w:val="24"/>
                <w:highlight w:val="none"/>
                <w:lang w:val="en-US" w:eastAsia="zh-CN"/>
              </w:rPr>
              <w:t>20</w:t>
            </w:r>
            <w:r>
              <w:rPr>
                <w:rFonts w:hint="eastAsia" w:ascii="宋体" w:hAnsi="宋体" w:eastAsia="宋体" w:cs="宋体"/>
                <w:color w:val="auto"/>
                <w:sz w:val="24"/>
                <w:highlight w:val="none"/>
              </w:rPr>
              <w:t>分）</w:t>
            </w:r>
          </w:p>
        </w:tc>
        <w:tc>
          <w:tcPr>
            <w:tcW w:w="3359" w:type="pct"/>
            <w:tcBorders>
              <w:top w:val="single" w:color="auto" w:sz="4" w:space="0"/>
              <w:left w:val="single" w:color="auto" w:sz="4" w:space="0"/>
              <w:bottom w:val="single" w:color="auto" w:sz="4" w:space="0"/>
              <w:right w:val="single" w:color="auto" w:sz="4" w:space="0"/>
            </w:tcBorders>
            <w:noWrap w:val="0"/>
            <w:vAlign w:val="center"/>
          </w:tcPr>
          <w:p w14:paraId="0C9A77D3">
            <w:pPr>
              <w:keepNext w:val="0"/>
              <w:keepLines w:val="0"/>
              <w:pageBreakBefore w:val="0"/>
              <w:widowControl/>
              <w:kinsoku/>
              <w:overflowPunct/>
              <w:bidi w:val="0"/>
              <w:adjustRightInd/>
              <w:snapToGrid/>
              <w:spacing w:line="500" w:lineRule="exact"/>
              <w:ind w:firstLine="480" w:firstLineChars="200"/>
              <w:textAlignment w:val="auto"/>
              <w:rPr>
                <w:rFonts w:hint="eastAsia"/>
              </w:rPr>
            </w:pPr>
            <w:r>
              <w:rPr>
                <w:rFonts w:hint="eastAsia" w:ascii="宋体" w:hAnsi="宋体" w:eastAsia="宋体" w:cs="宋体"/>
                <w:color w:val="auto"/>
                <w:sz w:val="24"/>
                <w:highlight w:val="none"/>
              </w:rPr>
              <w:t>要求提供售后服务方案，要求方案至少包含：售后服务内容范围、售后服务人员方案、售后服务响应和完成时间、退换货方案、售后服务质量保障措施等五个方面内容，内容完整无缺项的得</w:t>
            </w:r>
            <w:r>
              <w:rPr>
                <w:rFonts w:hint="eastAsia" w:ascii="宋体" w:hAnsi="宋体" w:eastAsia="宋体" w:cs="宋体"/>
                <w:color w:val="auto"/>
                <w:sz w:val="24"/>
                <w:highlight w:val="none"/>
                <w:lang w:val="en-US" w:eastAsia="zh-CN"/>
              </w:rPr>
              <w:t>20</w:t>
            </w:r>
            <w:r>
              <w:rPr>
                <w:rFonts w:hint="eastAsia" w:ascii="宋体" w:hAnsi="宋体" w:eastAsia="宋体" w:cs="宋体"/>
                <w:color w:val="auto"/>
                <w:sz w:val="24"/>
                <w:highlight w:val="none"/>
              </w:rPr>
              <w:t>分，每缺一项扣</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分，内容不完整或可行性差每一处扣1分，扣完为止。</w:t>
            </w:r>
          </w:p>
        </w:tc>
      </w:tr>
      <w:tr w14:paraId="4871A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393" w:type="pct"/>
            <w:vMerge w:val="continue"/>
            <w:tcBorders>
              <w:left w:val="single" w:color="auto" w:sz="4" w:space="0"/>
              <w:right w:val="single" w:color="auto" w:sz="4" w:space="0"/>
            </w:tcBorders>
            <w:noWrap w:val="0"/>
            <w:vAlign w:val="center"/>
          </w:tcPr>
          <w:p w14:paraId="27A8AF66">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p>
        </w:tc>
        <w:tc>
          <w:tcPr>
            <w:tcW w:w="463" w:type="pct"/>
            <w:vMerge w:val="continue"/>
            <w:tcBorders>
              <w:left w:val="single" w:color="auto" w:sz="4" w:space="0"/>
              <w:right w:val="single" w:color="auto" w:sz="4" w:space="0"/>
            </w:tcBorders>
            <w:noWrap w:val="0"/>
            <w:vAlign w:val="center"/>
          </w:tcPr>
          <w:p w14:paraId="78F92A70">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608E8EFE">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配送响应保障</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12分</w:t>
            </w:r>
            <w:r>
              <w:rPr>
                <w:rFonts w:hint="eastAsia" w:ascii="宋体" w:hAnsi="宋体" w:eastAsia="宋体" w:cs="宋体"/>
                <w:color w:val="auto"/>
                <w:sz w:val="24"/>
                <w:highlight w:val="none"/>
                <w:lang w:eastAsia="zh-CN"/>
              </w:rPr>
              <w:t>）</w:t>
            </w:r>
          </w:p>
        </w:tc>
        <w:tc>
          <w:tcPr>
            <w:tcW w:w="3359" w:type="pct"/>
            <w:tcBorders>
              <w:top w:val="single" w:color="auto" w:sz="4" w:space="0"/>
              <w:left w:val="single" w:color="auto" w:sz="4" w:space="0"/>
              <w:bottom w:val="single" w:color="auto" w:sz="4" w:space="0"/>
              <w:right w:val="single" w:color="auto" w:sz="4" w:space="0"/>
            </w:tcBorders>
            <w:noWrap w:val="0"/>
            <w:vAlign w:val="center"/>
          </w:tcPr>
          <w:p w14:paraId="72B0A9D5">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根据招标人食堂特殊情况或零星产品响应配送要求，</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必须随时随地做好保障，响应产品必须在</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分钟内送达到位，配送产品品质达到食堂要求并提供相应的保障证明。内容周密详细、层次分明、针对性及操作性强的得</w:t>
            </w:r>
            <w:r>
              <w:rPr>
                <w:rFonts w:hint="eastAsia" w:ascii="宋体" w:hAnsi="宋体" w:eastAsia="宋体" w:cs="宋体"/>
                <w:color w:val="auto"/>
                <w:sz w:val="24"/>
                <w:highlight w:val="none"/>
                <w:lang w:val="en-US" w:eastAsia="zh-CN"/>
              </w:rPr>
              <w:t>12分，</w:t>
            </w:r>
            <w:r>
              <w:rPr>
                <w:rFonts w:hint="eastAsia" w:ascii="宋体" w:hAnsi="宋体" w:eastAsia="宋体" w:cs="宋体"/>
                <w:color w:val="auto"/>
                <w:sz w:val="24"/>
                <w:highlight w:val="none"/>
              </w:rPr>
              <w:t>内容不完整或可行性差每一处扣1分，扣完为止</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未提供或不符合项目的不得分。</w:t>
            </w:r>
          </w:p>
        </w:tc>
      </w:tr>
    </w:tbl>
    <w:p w14:paraId="4AB49E4C">
      <w:pPr>
        <w:spacing w:line="500" w:lineRule="exact"/>
        <w:rPr>
          <w:rFonts w:ascii="宋体" w:hAnsi="宋体"/>
          <w:b/>
          <w:sz w:val="24"/>
          <w:szCs w:val="24"/>
          <w:highlight w:val="none"/>
        </w:rPr>
      </w:pPr>
      <w:r>
        <w:rPr>
          <w:rFonts w:hint="eastAsia" w:ascii="宋体" w:hAnsi="宋体"/>
          <w:b/>
          <w:sz w:val="24"/>
          <w:szCs w:val="24"/>
          <w:highlight w:val="none"/>
        </w:rPr>
        <w:t>四、确定成交供应商</w:t>
      </w:r>
    </w:p>
    <w:p w14:paraId="59329693">
      <w:pPr>
        <w:spacing w:line="500" w:lineRule="exact"/>
        <w:ind w:firstLine="460" w:firstLineChars="192"/>
        <w:rPr>
          <w:rFonts w:ascii="宋体" w:hAnsi="宋体"/>
          <w:b/>
          <w:sz w:val="24"/>
          <w:szCs w:val="24"/>
          <w:highlight w:val="none"/>
        </w:rPr>
      </w:pPr>
      <w:r>
        <w:rPr>
          <w:rFonts w:hint="eastAsia" w:ascii="宋体" w:hAnsi="宋体"/>
          <w:sz w:val="24"/>
          <w:szCs w:val="24"/>
          <w:highlight w:val="none"/>
        </w:rPr>
        <w:t>采购人从评审报告提出的成交候选供应商中，按照排序由高到低的原则确定成交供应商，也可以书面授权</w:t>
      </w:r>
      <w:r>
        <w:rPr>
          <w:rFonts w:hint="eastAsia" w:ascii="宋体" w:hAnsi="宋体"/>
          <w:sz w:val="24"/>
          <w:szCs w:val="24"/>
          <w:highlight w:val="none"/>
          <w:lang w:eastAsia="zh-CN"/>
        </w:rPr>
        <w:t>遴选小组</w:t>
      </w:r>
      <w:r>
        <w:rPr>
          <w:rFonts w:hint="eastAsia" w:ascii="宋体" w:hAnsi="宋体"/>
          <w:sz w:val="24"/>
          <w:szCs w:val="24"/>
          <w:highlight w:val="none"/>
        </w:rPr>
        <w:t>直接确定成交供应商。采购人逾期未确定成交供应商且不提出异议的，视为确定评审报告提出的排序</w:t>
      </w:r>
      <w:r>
        <w:rPr>
          <w:rFonts w:hint="eastAsia" w:ascii="宋体" w:hAnsi="宋体"/>
          <w:sz w:val="24"/>
          <w:szCs w:val="24"/>
          <w:highlight w:val="none"/>
          <w:lang w:val="en-US" w:eastAsia="zh-CN"/>
        </w:rPr>
        <w:t>依次确定相应数量</w:t>
      </w:r>
      <w:r>
        <w:rPr>
          <w:rFonts w:hint="eastAsia" w:ascii="宋体" w:hAnsi="宋体"/>
          <w:sz w:val="24"/>
          <w:szCs w:val="24"/>
          <w:highlight w:val="none"/>
        </w:rPr>
        <w:t>的供应商为成交供应商。并将结果通知所有参加磋商的未成交的供应商。</w:t>
      </w:r>
    </w:p>
    <w:p w14:paraId="697B11A6">
      <w:pPr>
        <w:spacing w:line="500" w:lineRule="exact"/>
        <w:rPr>
          <w:rFonts w:ascii="宋体" w:hAnsi="宋体"/>
          <w:b/>
          <w:sz w:val="24"/>
          <w:szCs w:val="24"/>
          <w:highlight w:val="none"/>
        </w:rPr>
      </w:pPr>
      <w:r>
        <w:rPr>
          <w:rFonts w:hint="eastAsia" w:ascii="宋体" w:hAnsi="宋体"/>
          <w:b/>
          <w:sz w:val="24"/>
          <w:szCs w:val="24"/>
          <w:highlight w:val="none"/>
        </w:rPr>
        <w:t>五、评审纪律</w:t>
      </w:r>
    </w:p>
    <w:p w14:paraId="732B4CDD">
      <w:pPr>
        <w:spacing w:line="500" w:lineRule="exact"/>
        <w:ind w:firstLine="480" w:firstLineChars="200"/>
        <w:rPr>
          <w:rFonts w:ascii="宋体" w:hAnsi="宋体"/>
          <w:sz w:val="24"/>
          <w:szCs w:val="24"/>
          <w:highlight w:val="none"/>
        </w:rPr>
      </w:pPr>
      <w:r>
        <w:rPr>
          <w:rFonts w:hint="eastAsia" w:ascii="宋体" w:hAnsi="宋体"/>
          <w:sz w:val="24"/>
          <w:szCs w:val="24"/>
          <w:highlight w:val="none"/>
        </w:rPr>
        <w:t>1、评审是磋商工作的重要环节，评审工作在</w:t>
      </w:r>
      <w:r>
        <w:rPr>
          <w:rFonts w:hint="eastAsia" w:ascii="宋体" w:hAnsi="宋体"/>
          <w:sz w:val="24"/>
          <w:szCs w:val="24"/>
          <w:highlight w:val="none"/>
          <w:lang w:eastAsia="zh-CN"/>
        </w:rPr>
        <w:t>遴选小组</w:t>
      </w:r>
      <w:r>
        <w:rPr>
          <w:rFonts w:hint="eastAsia" w:ascii="宋体" w:hAnsi="宋体"/>
          <w:sz w:val="24"/>
          <w:szCs w:val="24"/>
          <w:highlight w:val="none"/>
        </w:rPr>
        <w:t>内独立进行。</w:t>
      </w:r>
      <w:r>
        <w:rPr>
          <w:rFonts w:hint="eastAsia" w:ascii="宋体" w:hAnsi="宋体"/>
          <w:sz w:val="24"/>
          <w:szCs w:val="24"/>
          <w:highlight w:val="none"/>
          <w:lang w:eastAsia="zh-CN"/>
        </w:rPr>
        <w:t>遴选小组</w:t>
      </w:r>
      <w:r>
        <w:rPr>
          <w:rFonts w:hint="eastAsia" w:ascii="宋体" w:hAnsi="宋体"/>
          <w:sz w:val="24"/>
          <w:szCs w:val="24"/>
          <w:highlight w:val="none"/>
        </w:rPr>
        <w:t>将按照评标原则的要求，公正、平等地对待所有供应商。</w:t>
      </w:r>
    </w:p>
    <w:p w14:paraId="72144A20">
      <w:pPr>
        <w:spacing w:line="500" w:lineRule="exact"/>
        <w:rPr>
          <w:rFonts w:ascii="宋体" w:hAnsi="宋体"/>
          <w:sz w:val="24"/>
          <w:szCs w:val="24"/>
          <w:highlight w:val="none"/>
        </w:rPr>
      </w:pPr>
      <w:r>
        <w:rPr>
          <w:rFonts w:hint="eastAsia" w:ascii="宋体" w:hAnsi="宋体"/>
          <w:sz w:val="24"/>
          <w:szCs w:val="24"/>
          <w:highlight w:val="none"/>
        </w:rPr>
        <w:t xml:space="preserve">    2、所有评审人员应忠于职守、廉洁自律、秉公办事、不徇私情。</w:t>
      </w:r>
    </w:p>
    <w:p w14:paraId="1150D7C2">
      <w:pPr>
        <w:spacing w:line="500" w:lineRule="exact"/>
        <w:rPr>
          <w:rFonts w:ascii="宋体" w:hAnsi="宋体"/>
          <w:sz w:val="24"/>
          <w:szCs w:val="24"/>
          <w:highlight w:val="none"/>
        </w:rPr>
      </w:pPr>
      <w:r>
        <w:rPr>
          <w:rFonts w:hint="eastAsia" w:ascii="宋体" w:hAnsi="宋体"/>
          <w:sz w:val="24"/>
          <w:szCs w:val="24"/>
          <w:highlight w:val="none"/>
        </w:rPr>
        <w:t xml:space="preserve">    3、评审人员不得接受或参加供应商或与报价有关的单位、组织或个人的有碍公务的宴请、娱乐活动等，不得以任何形式弄虚作假。</w:t>
      </w:r>
    </w:p>
    <w:p w14:paraId="24F5411A">
      <w:pPr>
        <w:spacing w:line="500" w:lineRule="exact"/>
        <w:ind w:firstLine="480" w:firstLineChars="200"/>
        <w:rPr>
          <w:rFonts w:ascii="宋体" w:hAnsi="宋体"/>
          <w:sz w:val="24"/>
          <w:szCs w:val="24"/>
          <w:highlight w:val="none"/>
        </w:rPr>
      </w:pPr>
      <w:r>
        <w:rPr>
          <w:rFonts w:hint="eastAsia" w:ascii="宋体" w:hAnsi="宋体"/>
          <w:sz w:val="24"/>
          <w:szCs w:val="24"/>
          <w:highlight w:val="none"/>
        </w:rPr>
        <w:t>4、评审期间，评审人员不得随意出入评审地点、与外界通讯、会客等。</w:t>
      </w:r>
    </w:p>
    <w:p w14:paraId="446392DC">
      <w:pPr>
        <w:spacing w:line="500" w:lineRule="exact"/>
        <w:rPr>
          <w:rFonts w:ascii="宋体" w:hAnsi="宋体"/>
          <w:sz w:val="24"/>
          <w:szCs w:val="24"/>
          <w:highlight w:val="none"/>
        </w:rPr>
      </w:pPr>
      <w:r>
        <w:rPr>
          <w:rFonts w:hint="eastAsia" w:ascii="宋体" w:hAnsi="宋体"/>
          <w:sz w:val="24"/>
          <w:szCs w:val="24"/>
          <w:highlight w:val="none"/>
        </w:rPr>
        <w:t xml:space="preserve">    5、在响应文件的审查、澄清、评价和比较以及授予合同的过程中，供应商对采购人、采购代理机构及</w:t>
      </w:r>
      <w:r>
        <w:rPr>
          <w:rFonts w:hint="eastAsia" w:ascii="宋体" w:hAnsi="宋体"/>
          <w:sz w:val="24"/>
          <w:szCs w:val="24"/>
          <w:highlight w:val="none"/>
          <w:lang w:eastAsia="zh-CN"/>
        </w:rPr>
        <w:t>遴选小组</w:t>
      </w:r>
      <w:r>
        <w:rPr>
          <w:rFonts w:hint="eastAsia" w:ascii="宋体" w:hAnsi="宋体"/>
          <w:sz w:val="24"/>
          <w:szCs w:val="24"/>
          <w:highlight w:val="none"/>
        </w:rPr>
        <w:t>其他成员施加影响的任何行为，都将导致被取消报价资格。</w:t>
      </w:r>
    </w:p>
    <w:p w14:paraId="5B277F93">
      <w:pPr>
        <w:spacing w:line="500" w:lineRule="exact"/>
        <w:rPr>
          <w:rFonts w:ascii="宋体" w:hAnsi="宋体"/>
          <w:sz w:val="24"/>
          <w:szCs w:val="24"/>
          <w:highlight w:val="none"/>
        </w:rPr>
      </w:pPr>
      <w:r>
        <w:rPr>
          <w:rFonts w:hint="eastAsia" w:ascii="宋体" w:hAnsi="宋体"/>
          <w:sz w:val="24"/>
          <w:szCs w:val="24"/>
          <w:highlight w:val="none"/>
        </w:rPr>
        <w:t xml:space="preserve">    6、为保证定标的公正性，在评审过程中，</w:t>
      </w:r>
      <w:r>
        <w:rPr>
          <w:rFonts w:hint="eastAsia" w:ascii="宋体" w:hAnsi="宋体"/>
          <w:sz w:val="24"/>
          <w:szCs w:val="24"/>
          <w:highlight w:val="none"/>
          <w:lang w:eastAsia="zh-CN"/>
        </w:rPr>
        <w:t>遴选小组</w:t>
      </w:r>
      <w:r>
        <w:rPr>
          <w:rFonts w:hint="eastAsia" w:ascii="宋体" w:hAnsi="宋体"/>
          <w:sz w:val="24"/>
          <w:szCs w:val="24"/>
          <w:highlight w:val="none"/>
        </w:rPr>
        <w:t>成员不得与供应商或成交结果有利害关系的人进行私下接触。在评审工作结束后，凡与评审情况有接触的任何人，不得将评审情况扩散出</w:t>
      </w:r>
      <w:r>
        <w:rPr>
          <w:rFonts w:hint="eastAsia" w:ascii="宋体" w:hAnsi="宋体"/>
          <w:sz w:val="24"/>
          <w:szCs w:val="24"/>
          <w:highlight w:val="none"/>
          <w:lang w:eastAsia="zh-CN"/>
        </w:rPr>
        <w:t>遴选小组</w:t>
      </w:r>
      <w:r>
        <w:rPr>
          <w:rFonts w:hint="eastAsia" w:ascii="宋体" w:hAnsi="宋体"/>
          <w:sz w:val="24"/>
          <w:szCs w:val="24"/>
          <w:highlight w:val="none"/>
        </w:rPr>
        <w:t>以外。</w:t>
      </w:r>
    </w:p>
    <w:p w14:paraId="31A74683">
      <w:pPr>
        <w:spacing w:line="500" w:lineRule="exact"/>
        <w:rPr>
          <w:rFonts w:ascii="宋体" w:hAnsi="宋体"/>
          <w:sz w:val="24"/>
          <w:szCs w:val="24"/>
          <w:highlight w:val="none"/>
        </w:rPr>
      </w:pPr>
      <w:r>
        <w:rPr>
          <w:rFonts w:hint="eastAsia" w:ascii="宋体" w:hAnsi="宋体"/>
          <w:sz w:val="24"/>
          <w:szCs w:val="24"/>
          <w:highlight w:val="none"/>
        </w:rPr>
        <w:t xml:space="preserve">    7、评审过程中，当发表结论性意见时，先听取专家评委意见，用户评审成员随后发表意见。</w:t>
      </w:r>
    </w:p>
    <w:p w14:paraId="4C8213B4">
      <w:pPr>
        <w:spacing w:line="500" w:lineRule="exact"/>
        <w:rPr>
          <w:rFonts w:ascii="宋体" w:hAnsi="宋体"/>
          <w:sz w:val="24"/>
          <w:szCs w:val="24"/>
          <w:highlight w:val="none"/>
        </w:rPr>
      </w:pPr>
      <w:r>
        <w:rPr>
          <w:rFonts w:hint="eastAsia" w:ascii="宋体" w:hAnsi="宋体"/>
          <w:sz w:val="24"/>
          <w:szCs w:val="24"/>
          <w:highlight w:val="none"/>
        </w:rPr>
        <w:t xml:space="preserve">    8、评审结束后，各评审人员应将全部资料整理上交采购代理机构，严禁将评审过程中的任何资料带出评审现场向供应商或其他单位提供。</w:t>
      </w:r>
    </w:p>
    <w:p w14:paraId="747201F7">
      <w:pPr>
        <w:spacing w:line="500" w:lineRule="exact"/>
        <w:rPr>
          <w:rFonts w:ascii="宋体" w:hAnsi="宋体"/>
          <w:sz w:val="24"/>
          <w:szCs w:val="24"/>
          <w:highlight w:val="none"/>
        </w:rPr>
      </w:pPr>
      <w:r>
        <w:rPr>
          <w:rFonts w:hint="eastAsia" w:ascii="宋体" w:hAnsi="宋体"/>
          <w:sz w:val="24"/>
          <w:szCs w:val="24"/>
          <w:highlight w:val="none"/>
        </w:rPr>
        <w:t xml:space="preserve">    9、采购人和代理人员在成交结果公布前应对</w:t>
      </w:r>
      <w:r>
        <w:rPr>
          <w:rFonts w:hint="eastAsia" w:ascii="宋体" w:hAnsi="宋体"/>
          <w:sz w:val="24"/>
          <w:szCs w:val="24"/>
          <w:highlight w:val="none"/>
          <w:lang w:eastAsia="zh-CN"/>
        </w:rPr>
        <w:t>遴选小组</w:t>
      </w:r>
      <w:r>
        <w:rPr>
          <w:rFonts w:hint="eastAsia" w:ascii="宋体" w:hAnsi="宋体"/>
          <w:sz w:val="24"/>
          <w:szCs w:val="24"/>
          <w:highlight w:val="none"/>
        </w:rPr>
        <w:t>成员名单予以保密。</w:t>
      </w:r>
    </w:p>
    <w:p w14:paraId="16EEF86C">
      <w:pPr>
        <w:spacing w:line="500" w:lineRule="exact"/>
        <w:ind w:firstLine="480" w:firstLineChars="200"/>
        <w:rPr>
          <w:rFonts w:ascii="宋体" w:hAnsi="宋体"/>
          <w:sz w:val="24"/>
          <w:szCs w:val="24"/>
          <w:highlight w:val="none"/>
        </w:rPr>
      </w:pPr>
      <w:r>
        <w:rPr>
          <w:rFonts w:hint="eastAsia" w:ascii="宋体" w:hAnsi="宋体"/>
          <w:sz w:val="24"/>
          <w:szCs w:val="24"/>
          <w:highlight w:val="none"/>
        </w:rPr>
        <w:t>10、</w:t>
      </w:r>
      <w:r>
        <w:rPr>
          <w:rFonts w:hint="eastAsia" w:ascii="宋体" w:hAnsi="宋体"/>
          <w:sz w:val="24"/>
          <w:szCs w:val="24"/>
          <w:highlight w:val="none"/>
          <w:lang w:eastAsia="zh-CN"/>
        </w:rPr>
        <w:t>遴选小组</w:t>
      </w:r>
      <w:r>
        <w:rPr>
          <w:rFonts w:hint="eastAsia" w:ascii="宋体" w:hAnsi="宋体"/>
          <w:sz w:val="24"/>
          <w:szCs w:val="24"/>
          <w:highlight w:val="none"/>
        </w:rPr>
        <w:t>对各供应商的商业秘密予以保密。</w:t>
      </w:r>
    </w:p>
    <w:p w14:paraId="729B1950">
      <w:pPr>
        <w:spacing w:line="500" w:lineRule="exact"/>
        <w:rPr>
          <w:rFonts w:ascii="宋体" w:hAnsi="宋体"/>
          <w:sz w:val="24"/>
          <w:szCs w:val="24"/>
          <w:highlight w:val="none"/>
        </w:rPr>
      </w:pPr>
      <w:r>
        <w:rPr>
          <w:rFonts w:hint="eastAsia" w:ascii="宋体" w:hAnsi="宋体"/>
          <w:sz w:val="24"/>
          <w:szCs w:val="24"/>
          <w:highlight w:val="none"/>
        </w:rPr>
        <w:t xml:space="preserve">    11、</w:t>
      </w:r>
      <w:r>
        <w:rPr>
          <w:rFonts w:hint="eastAsia" w:ascii="宋体" w:hAnsi="宋体"/>
          <w:sz w:val="24"/>
          <w:szCs w:val="24"/>
          <w:highlight w:val="none"/>
          <w:lang w:eastAsia="zh-CN"/>
        </w:rPr>
        <w:t>遴选小组</w:t>
      </w:r>
      <w:r>
        <w:rPr>
          <w:rFonts w:hint="eastAsia" w:ascii="宋体" w:hAnsi="宋体"/>
          <w:sz w:val="24"/>
          <w:szCs w:val="24"/>
          <w:highlight w:val="none"/>
        </w:rPr>
        <w:t>成员应当客观、公正地履行职责，遵守职业道德，对所提出的评审意见承担个人责任。</w:t>
      </w:r>
    </w:p>
    <w:p w14:paraId="2A144A8A">
      <w:pPr>
        <w:spacing w:line="500" w:lineRule="exact"/>
        <w:rPr>
          <w:rFonts w:ascii="宋体" w:hAnsi="宋体"/>
          <w:sz w:val="24"/>
          <w:szCs w:val="24"/>
          <w:highlight w:val="none"/>
        </w:rPr>
      </w:pPr>
      <w:r>
        <w:rPr>
          <w:rFonts w:hint="eastAsia" w:ascii="宋体" w:hAnsi="宋体"/>
          <w:sz w:val="24"/>
          <w:szCs w:val="24"/>
          <w:highlight w:val="none"/>
        </w:rPr>
        <w:t xml:space="preserve">    12、在整个评审过程中，供应商企图影响磋商结果的任何活动，可能导致其报价失败。如有违法行为，将依法追究其法律责任。</w:t>
      </w:r>
    </w:p>
    <w:p w14:paraId="2165739D">
      <w:pPr>
        <w:pStyle w:val="4"/>
        <w:spacing w:line="360" w:lineRule="auto"/>
        <w:jc w:val="center"/>
        <w:rPr>
          <w:rFonts w:ascii="宋体" w:hAnsi="宋体"/>
          <w:sz w:val="36"/>
          <w:szCs w:val="36"/>
          <w:highlight w:val="none"/>
        </w:rPr>
      </w:pPr>
      <w:r>
        <w:rPr>
          <w:rFonts w:hint="eastAsia" w:ascii="宋体" w:hAnsi="宋体"/>
          <w:sz w:val="24"/>
          <w:szCs w:val="24"/>
          <w:highlight w:val="none"/>
        </w:rPr>
        <w:br w:type="page"/>
      </w:r>
      <w:bookmarkStart w:id="18" w:name="_Toc493773231"/>
      <w:r>
        <w:rPr>
          <w:rFonts w:hint="eastAsia" w:ascii="宋体" w:hAnsi="宋体"/>
          <w:sz w:val="36"/>
          <w:szCs w:val="36"/>
          <w:highlight w:val="none"/>
        </w:rPr>
        <w:t>第五部分   授予合同</w:t>
      </w:r>
      <w:bookmarkEnd w:id="18"/>
    </w:p>
    <w:p w14:paraId="60E3AF26">
      <w:pPr>
        <w:spacing w:line="500" w:lineRule="exact"/>
        <w:ind w:firstLine="480" w:firstLineChars="200"/>
        <w:rPr>
          <w:rFonts w:ascii="宋体" w:hAnsi="宋体"/>
          <w:sz w:val="24"/>
          <w:szCs w:val="24"/>
          <w:highlight w:val="none"/>
        </w:rPr>
      </w:pPr>
      <w:r>
        <w:rPr>
          <w:rFonts w:hint="eastAsia" w:ascii="宋体" w:hAnsi="宋体"/>
          <w:sz w:val="24"/>
          <w:szCs w:val="24"/>
          <w:highlight w:val="none"/>
        </w:rPr>
        <w:t>一、签订合同</w:t>
      </w:r>
    </w:p>
    <w:p w14:paraId="37ABF7D1">
      <w:pPr>
        <w:spacing w:line="500" w:lineRule="exact"/>
        <w:ind w:firstLine="480" w:firstLineChars="200"/>
        <w:rPr>
          <w:rFonts w:ascii="宋体" w:hAnsi="宋体"/>
          <w:sz w:val="24"/>
          <w:szCs w:val="24"/>
          <w:highlight w:val="none"/>
        </w:rPr>
      </w:pPr>
      <w:r>
        <w:rPr>
          <w:rFonts w:hint="eastAsia" w:ascii="宋体" w:hAnsi="宋体"/>
          <w:sz w:val="24"/>
          <w:szCs w:val="24"/>
          <w:highlight w:val="none"/>
        </w:rPr>
        <w:t>1、由采购人与成交供应商签订合同。</w:t>
      </w:r>
    </w:p>
    <w:p w14:paraId="105EF9F5">
      <w:pPr>
        <w:spacing w:line="500" w:lineRule="exact"/>
        <w:ind w:firstLine="480" w:firstLineChars="200"/>
        <w:rPr>
          <w:rFonts w:ascii="宋体" w:hAnsi="宋体"/>
          <w:sz w:val="24"/>
          <w:szCs w:val="24"/>
          <w:highlight w:val="none"/>
        </w:rPr>
      </w:pPr>
      <w:r>
        <w:rPr>
          <w:rFonts w:hint="eastAsia" w:ascii="宋体" w:hAnsi="宋体"/>
          <w:sz w:val="24"/>
          <w:szCs w:val="24"/>
          <w:highlight w:val="none"/>
        </w:rPr>
        <w:t>2、合同签订的内容不能超出采购文件和报价文件的实质性内容。</w:t>
      </w:r>
    </w:p>
    <w:p w14:paraId="651E9E98">
      <w:pPr>
        <w:spacing w:line="500" w:lineRule="exact"/>
        <w:ind w:firstLine="480" w:firstLineChars="200"/>
        <w:rPr>
          <w:rFonts w:ascii="宋体" w:hAnsi="宋体"/>
          <w:sz w:val="24"/>
          <w:szCs w:val="24"/>
          <w:highlight w:val="none"/>
        </w:rPr>
      </w:pPr>
      <w:r>
        <w:rPr>
          <w:rFonts w:hint="eastAsia" w:ascii="宋体" w:hAnsi="宋体"/>
          <w:sz w:val="24"/>
          <w:szCs w:val="24"/>
          <w:highlight w:val="none"/>
        </w:rPr>
        <w:t>3、</w:t>
      </w:r>
      <w:r>
        <w:rPr>
          <w:rFonts w:hint="eastAsia" w:ascii="宋体" w:hAnsi="宋体"/>
          <w:sz w:val="24"/>
          <w:szCs w:val="24"/>
          <w:highlight w:val="none"/>
          <w:lang w:eastAsia="zh-CN"/>
        </w:rPr>
        <w:t>遴选文件</w:t>
      </w:r>
      <w:r>
        <w:rPr>
          <w:rFonts w:hint="eastAsia" w:ascii="宋体" w:hAnsi="宋体"/>
          <w:sz w:val="24"/>
          <w:szCs w:val="24"/>
          <w:highlight w:val="none"/>
        </w:rPr>
        <w:t>、响应文件、成交通知书及</w:t>
      </w:r>
      <w:r>
        <w:rPr>
          <w:rFonts w:hint="eastAsia" w:ascii="宋体" w:hAnsi="宋体"/>
          <w:sz w:val="24"/>
          <w:szCs w:val="24"/>
          <w:highlight w:val="none"/>
          <w:lang w:eastAsia="zh-CN"/>
        </w:rPr>
        <w:t>成交供应商</w:t>
      </w:r>
      <w:r>
        <w:rPr>
          <w:rFonts w:hint="eastAsia" w:ascii="宋体" w:hAnsi="宋体"/>
          <w:sz w:val="24"/>
          <w:szCs w:val="24"/>
          <w:highlight w:val="none"/>
        </w:rPr>
        <w:t>在评审过程中就有关问题做出的书面说明或承诺等是合同的组成部分。</w:t>
      </w:r>
    </w:p>
    <w:p w14:paraId="4219DB43">
      <w:pPr>
        <w:spacing w:line="500" w:lineRule="exact"/>
        <w:ind w:firstLine="480" w:firstLineChars="200"/>
        <w:rPr>
          <w:rFonts w:ascii="宋体" w:hAnsi="宋体"/>
          <w:sz w:val="24"/>
          <w:szCs w:val="24"/>
          <w:highlight w:val="none"/>
        </w:rPr>
      </w:pPr>
      <w:r>
        <w:rPr>
          <w:rFonts w:hint="eastAsia" w:ascii="宋体" w:hAnsi="宋体"/>
          <w:sz w:val="24"/>
          <w:szCs w:val="24"/>
          <w:highlight w:val="none"/>
        </w:rPr>
        <w:t>4、违约责任、风险承担等其他事项在签订合同时双方具体约定。</w:t>
      </w:r>
    </w:p>
    <w:p w14:paraId="70E59747">
      <w:pPr>
        <w:spacing w:line="500" w:lineRule="exact"/>
        <w:ind w:firstLine="480" w:firstLineChars="200"/>
        <w:rPr>
          <w:rFonts w:ascii="宋体" w:hAnsi="宋体"/>
          <w:sz w:val="24"/>
          <w:szCs w:val="24"/>
          <w:highlight w:val="none"/>
        </w:rPr>
      </w:pPr>
      <w:r>
        <w:rPr>
          <w:rFonts w:hint="eastAsia" w:ascii="宋体" w:hAnsi="宋体"/>
          <w:sz w:val="24"/>
          <w:szCs w:val="24"/>
          <w:highlight w:val="none"/>
        </w:rPr>
        <w:t>二、合同参考范本，以最终双方签订内容为准：</w:t>
      </w:r>
    </w:p>
    <w:p w14:paraId="74AC4E6B">
      <w:pPr>
        <w:spacing w:line="360" w:lineRule="auto"/>
        <w:rPr>
          <w:rFonts w:ascii="宋体" w:hAnsi="宋体" w:cs="仿宋"/>
          <w:b/>
          <w:sz w:val="36"/>
          <w:highlight w:val="none"/>
        </w:rPr>
      </w:pPr>
      <w:r>
        <w:rPr>
          <w:rFonts w:ascii="宋体" w:hAnsi="宋体"/>
          <w:highlight w:val="none"/>
        </w:rPr>
        <w:br w:type="page"/>
      </w:r>
    </w:p>
    <w:p w14:paraId="1CB3304D">
      <w:pPr>
        <w:spacing w:line="320" w:lineRule="atLeast"/>
        <w:ind w:firstLine="400" w:firstLineChars="200"/>
        <w:jc w:val="left"/>
        <w:rPr>
          <w:rFonts w:hint="eastAsia" w:ascii="宋体" w:hAnsi="宋体" w:eastAsia="宋体" w:cs="宋体"/>
        </w:rPr>
      </w:pPr>
      <w:bookmarkStart w:id="19" w:name="_Toc493773233"/>
      <w:r>
        <w:drawing>
          <wp:inline distT="0" distB="0" distL="114300" distR="114300">
            <wp:extent cx="934720" cy="923925"/>
            <wp:effectExtent l="0" t="0" r="17780" b="9525"/>
            <wp:docPr id="1" name="图片 1"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u=3151740014,3740664874&amp;fm=15&amp;gp=0"/>
                    <pic:cNvPicPr>
                      <a:picLocks noChangeAspect="1"/>
                    </pic:cNvPicPr>
                  </pic:nvPicPr>
                  <pic:blipFill>
                    <a:blip r:embed="rId9"/>
                    <a:stretch>
                      <a:fillRect/>
                    </a:stretch>
                  </pic:blipFill>
                  <pic:spPr>
                    <a:xfrm>
                      <a:off x="0" y="0"/>
                      <a:ext cx="934720" cy="923925"/>
                    </a:xfrm>
                    <a:prstGeom prst="rect">
                      <a:avLst/>
                    </a:prstGeom>
                    <a:noFill/>
                    <a:ln>
                      <a:noFill/>
                    </a:ln>
                  </pic:spPr>
                </pic:pic>
              </a:graphicData>
            </a:graphic>
          </wp:inline>
        </w:drawing>
      </w:r>
      <w:r>
        <w:rPr>
          <w:rFonts w:hint="eastAsia"/>
        </w:rPr>
        <w:t xml:space="preserve">          </w:t>
      </w:r>
    </w:p>
    <w:tbl>
      <w:tblPr>
        <w:tblStyle w:val="24"/>
        <w:tblpPr w:leftFromText="180" w:rightFromText="180" w:vertAnchor="page" w:horzAnchor="page" w:tblpX="5040" w:tblpY="17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514"/>
      </w:tblGrid>
      <w:tr w14:paraId="7DBC1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vAlign w:val="center"/>
          </w:tcPr>
          <w:p w14:paraId="47F3DA40">
            <w:pPr>
              <w:widowControl w:val="0"/>
              <w:jc w:val="center"/>
              <w:rPr>
                <w:rFonts w:ascii="Times New Roman" w:hAnsi="Times New Roman" w:eastAsia="宋体"/>
                <w:color w:val="auto"/>
                <w:sz w:val="28"/>
                <w:szCs w:val="28"/>
                <w:highlight w:val="none"/>
              </w:rPr>
            </w:pPr>
            <w:r>
              <w:rPr>
                <w:rFonts w:hint="eastAsia" w:ascii="Times New Roman" w:hAnsi="Times New Roman" w:eastAsia="宋体"/>
                <w:b/>
                <w:bCs/>
                <w:color w:val="auto"/>
                <w:sz w:val="28"/>
                <w:szCs w:val="28"/>
                <w:highlight w:val="none"/>
              </w:rPr>
              <w:t>备案编号</w:t>
            </w:r>
          </w:p>
        </w:tc>
        <w:tc>
          <w:tcPr>
            <w:tcW w:w="3514" w:type="dxa"/>
            <w:vAlign w:val="center"/>
          </w:tcPr>
          <w:p w14:paraId="3F0B1AC4">
            <w:pPr>
              <w:widowControl w:val="0"/>
              <w:jc w:val="center"/>
              <w:rPr>
                <w:rFonts w:hint="default" w:ascii="Times New Roman" w:hAnsi="Times New Roman" w:eastAsia="宋体"/>
                <w:b/>
                <w:color w:val="auto"/>
                <w:sz w:val="32"/>
                <w:szCs w:val="32"/>
                <w:highlight w:val="none"/>
                <w:lang w:val="en-US" w:eastAsia="zh-CN"/>
              </w:rPr>
            </w:pPr>
            <w:r>
              <w:rPr>
                <w:rFonts w:ascii="Times New Roman" w:hAnsi="Times New Roman" w:eastAsia="宋体"/>
                <w:b/>
                <w:color w:val="auto"/>
                <w:sz w:val="32"/>
                <w:szCs w:val="32"/>
                <w:highlight w:val="none"/>
              </w:rPr>
              <w:t>LD-</w:t>
            </w:r>
            <w:r>
              <w:rPr>
                <w:rFonts w:hint="eastAsia" w:ascii="Times New Roman" w:hAnsi="Times New Roman" w:eastAsia="宋体"/>
                <w:b/>
                <w:color w:val="auto"/>
                <w:sz w:val="32"/>
                <w:szCs w:val="32"/>
                <w:highlight w:val="none"/>
              </w:rPr>
              <w:t>2</w:t>
            </w:r>
            <w:r>
              <w:rPr>
                <w:rFonts w:ascii="Times New Roman" w:hAnsi="Times New Roman" w:eastAsia="宋体"/>
                <w:b/>
                <w:color w:val="auto"/>
                <w:sz w:val="32"/>
                <w:szCs w:val="32"/>
                <w:highlight w:val="none"/>
              </w:rPr>
              <w:t>02</w:t>
            </w:r>
            <w:r>
              <w:rPr>
                <w:rFonts w:hint="eastAsia"/>
                <w:b/>
                <w:color w:val="auto"/>
                <w:sz w:val="32"/>
                <w:szCs w:val="32"/>
                <w:highlight w:val="none"/>
                <w:lang w:val="en-US" w:eastAsia="zh-CN"/>
              </w:rPr>
              <w:t>4</w:t>
            </w:r>
            <w:r>
              <w:rPr>
                <w:rFonts w:ascii="Times New Roman" w:hAnsi="Times New Roman" w:eastAsia="宋体"/>
                <w:b/>
                <w:color w:val="auto"/>
                <w:sz w:val="32"/>
                <w:szCs w:val="32"/>
                <w:highlight w:val="none"/>
              </w:rPr>
              <w:t>-ZB</w:t>
            </w:r>
            <w:r>
              <w:rPr>
                <w:rFonts w:hint="eastAsia" w:ascii="Times New Roman" w:hAnsi="Times New Roman" w:eastAsia="宋体"/>
                <w:b/>
                <w:color w:val="auto"/>
                <w:sz w:val="32"/>
                <w:szCs w:val="32"/>
                <w:highlight w:val="none"/>
                <w:lang w:val="en-US" w:eastAsia="zh-CN"/>
              </w:rPr>
              <w:t>2</w:t>
            </w:r>
            <w:r>
              <w:rPr>
                <w:rFonts w:ascii="Times New Roman" w:hAnsi="Times New Roman" w:eastAsia="宋体"/>
                <w:b/>
                <w:color w:val="auto"/>
                <w:sz w:val="32"/>
                <w:szCs w:val="32"/>
                <w:highlight w:val="none"/>
              </w:rPr>
              <w:t>-</w:t>
            </w:r>
            <w:r>
              <w:rPr>
                <w:rFonts w:hint="eastAsia"/>
                <w:b/>
                <w:color w:val="auto"/>
                <w:sz w:val="32"/>
                <w:szCs w:val="32"/>
                <w:highlight w:val="none"/>
                <w:lang w:val="en-US" w:eastAsia="zh-CN"/>
              </w:rPr>
              <w:t xml:space="preserve">  </w:t>
            </w:r>
          </w:p>
        </w:tc>
      </w:tr>
    </w:tbl>
    <w:p w14:paraId="72188830">
      <w:pPr>
        <w:spacing w:line="320" w:lineRule="atLeast"/>
        <w:jc w:val="left"/>
        <w:rPr>
          <w:rFonts w:hint="eastAsia" w:ascii="宋体" w:hAnsi="宋体" w:eastAsia="宋体" w:cs="宋体"/>
          <w:b/>
          <w:bCs/>
          <w:color w:val="92D050"/>
          <w:sz w:val="32"/>
          <w:szCs w:val="32"/>
        </w:rPr>
      </w:pPr>
      <w:r>
        <w:rPr>
          <w:rFonts w:hint="eastAsia" w:ascii="宋体" w:hAnsi="宋体" w:eastAsia="宋体" w:cs="宋体"/>
        </w:rPr>
        <w:t xml:space="preserve"> </w:t>
      </w:r>
      <w:r>
        <w:rPr>
          <w:rFonts w:hint="eastAsia" w:ascii="宋体" w:hAnsi="宋体" w:eastAsia="宋体" w:cs="宋体"/>
          <w:b/>
          <w:bCs/>
          <w:color w:val="92D050"/>
          <w:sz w:val="32"/>
          <w:szCs w:val="32"/>
        </w:rPr>
        <w:t>临沂大学合同</w:t>
      </w:r>
    </w:p>
    <w:p w14:paraId="66D77D4C">
      <w:pPr>
        <w:spacing w:line="320" w:lineRule="atLeast"/>
        <w:jc w:val="left"/>
        <w:rPr>
          <w:rFonts w:hint="eastAsia" w:ascii="宋体" w:hAnsi="宋体" w:eastAsia="宋体" w:cs="宋体"/>
          <w:b/>
          <w:bCs/>
          <w:sz w:val="32"/>
          <w:szCs w:val="32"/>
        </w:rPr>
      </w:pPr>
      <w:r>
        <w:rPr>
          <w:rFonts w:hint="eastAsia" w:ascii="宋体" w:hAnsi="宋体" w:eastAsia="宋体" w:cs="宋体"/>
          <w:b/>
          <w:bCs/>
          <w:color w:val="92D050"/>
          <w:sz w:val="32"/>
          <w:szCs w:val="32"/>
        </w:rPr>
        <w:t xml:space="preserve"> </w:t>
      </w:r>
      <w:r>
        <w:rPr>
          <w:rFonts w:hint="eastAsia" w:ascii="宋体" w:hAnsi="宋体" w:eastAsia="宋体" w:cs="宋体"/>
          <w:b/>
          <w:bCs/>
          <w:sz w:val="32"/>
          <w:szCs w:val="32"/>
        </w:rPr>
        <w:t xml:space="preserve">                  </w:t>
      </w:r>
    </w:p>
    <w:p w14:paraId="40C5CAD6">
      <w:pPr>
        <w:spacing w:line="320" w:lineRule="atLeast"/>
        <w:jc w:val="left"/>
        <w:rPr>
          <w:rFonts w:hint="eastAsia" w:ascii="宋体" w:hAnsi="宋体" w:eastAsia="宋体" w:cs="宋体"/>
          <w:b/>
          <w:bCs/>
          <w:sz w:val="44"/>
          <w:szCs w:val="44"/>
        </w:rPr>
      </w:pPr>
      <w:r>
        <w:rPr>
          <w:rFonts w:hint="eastAsia" w:ascii="宋体" w:hAnsi="宋体" w:eastAsia="宋体" w:cs="宋体"/>
          <w:b/>
          <w:bCs/>
          <w:sz w:val="32"/>
          <w:szCs w:val="32"/>
        </w:rPr>
        <w:t xml:space="preserve">        </w:t>
      </w:r>
    </w:p>
    <w:p w14:paraId="0A75962B">
      <w:pPr>
        <w:spacing w:line="360" w:lineRule="auto"/>
        <w:jc w:val="center"/>
        <w:rPr>
          <w:rFonts w:ascii="宋体"/>
          <w:color w:val="auto"/>
          <w:sz w:val="44"/>
          <w:szCs w:val="44"/>
          <w:highlight w:val="none"/>
        </w:rPr>
      </w:pPr>
      <w:r>
        <w:rPr>
          <w:rFonts w:hint="eastAsia" w:ascii="宋体" w:hAnsi="宋体"/>
          <w:color w:val="auto"/>
          <w:sz w:val="44"/>
          <w:szCs w:val="44"/>
          <w:highlight w:val="none"/>
          <w:lang w:val="en-US" w:eastAsia="zh-CN"/>
        </w:rPr>
        <w:t>临沂大学</w:t>
      </w:r>
      <w:r>
        <w:rPr>
          <w:rFonts w:hint="eastAsia" w:ascii="宋体" w:hAnsi="宋体"/>
          <w:color w:val="auto"/>
          <w:sz w:val="44"/>
          <w:szCs w:val="44"/>
          <w:highlight w:val="none"/>
        </w:rPr>
        <w:t>合同</w:t>
      </w:r>
    </w:p>
    <w:p w14:paraId="2E8D63BD">
      <w:pPr>
        <w:widowControl/>
        <w:snapToGrid w:val="0"/>
        <w:spacing w:line="320" w:lineRule="atLeast"/>
        <w:jc w:val="center"/>
        <w:rPr>
          <w:rFonts w:hint="eastAsia" w:ascii="宋体" w:hAnsi="宋体" w:eastAsia="宋体" w:cs="宋体"/>
          <w:kern w:val="0"/>
          <w:szCs w:val="21"/>
        </w:rPr>
      </w:pPr>
      <w:r>
        <w:rPr>
          <w:rFonts w:hint="eastAsia" w:ascii="宋体" w:hAnsi="宋体" w:eastAsia="宋体" w:cs="宋体"/>
          <w:kern w:val="0"/>
          <w:szCs w:val="21"/>
        </w:rPr>
        <w:t> </w:t>
      </w:r>
    </w:p>
    <w:p w14:paraId="1A36F5F6">
      <w:pPr>
        <w:widowControl/>
        <w:snapToGrid w:val="0"/>
        <w:spacing w:line="320" w:lineRule="atLeast"/>
        <w:jc w:val="center"/>
        <w:rPr>
          <w:rFonts w:hint="eastAsia" w:ascii="宋体" w:hAnsi="宋体" w:eastAsia="宋体" w:cs="宋体"/>
          <w:kern w:val="0"/>
          <w:szCs w:val="21"/>
        </w:rPr>
      </w:pPr>
    </w:p>
    <w:p w14:paraId="5382636E">
      <w:pPr>
        <w:widowControl/>
        <w:snapToGrid w:val="0"/>
        <w:spacing w:line="320" w:lineRule="atLeast"/>
        <w:jc w:val="center"/>
        <w:rPr>
          <w:rFonts w:hint="eastAsia" w:ascii="宋体" w:hAnsi="宋体" w:eastAsia="宋体" w:cs="宋体"/>
          <w:kern w:val="0"/>
          <w:szCs w:val="21"/>
        </w:rPr>
      </w:pPr>
    </w:p>
    <w:p w14:paraId="5E1D154B">
      <w:pPr>
        <w:snapToGrid w:val="0"/>
        <w:spacing w:line="360" w:lineRule="auto"/>
        <w:jc w:val="center"/>
        <w:rPr>
          <w:rFonts w:ascii="宋体"/>
          <w:color w:val="auto"/>
          <w:sz w:val="28"/>
          <w:szCs w:val="28"/>
          <w:highlight w:val="none"/>
        </w:rPr>
      </w:pPr>
    </w:p>
    <w:p w14:paraId="2009508A">
      <w:pPr>
        <w:pStyle w:val="9"/>
      </w:pPr>
    </w:p>
    <w:p w14:paraId="75CC7585">
      <w:pPr>
        <w:spacing w:line="360" w:lineRule="auto"/>
        <w:ind w:left="2160" w:leftChars="760" w:hanging="640" w:hangingChars="200"/>
        <w:rPr>
          <w:rFonts w:ascii="宋体"/>
          <w:color w:val="auto"/>
          <w:sz w:val="32"/>
          <w:highlight w:val="none"/>
        </w:rPr>
      </w:pPr>
      <w:r>
        <w:rPr>
          <w:rFonts w:hint="eastAsia" w:ascii="宋体" w:hAnsi="宋体"/>
          <w:color w:val="auto"/>
          <w:sz w:val="32"/>
          <w:highlight w:val="none"/>
        </w:rPr>
        <w:t>项目名称</w:t>
      </w:r>
      <w:r>
        <w:rPr>
          <w:rFonts w:ascii="宋体" w:hAnsi="宋体"/>
          <w:color w:val="auto"/>
          <w:sz w:val="32"/>
          <w:highlight w:val="none"/>
        </w:rPr>
        <w:t>:</w:t>
      </w:r>
      <w:r>
        <w:rPr>
          <w:rFonts w:ascii="宋体" w:hAnsi="宋体"/>
          <w:color w:val="auto"/>
          <w:sz w:val="32"/>
          <w:highlight w:val="none"/>
          <w:u w:val="single"/>
        </w:rPr>
        <w:t xml:space="preserve"> </w:t>
      </w:r>
      <w:r>
        <w:rPr>
          <w:rFonts w:hint="eastAsia" w:ascii="宋体" w:hAnsi="宋体"/>
          <w:color w:val="auto"/>
          <w:sz w:val="32"/>
          <w:highlight w:val="none"/>
          <w:u w:val="single"/>
          <w:lang w:val="en-US" w:eastAsia="zh-CN"/>
        </w:rPr>
        <w:t xml:space="preserve">                </w:t>
      </w:r>
      <w:r>
        <w:rPr>
          <w:rFonts w:ascii="宋体" w:hAnsi="宋体"/>
          <w:color w:val="auto"/>
          <w:sz w:val="32"/>
          <w:highlight w:val="none"/>
          <w:u w:val="single"/>
        </w:rPr>
        <w:t xml:space="preserve">  </w:t>
      </w:r>
      <w:r>
        <w:rPr>
          <w:rFonts w:ascii="宋体" w:hAnsi="宋体"/>
          <w:color w:val="auto"/>
          <w:sz w:val="32"/>
          <w:highlight w:val="none"/>
        </w:rPr>
        <w:t xml:space="preserve">                 </w:t>
      </w:r>
    </w:p>
    <w:p w14:paraId="53E0191F">
      <w:pPr>
        <w:spacing w:line="360" w:lineRule="auto"/>
        <w:ind w:firstLine="1600" w:firstLineChars="500"/>
        <w:rPr>
          <w:rFonts w:ascii="宋体"/>
          <w:color w:val="auto"/>
          <w:sz w:val="32"/>
          <w:highlight w:val="none"/>
          <w:u w:val="single"/>
        </w:rPr>
      </w:pPr>
      <w:r>
        <w:rPr>
          <w:rFonts w:hint="eastAsia" w:ascii="宋体" w:hAnsi="宋体"/>
          <w:color w:val="auto"/>
          <w:sz w:val="32"/>
          <w:highlight w:val="none"/>
        </w:rPr>
        <w:t>合同编号</w:t>
      </w:r>
      <w:r>
        <w:rPr>
          <w:rFonts w:ascii="宋体" w:hAnsi="宋体"/>
          <w:color w:val="auto"/>
          <w:sz w:val="32"/>
          <w:highlight w:val="none"/>
        </w:rPr>
        <w:t>:</w:t>
      </w:r>
      <w:r>
        <w:rPr>
          <w:rFonts w:ascii="宋体" w:hAnsi="宋体"/>
          <w:color w:val="auto"/>
          <w:sz w:val="32"/>
          <w:highlight w:val="none"/>
          <w:u w:val="single"/>
        </w:rPr>
        <w:t xml:space="preserve"> </w:t>
      </w:r>
      <w:r>
        <w:rPr>
          <w:rFonts w:hint="eastAsia" w:ascii="宋体" w:hAnsi="宋体"/>
          <w:color w:val="auto"/>
          <w:sz w:val="32"/>
          <w:highlight w:val="none"/>
          <w:u w:val="single"/>
          <w:lang w:val="en-US" w:eastAsia="zh-CN"/>
        </w:rPr>
        <w:t xml:space="preserve">                </w:t>
      </w:r>
      <w:r>
        <w:rPr>
          <w:rFonts w:ascii="宋体" w:hAnsi="宋体"/>
          <w:color w:val="auto"/>
          <w:sz w:val="32"/>
          <w:highlight w:val="none"/>
          <w:u w:val="single"/>
        </w:rPr>
        <w:t xml:space="preserve">  </w:t>
      </w:r>
    </w:p>
    <w:p w14:paraId="7F45BBE8">
      <w:pPr>
        <w:spacing w:line="360" w:lineRule="auto"/>
        <w:jc w:val="center"/>
        <w:rPr>
          <w:rFonts w:ascii="宋体"/>
          <w:b/>
          <w:color w:val="auto"/>
          <w:sz w:val="24"/>
          <w:highlight w:val="none"/>
        </w:rPr>
      </w:pPr>
    </w:p>
    <w:p w14:paraId="4A4362F8">
      <w:pPr>
        <w:spacing w:line="360" w:lineRule="auto"/>
        <w:jc w:val="center"/>
        <w:rPr>
          <w:rFonts w:ascii="宋体"/>
          <w:b/>
          <w:color w:val="auto"/>
          <w:sz w:val="24"/>
          <w:highlight w:val="none"/>
        </w:rPr>
      </w:pPr>
    </w:p>
    <w:p w14:paraId="6F31A426">
      <w:pPr>
        <w:spacing w:line="360" w:lineRule="auto"/>
        <w:jc w:val="center"/>
        <w:rPr>
          <w:rFonts w:ascii="宋体"/>
          <w:b/>
          <w:color w:val="auto"/>
          <w:sz w:val="24"/>
          <w:highlight w:val="none"/>
        </w:rPr>
      </w:pPr>
    </w:p>
    <w:p w14:paraId="2670745F">
      <w:pPr>
        <w:spacing w:line="360" w:lineRule="auto"/>
        <w:jc w:val="center"/>
        <w:rPr>
          <w:rFonts w:ascii="宋体"/>
          <w:b/>
          <w:color w:val="auto"/>
          <w:sz w:val="24"/>
          <w:highlight w:val="none"/>
        </w:rPr>
      </w:pPr>
    </w:p>
    <w:p w14:paraId="2677690D">
      <w:pPr>
        <w:spacing w:line="360" w:lineRule="auto"/>
        <w:ind w:firstLine="1968" w:firstLineChars="700"/>
        <w:rPr>
          <w:rFonts w:hint="default" w:ascii="宋体" w:eastAsia="宋体"/>
          <w:b/>
          <w:color w:val="auto"/>
          <w:sz w:val="28"/>
          <w:highlight w:val="none"/>
          <w:lang w:val="en-US" w:eastAsia="zh-CN"/>
        </w:rPr>
      </w:pPr>
      <w:r>
        <w:rPr>
          <w:rFonts w:hint="eastAsia" w:ascii="宋体" w:hAnsi="宋体"/>
          <w:b/>
          <w:color w:val="auto"/>
          <w:sz w:val="28"/>
          <w:highlight w:val="none"/>
        </w:rPr>
        <w:t>采</w:t>
      </w:r>
      <w:r>
        <w:rPr>
          <w:rFonts w:hint="eastAsia" w:ascii="宋体" w:hAnsi="宋体"/>
          <w:b/>
          <w:color w:val="auto"/>
          <w:sz w:val="28"/>
          <w:highlight w:val="none"/>
          <w:lang w:val="en-US" w:eastAsia="zh-CN"/>
        </w:rPr>
        <w:t xml:space="preserve">  </w:t>
      </w:r>
      <w:r>
        <w:rPr>
          <w:rFonts w:ascii="宋体" w:hAnsi="宋体"/>
          <w:b/>
          <w:color w:val="auto"/>
          <w:sz w:val="28"/>
          <w:highlight w:val="none"/>
        </w:rPr>
        <w:t xml:space="preserve"> </w:t>
      </w:r>
      <w:r>
        <w:rPr>
          <w:rFonts w:hint="eastAsia" w:ascii="宋体" w:hAnsi="宋体"/>
          <w:b/>
          <w:color w:val="auto"/>
          <w:sz w:val="28"/>
          <w:highlight w:val="none"/>
        </w:rPr>
        <w:t>购</w:t>
      </w:r>
      <w:r>
        <w:rPr>
          <w:rFonts w:ascii="宋体" w:hAnsi="宋体"/>
          <w:b/>
          <w:color w:val="auto"/>
          <w:sz w:val="28"/>
          <w:highlight w:val="none"/>
        </w:rPr>
        <w:t xml:space="preserve"> </w:t>
      </w: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人</w:t>
      </w:r>
      <w:r>
        <w:rPr>
          <w:rFonts w:ascii="宋体" w:hAnsi="宋体"/>
          <w:b/>
          <w:color w:val="auto"/>
          <w:sz w:val="28"/>
          <w:highlight w:val="none"/>
        </w:rPr>
        <w:t>:</w:t>
      </w:r>
      <w:r>
        <w:rPr>
          <w:rFonts w:ascii="宋体" w:hAnsi="宋体"/>
          <w:b/>
          <w:color w:val="auto"/>
          <w:sz w:val="28"/>
          <w:highlight w:val="none"/>
          <w:u w:val="single"/>
        </w:rPr>
        <w:t xml:space="preserve">  </w:t>
      </w:r>
      <w:bookmarkStart w:id="20" w:name="unitName"/>
      <w:r>
        <w:rPr>
          <w:rFonts w:ascii="宋体" w:hAnsi="宋体"/>
          <w:b/>
          <w:color w:val="auto"/>
          <w:sz w:val="28"/>
          <w:highlight w:val="none"/>
          <w:u w:val="single"/>
        </w:rPr>
        <w:t>临沂大学</w:t>
      </w:r>
      <w:bookmarkEnd w:id="20"/>
      <w:r>
        <w:rPr>
          <w:rFonts w:ascii="宋体" w:hAnsi="宋体"/>
          <w:b/>
          <w:color w:val="auto"/>
          <w:sz w:val="28"/>
          <w:highlight w:val="none"/>
          <w:u w:val="single"/>
        </w:rPr>
        <w:t xml:space="preserve">   </w:t>
      </w:r>
      <w:r>
        <w:rPr>
          <w:rFonts w:hint="eastAsia" w:ascii="宋体" w:hAnsi="宋体"/>
          <w:b/>
          <w:color w:val="auto"/>
          <w:sz w:val="28"/>
          <w:highlight w:val="none"/>
          <w:u w:val="single"/>
          <w:lang w:val="en-US" w:eastAsia="zh-CN"/>
        </w:rPr>
        <w:t xml:space="preserve">              </w:t>
      </w:r>
    </w:p>
    <w:p w14:paraId="12E2226E">
      <w:pPr>
        <w:spacing w:line="360" w:lineRule="auto"/>
        <w:ind w:firstLine="1968" w:firstLineChars="700"/>
        <w:rPr>
          <w:rFonts w:ascii="宋体"/>
          <w:b/>
          <w:color w:val="auto"/>
          <w:sz w:val="28"/>
          <w:highlight w:val="none"/>
          <w:u w:val="single"/>
        </w:rPr>
      </w:pPr>
      <w:r>
        <w:rPr>
          <w:rFonts w:hint="eastAsia" w:ascii="宋体" w:hAnsi="宋体"/>
          <w:b/>
          <w:color w:val="auto"/>
          <w:sz w:val="28"/>
          <w:highlight w:val="none"/>
        </w:rPr>
        <w:t>供</w:t>
      </w:r>
      <w:r>
        <w:rPr>
          <w:rFonts w:ascii="宋体" w:hAnsi="宋体"/>
          <w:b/>
          <w:color w:val="auto"/>
          <w:sz w:val="28"/>
          <w:highlight w:val="none"/>
        </w:rPr>
        <w:t xml:space="preserve"> </w:t>
      </w: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应</w:t>
      </w:r>
      <w:r>
        <w:rPr>
          <w:rFonts w:ascii="宋体" w:hAnsi="宋体"/>
          <w:b/>
          <w:color w:val="auto"/>
          <w:sz w:val="28"/>
          <w:highlight w:val="none"/>
        </w:rPr>
        <w:t xml:space="preserve"> </w:t>
      </w: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商：</w:t>
      </w:r>
      <w:r>
        <w:rPr>
          <w:rFonts w:ascii="宋体" w:hAnsi="宋体"/>
          <w:b/>
          <w:color w:val="auto"/>
          <w:sz w:val="28"/>
          <w:highlight w:val="none"/>
          <w:u w:val="single"/>
        </w:rPr>
        <w:t xml:space="preserve"> </w:t>
      </w:r>
      <w:r>
        <w:rPr>
          <w:rFonts w:hint="eastAsia" w:ascii="宋体" w:hAnsi="宋体"/>
          <w:b/>
          <w:color w:val="auto"/>
          <w:sz w:val="28"/>
          <w:highlight w:val="none"/>
          <w:u w:val="single"/>
          <w:lang w:val="en-US" w:eastAsia="zh-CN"/>
        </w:rPr>
        <w:t xml:space="preserve">                       </w:t>
      </w:r>
      <w:r>
        <w:rPr>
          <w:rFonts w:hint="eastAsia" w:ascii="宋体" w:hAnsi="宋体"/>
          <w:b/>
          <w:color w:val="auto"/>
          <w:sz w:val="28"/>
          <w:highlight w:val="none"/>
          <w:u w:val="single"/>
          <w:lang w:eastAsia="zh-CN"/>
        </w:rPr>
        <w:t xml:space="preserve"> </w:t>
      </w:r>
      <w:r>
        <w:rPr>
          <w:rFonts w:hint="eastAsia" w:ascii="宋体" w:hAnsi="宋体"/>
          <w:b/>
          <w:color w:val="auto"/>
          <w:sz w:val="28"/>
          <w:highlight w:val="none"/>
          <w:u w:val="single"/>
          <w:lang w:val="en-US" w:eastAsia="zh-CN"/>
        </w:rPr>
        <w:t xml:space="preserve"> </w:t>
      </w:r>
    </w:p>
    <w:p w14:paraId="1FE5C8EE">
      <w:pPr>
        <w:spacing w:line="360" w:lineRule="auto"/>
        <w:ind w:firstLine="1968" w:firstLineChars="700"/>
        <w:rPr>
          <w:rFonts w:ascii="宋体"/>
          <w:b/>
          <w:color w:val="auto"/>
          <w:sz w:val="28"/>
          <w:highlight w:val="none"/>
          <w:u w:val="single"/>
        </w:rPr>
      </w:pPr>
      <w:r>
        <w:rPr>
          <w:rFonts w:hint="eastAsia" w:ascii="宋体" w:hAnsi="宋体"/>
          <w:b/>
          <w:color w:val="auto"/>
          <w:sz w:val="28"/>
          <w:highlight w:val="none"/>
        </w:rPr>
        <w:t>采购代理机构</w:t>
      </w:r>
      <w:r>
        <w:rPr>
          <w:rFonts w:ascii="宋体" w:hAnsi="宋体"/>
          <w:b/>
          <w:color w:val="auto"/>
          <w:sz w:val="28"/>
          <w:highlight w:val="none"/>
        </w:rPr>
        <w:t>:</w:t>
      </w:r>
      <w:r>
        <w:rPr>
          <w:rFonts w:ascii="宋体" w:hAnsi="宋体"/>
          <w:b/>
          <w:color w:val="auto"/>
          <w:sz w:val="28"/>
          <w:highlight w:val="none"/>
          <w:u w:val="single"/>
        </w:rPr>
        <w:t xml:space="preserve"> </w:t>
      </w:r>
      <w:r>
        <w:rPr>
          <w:rFonts w:hint="eastAsia" w:ascii="宋体" w:hAnsi="宋体"/>
          <w:b/>
          <w:color w:val="auto"/>
          <w:sz w:val="28"/>
          <w:highlight w:val="none"/>
          <w:u w:val="single"/>
          <w:lang w:val="en-US" w:eastAsia="zh-CN"/>
        </w:rPr>
        <w:t xml:space="preserve"> </w:t>
      </w:r>
      <w:r>
        <w:rPr>
          <w:rFonts w:hint="eastAsia" w:ascii="宋体" w:hAnsi="宋体"/>
          <w:b/>
          <w:color w:val="auto"/>
          <w:sz w:val="28"/>
          <w:highlight w:val="none"/>
          <w:u w:val="single"/>
          <w:lang w:eastAsia="zh-CN"/>
        </w:rPr>
        <w:t>临沂市沂蒙国际招标有限公司</w:t>
      </w:r>
      <w:r>
        <w:rPr>
          <w:rFonts w:hint="eastAsia" w:ascii="宋体" w:hAnsi="宋体"/>
          <w:b/>
          <w:color w:val="auto"/>
          <w:sz w:val="28"/>
          <w:highlight w:val="none"/>
          <w:u w:val="single"/>
          <w:lang w:val="en-US" w:eastAsia="zh-CN"/>
        </w:rPr>
        <w:t xml:space="preserve"> </w:t>
      </w:r>
      <w:r>
        <w:rPr>
          <w:rFonts w:ascii="宋体" w:hAnsi="宋体"/>
          <w:b/>
          <w:color w:val="auto"/>
          <w:sz w:val="28"/>
          <w:highlight w:val="none"/>
          <w:u w:val="single"/>
        </w:rPr>
        <w:t xml:space="preserve"> </w:t>
      </w:r>
    </w:p>
    <w:p w14:paraId="33AAADD8">
      <w:pPr>
        <w:snapToGrid w:val="0"/>
        <w:spacing w:line="360" w:lineRule="auto"/>
        <w:jc w:val="center"/>
        <w:rPr>
          <w:rFonts w:ascii="宋体"/>
          <w:color w:val="auto"/>
          <w:sz w:val="30"/>
          <w:szCs w:val="30"/>
          <w:highlight w:val="none"/>
        </w:rPr>
      </w:pPr>
    </w:p>
    <w:p w14:paraId="7E1A93C2">
      <w:pPr>
        <w:pStyle w:val="9"/>
        <w:rPr>
          <w:color w:val="auto"/>
          <w:highlight w:val="none"/>
        </w:rPr>
      </w:pPr>
    </w:p>
    <w:p w14:paraId="181D02D1">
      <w:pPr>
        <w:pStyle w:val="9"/>
        <w:rPr>
          <w:color w:val="auto"/>
          <w:highlight w:val="none"/>
        </w:rPr>
      </w:pPr>
    </w:p>
    <w:p w14:paraId="0E397DD8">
      <w:pPr>
        <w:snapToGrid w:val="0"/>
        <w:spacing w:line="360" w:lineRule="auto"/>
        <w:jc w:val="center"/>
        <w:rPr>
          <w:rFonts w:hint="eastAsia" w:ascii="宋体" w:eastAsia="宋体"/>
          <w:color w:val="auto"/>
          <w:sz w:val="30"/>
          <w:szCs w:val="30"/>
          <w:highlight w:val="none"/>
          <w:u w:val="single"/>
          <w:lang w:eastAsia="zh-CN"/>
        </w:rPr>
      </w:pPr>
      <w:r>
        <w:rPr>
          <w:rFonts w:hint="eastAsia" w:ascii="宋体" w:hAnsi="宋体"/>
          <w:color w:val="auto"/>
          <w:sz w:val="30"/>
          <w:szCs w:val="30"/>
          <w:highlight w:val="none"/>
        </w:rPr>
        <w:t>签订时间：</w:t>
      </w:r>
      <w:bookmarkStart w:id="21" w:name="chineseContractDate"/>
      <w:r>
        <w:rPr>
          <w:rFonts w:hint="eastAsia" w:ascii="宋体" w:hAnsi="宋体"/>
          <w:b/>
          <w:bCs/>
          <w:color w:val="auto"/>
          <w:sz w:val="30"/>
          <w:szCs w:val="30"/>
          <w:highlight w:val="none"/>
          <w:u w:val="single"/>
        </w:rPr>
        <w:t>二〇二</w:t>
      </w:r>
      <w:r>
        <w:rPr>
          <w:rFonts w:hint="eastAsia" w:ascii="宋体" w:hAnsi="宋体"/>
          <w:b/>
          <w:bCs/>
          <w:color w:val="auto"/>
          <w:sz w:val="30"/>
          <w:szCs w:val="30"/>
          <w:highlight w:val="none"/>
          <w:u w:val="single"/>
          <w:lang w:val="en-US" w:eastAsia="zh-CN"/>
        </w:rPr>
        <w:t>四</w:t>
      </w:r>
      <w:r>
        <w:rPr>
          <w:rFonts w:hint="eastAsia" w:ascii="宋体" w:hAnsi="宋体"/>
          <w:b/>
          <w:bCs/>
          <w:color w:val="auto"/>
          <w:sz w:val="30"/>
          <w:szCs w:val="30"/>
          <w:highlight w:val="none"/>
          <w:u w:val="single"/>
        </w:rPr>
        <w:t>年</w:t>
      </w:r>
      <w:r>
        <w:rPr>
          <w:rFonts w:hint="eastAsia" w:ascii="宋体" w:hAnsi="宋体"/>
          <w:b/>
          <w:bCs/>
          <w:color w:val="auto"/>
          <w:sz w:val="30"/>
          <w:szCs w:val="30"/>
          <w:highlight w:val="none"/>
          <w:u w:val="single"/>
          <w:lang w:val="en-US" w:eastAsia="zh-CN"/>
        </w:rPr>
        <w:t xml:space="preserve">   </w:t>
      </w:r>
      <w:r>
        <w:rPr>
          <w:rFonts w:hint="eastAsia" w:ascii="宋体" w:hAnsi="宋体"/>
          <w:b/>
          <w:bCs/>
          <w:color w:val="auto"/>
          <w:sz w:val="30"/>
          <w:szCs w:val="30"/>
          <w:highlight w:val="none"/>
          <w:u w:val="single"/>
        </w:rPr>
        <w:t>月</w:t>
      </w:r>
      <w:r>
        <w:rPr>
          <w:rFonts w:hint="eastAsia" w:ascii="宋体" w:hAnsi="宋体"/>
          <w:b/>
          <w:bCs/>
          <w:color w:val="auto"/>
          <w:sz w:val="30"/>
          <w:szCs w:val="30"/>
          <w:highlight w:val="none"/>
          <w:u w:val="single"/>
          <w:lang w:val="en-US" w:eastAsia="zh-CN"/>
        </w:rPr>
        <w:t xml:space="preserve">   </w:t>
      </w:r>
      <w:r>
        <w:rPr>
          <w:rFonts w:hint="eastAsia" w:ascii="宋体" w:hAnsi="宋体"/>
          <w:b/>
          <w:bCs/>
          <w:color w:val="auto"/>
          <w:sz w:val="30"/>
          <w:szCs w:val="30"/>
          <w:highlight w:val="none"/>
          <w:u w:val="single"/>
        </w:rPr>
        <w:t>日</w:t>
      </w:r>
      <w:bookmarkEnd w:id="21"/>
      <w:r>
        <w:rPr>
          <w:rFonts w:hint="eastAsia" w:ascii="宋体" w:hAnsi="宋体"/>
          <w:b/>
          <w:bCs/>
          <w:color w:val="auto"/>
          <w:sz w:val="30"/>
          <w:szCs w:val="30"/>
          <w:highlight w:val="none"/>
          <w:u w:val="single"/>
        </w:rPr>
        <w:t xml:space="preserve"> </w:t>
      </w:r>
    </w:p>
    <w:p w14:paraId="3AFCDFA5">
      <w:pPr>
        <w:rPr>
          <w:rFonts w:hint="eastAsia" w:ascii="宋体" w:hAnsi="宋体" w:cs="宋体"/>
          <w:sz w:val="24"/>
          <w:highlight w:val="none"/>
          <w:u w:val="single"/>
        </w:rPr>
      </w:pPr>
      <w:r>
        <w:rPr>
          <w:rFonts w:hint="eastAsia" w:ascii="宋体" w:hAnsi="宋体" w:cs="宋体"/>
          <w:sz w:val="24"/>
          <w:highlight w:val="none"/>
          <w:u w:val="single"/>
        </w:rPr>
        <w:br w:type="page"/>
      </w:r>
    </w:p>
    <w:p w14:paraId="2092E9DB">
      <w:pPr>
        <w:widowControl w:val="0"/>
        <w:wordWrap w:val="0"/>
        <w:autoSpaceDE w:val="0"/>
        <w:autoSpaceDN w:val="0"/>
        <w:adjustRightInd w:val="0"/>
        <w:spacing w:line="480" w:lineRule="exact"/>
        <w:ind w:firstLine="482"/>
        <w:rPr>
          <w:rFonts w:ascii="宋体" w:hAnsi="宋体" w:cs="宋体"/>
          <w:sz w:val="24"/>
          <w:highlight w:val="none"/>
        </w:rPr>
      </w:pPr>
      <w:r>
        <w:rPr>
          <w:rFonts w:hint="eastAsia" w:ascii="宋体" w:hAnsi="宋体" w:cs="宋体"/>
          <w:sz w:val="24"/>
          <w:highlight w:val="none"/>
          <w:u w:val="single"/>
        </w:rPr>
        <w:t>临沂大学</w:t>
      </w:r>
      <w:r>
        <w:rPr>
          <w:rFonts w:hint="eastAsia" w:ascii="宋体" w:hAnsi="宋体" w:cs="宋体"/>
          <w:sz w:val="24"/>
          <w:highlight w:val="none"/>
        </w:rPr>
        <w:t>（甲方）所需</w:t>
      </w:r>
      <w:r>
        <w:rPr>
          <w:rFonts w:hint="eastAsia" w:ascii="宋体" w:hAnsi="宋体" w:cs="宋体"/>
          <w:sz w:val="24"/>
          <w:highlight w:val="none"/>
          <w:u w:val="single"/>
        </w:rPr>
        <w:t xml:space="preserve"> </w:t>
      </w:r>
      <w:r>
        <w:rPr>
          <w:rFonts w:hint="eastAsia" w:ascii="宋体" w:cs="宋体"/>
          <w:sz w:val="24"/>
          <w:szCs w:val="22"/>
          <w:highlight w:val="none"/>
          <w:u w:val="single"/>
          <w:lang w:eastAsia="zh-CN"/>
        </w:rPr>
        <w:t>临沂大学学生食堂（含费县、沂水校区）增补蔬菜类、一次性用品采购</w:t>
      </w:r>
      <w:r>
        <w:rPr>
          <w:rFonts w:hint="eastAsia" w:ascii="宋体" w:cs="宋体"/>
          <w:sz w:val="24"/>
          <w:szCs w:val="22"/>
          <w:highlight w:val="none"/>
          <w:u w:val="single"/>
        </w:rPr>
        <w:t>项目</w:t>
      </w:r>
      <w:r>
        <w:rPr>
          <w:rFonts w:hint="eastAsia" w:ascii="宋体" w:hAnsi="宋体" w:cs="宋体"/>
          <w:sz w:val="28"/>
          <w:szCs w:val="21"/>
          <w:highlight w:val="none"/>
          <w:u w:val="single"/>
        </w:rPr>
        <w:t xml:space="preserve"> </w:t>
      </w:r>
      <w:r>
        <w:rPr>
          <w:rFonts w:hint="eastAsia" w:ascii="宋体" w:hAnsi="宋体" w:cs="宋体"/>
          <w:sz w:val="24"/>
          <w:highlight w:val="none"/>
        </w:rPr>
        <w:t>（项目名称）经</w:t>
      </w:r>
      <w:r>
        <w:rPr>
          <w:rFonts w:hint="eastAsia" w:ascii="宋体" w:hAnsi="宋体" w:cs="宋体"/>
          <w:sz w:val="24"/>
          <w:highlight w:val="none"/>
          <w:u w:val="single"/>
        </w:rPr>
        <w:t xml:space="preserve"> 临沂市沂蒙国际招标有限公司 </w:t>
      </w:r>
      <w:r>
        <w:rPr>
          <w:rFonts w:hint="eastAsia" w:ascii="宋体" w:hAnsi="宋体" w:cs="宋体"/>
          <w:sz w:val="24"/>
          <w:highlight w:val="none"/>
        </w:rPr>
        <w:t>以</w:t>
      </w:r>
      <w:r>
        <w:rPr>
          <w:rFonts w:hint="eastAsia" w:ascii="宋体" w:hAnsi="宋体" w:cs="宋体"/>
          <w:sz w:val="24"/>
          <w:highlight w:val="none"/>
          <w:u w:val="single"/>
        </w:rPr>
        <w:t xml:space="preserve"> </w:t>
      </w:r>
      <w:r>
        <w:rPr>
          <w:rFonts w:hint="eastAsia" w:ascii="宋体" w:hAnsi="宋体" w:cs="宋体"/>
          <w:sz w:val="24"/>
          <w:highlight w:val="none"/>
          <w:u w:val="single"/>
          <w:lang w:eastAsia="zh-CN"/>
        </w:rPr>
        <w:t>SDLX2024309</w:t>
      </w:r>
      <w:r>
        <w:rPr>
          <w:rFonts w:hint="eastAsia" w:ascii="宋体" w:hAnsi="宋体" w:cs="宋体"/>
          <w:sz w:val="24"/>
          <w:highlight w:val="none"/>
          <w:u w:val="single"/>
        </w:rPr>
        <w:t xml:space="preserve"> </w:t>
      </w:r>
      <w:r>
        <w:rPr>
          <w:rFonts w:hint="eastAsia" w:ascii="宋体" w:hAnsi="宋体" w:cs="宋体"/>
          <w:sz w:val="24"/>
          <w:highlight w:val="none"/>
        </w:rPr>
        <w:t>（项目编号）</w:t>
      </w:r>
      <w:r>
        <w:rPr>
          <w:rFonts w:hint="eastAsia" w:ascii="宋体" w:hAnsi="宋体" w:cs="宋体"/>
          <w:sz w:val="24"/>
          <w:highlight w:val="none"/>
          <w:lang w:eastAsia="zh-CN"/>
        </w:rPr>
        <w:t>遴选文件</w:t>
      </w:r>
      <w:r>
        <w:rPr>
          <w:rFonts w:hint="eastAsia" w:ascii="宋体" w:hAnsi="宋体" w:cs="宋体"/>
          <w:sz w:val="24"/>
          <w:highlight w:val="none"/>
        </w:rPr>
        <w:t>在国内以竞争性磋商方式进行采购，经评标委员会确定</w:t>
      </w:r>
      <w:r>
        <w:rPr>
          <w:rFonts w:hint="eastAsia" w:ascii="宋体" w:hAnsi="宋体" w:cs="宋体"/>
          <w:sz w:val="24"/>
          <w:highlight w:val="none"/>
          <w:u w:val="single"/>
        </w:rPr>
        <w:t xml:space="preserve">                      </w:t>
      </w:r>
      <w:r>
        <w:rPr>
          <w:rFonts w:hint="eastAsia" w:ascii="宋体" w:hAnsi="宋体" w:cs="宋体"/>
          <w:sz w:val="24"/>
          <w:highlight w:val="none"/>
        </w:rPr>
        <w:t>（乙方）为本项目</w:t>
      </w:r>
      <w:r>
        <w:rPr>
          <w:rFonts w:hint="eastAsia" w:ascii="宋体" w:hAnsi="宋体" w:cs="宋体"/>
          <w:sz w:val="24"/>
          <w:highlight w:val="none"/>
          <w:u w:val="single"/>
        </w:rPr>
        <w:t xml:space="preserve">     </w:t>
      </w:r>
      <w:r>
        <w:rPr>
          <w:rFonts w:hint="eastAsia" w:ascii="宋体" w:hAnsi="宋体" w:cs="宋体"/>
          <w:sz w:val="24"/>
          <w:highlight w:val="none"/>
        </w:rPr>
        <w:t>成交。</w:t>
      </w:r>
      <w:r>
        <w:rPr>
          <w:rFonts w:hint="eastAsia" w:ascii="宋体" w:hAnsi="宋体" w:cs="宋体"/>
          <w:sz w:val="24"/>
          <w:highlight w:val="none"/>
          <w:lang w:val="zh-CN"/>
        </w:rPr>
        <w:t>甲、乙</w:t>
      </w:r>
      <w:r>
        <w:rPr>
          <w:rFonts w:hint="eastAsia" w:ascii="宋体" w:hAnsi="宋体" w:cs="宋体"/>
          <w:sz w:val="24"/>
          <w:highlight w:val="none"/>
        </w:rPr>
        <w:t>双</w:t>
      </w:r>
      <w:r>
        <w:rPr>
          <w:rFonts w:hint="eastAsia" w:ascii="宋体" w:hAnsi="宋体" w:cs="宋体"/>
          <w:sz w:val="24"/>
          <w:highlight w:val="none"/>
          <w:lang w:val="zh-CN"/>
        </w:rPr>
        <w:t>方根据《中华人民共和国民法典》等相关法律以及本项目遴选文件的规定，经平等协商达成合同如下：</w:t>
      </w:r>
    </w:p>
    <w:p w14:paraId="1795C705">
      <w:pPr>
        <w:widowControl/>
        <w:spacing w:line="360" w:lineRule="auto"/>
        <w:ind w:firstLine="482" w:firstLineChars="200"/>
        <w:jc w:val="left"/>
        <w:rPr>
          <w:rFonts w:ascii="宋体" w:cs="仿宋_GB2312"/>
          <w:b/>
          <w:bCs/>
          <w:color w:val="auto"/>
          <w:kern w:val="0"/>
          <w:sz w:val="24"/>
          <w:highlight w:val="none"/>
        </w:rPr>
      </w:pPr>
      <w:r>
        <w:rPr>
          <w:rFonts w:hint="eastAsia" w:ascii="宋体" w:hAnsi="宋体" w:cs="仿宋_GB2312"/>
          <w:b/>
          <w:bCs/>
          <w:color w:val="auto"/>
          <w:kern w:val="0"/>
          <w:sz w:val="24"/>
          <w:highlight w:val="none"/>
        </w:rPr>
        <w:t>一、项目概况</w:t>
      </w:r>
    </w:p>
    <w:p w14:paraId="17C21C27">
      <w:pPr>
        <w:widowControl/>
        <w:spacing w:line="360" w:lineRule="auto"/>
        <w:ind w:firstLine="480" w:firstLineChars="200"/>
        <w:jc w:val="left"/>
        <w:rPr>
          <w:rFonts w:ascii="宋体" w:cs="仿宋_GB2312"/>
          <w:color w:val="auto"/>
          <w:kern w:val="0"/>
          <w:sz w:val="24"/>
          <w:highlight w:val="none"/>
        </w:rPr>
      </w:pPr>
      <w:r>
        <w:rPr>
          <w:rFonts w:ascii="宋体" w:hAnsi="宋体" w:cs="仿宋_GB2312"/>
          <w:color w:val="auto"/>
          <w:kern w:val="0"/>
          <w:sz w:val="24"/>
          <w:highlight w:val="none"/>
        </w:rPr>
        <w:t>1.</w:t>
      </w:r>
      <w:r>
        <w:rPr>
          <w:rFonts w:hint="eastAsia" w:ascii="宋体" w:hAnsi="宋体" w:cs="仿宋_GB2312"/>
          <w:color w:val="auto"/>
          <w:kern w:val="0"/>
          <w:sz w:val="24"/>
          <w:highlight w:val="none"/>
        </w:rPr>
        <w:t>项目名称：</w:t>
      </w:r>
      <w:r>
        <w:rPr>
          <w:rFonts w:hint="eastAsia" w:ascii="宋体" w:hAnsi="宋体" w:cs="仿宋_GB2312"/>
          <w:color w:val="auto"/>
          <w:kern w:val="0"/>
          <w:sz w:val="24"/>
          <w:highlight w:val="none"/>
          <w:u w:val="single"/>
          <w:lang w:val="en-US" w:eastAsia="zh-CN"/>
        </w:rPr>
        <w:t xml:space="preserve">                   </w:t>
      </w:r>
      <w:r>
        <w:rPr>
          <w:rFonts w:hint="eastAsia" w:ascii="宋体" w:hAnsi="宋体" w:cs="仿宋_GB2312"/>
          <w:color w:val="auto"/>
          <w:kern w:val="0"/>
          <w:sz w:val="24"/>
          <w:highlight w:val="none"/>
          <w:u w:val="single"/>
        </w:rPr>
        <w:t>。</w:t>
      </w:r>
    </w:p>
    <w:p w14:paraId="2DE5EC53">
      <w:pPr>
        <w:widowControl/>
        <w:spacing w:line="360" w:lineRule="auto"/>
        <w:ind w:firstLine="480" w:firstLineChars="200"/>
        <w:jc w:val="left"/>
        <w:rPr>
          <w:rFonts w:ascii="宋体" w:cs="仿宋_GB2312"/>
          <w:color w:val="auto"/>
          <w:kern w:val="0"/>
          <w:sz w:val="24"/>
          <w:highlight w:val="none"/>
        </w:rPr>
      </w:pPr>
      <w:r>
        <w:rPr>
          <w:rFonts w:ascii="宋体" w:hAnsi="宋体" w:cs="仿宋_GB2312"/>
          <w:color w:val="auto"/>
          <w:kern w:val="0"/>
          <w:sz w:val="24"/>
          <w:highlight w:val="none"/>
        </w:rPr>
        <w:t>2.</w:t>
      </w:r>
      <w:r>
        <w:rPr>
          <w:rFonts w:hint="eastAsia" w:ascii="宋体" w:hAnsi="宋体" w:cs="仿宋_GB2312"/>
          <w:color w:val="auto"/>
          <w:kern w:val="0"/>
          <w:sz w:val="24"/>
          <w:highlight w:val="none"/>
        </w:rPr>
        <w:t>供货地点：</w:t>
      </w:r>
      <w:r>
        <w:rPr>
          <w:rFonts w:hint="eastAsia" w:ascii="宋体" w:hAnsi="宋体" w:cs="仿宋_GB2312"/>
          <w:color w:val="auto"/>
          <w:kern w:val="0"/>
          <w:sz w:val="24"/>
          <w:highlight w:val="none"/>
          <w:u w:val="single"/>
        </w:rPr>
        <w:t></w:t>
      </w:r>
      <w:bookmarkStart w:id="22" w:name="deliveryPlace"/>
      <w:r>
        <w:rPr>
          <w:rFonts w:hint="eastAsia" w:ascii="宋体" w:hAnsi="宋体" w:cs="仿宋_GB2312"/>
          <w:color w:val="auto"/>
          <w:kern w:val="0"/>
          <w:sz w:val="24"/>
          <w:highlight w:val="none"/>
          <w:u w:val="single"/>
        </w:rPr>
        <w:t>临沂大学指定地点</w:t>
      </w:r>
      <w:bookmarkEnd w:id="22"/>
      <w:r>
        <w:rPr>
          <w:rFonts w:ascii="宋体" w:hAnsi="宋体" w:cs="仿宋_GB2312"/>
          <w:color w:val="auto"/>
          <w:kern w:val="0"/>
          <w:sz w:val="24"/>
          <w:highlight w:val="none"/>
          <w:u w:val="single"/>
        </w:rPr>
        <w:t xml:space="preserve"> </w:t>
      </w:r>
      <w:r>
        <w:rPr>
          <w:rFonts w:hint="eastAsia" w:ascii="宋体" w:hAnsi="宋体" w:cs="仿宋_GB2312"/>
          <w:color w:val="auto"/>
          <w:kern w:val="0"/>
          <w:sz w:val="24"/>
          <w:highlight w:val="none"/>
          <w:u w:val="single"/>
        </w:rPr>
        <w:t>。</w:t>
      </w:r>
    </w:p>
    <w:p w14:paraId="11F299E9">
      <w:pPr>
        <w:widowControl/>
        <w:spacing w:line="360" w:lineRule="auto"/>
        <w:ind w:firstLine="480" w:firstLineChars="200"/>
        <w:jc w:val="left"/>
        <w:rPr>
          <w:rFonts w:ascii="宋体" w:cs="仿宋_GB2312"/>
          <w:color w:val="auto"/>
          <w:kern w:val="0"/>
          <w:sz w:val="24"/>
          <w:highlight w:val="none"/>
          <w:u w:val="single"/>
        </w:rPr>
      </w:pPr>
      <w:r>
        <w:rPr>
          <w:rFonts w:ascii="宋体" w:hAnsi="宋体" w:cs="仿宋_GB2312"/>
          <w:color w:val="auto"/>
          <w:kern w:val="0"/>
          <w:sz w:val="24"/>
          <w:highlight w:val="none"/>
        </w:rPr>
        <w:t>3</w:t>
      </w:r>
      <w:r>
        <w:rPr>
          <w:rFonts w:ascii="宋体" w:cs="仿宋_GB2312"/>
          <w:color w:val="auto"/>
          <w:kern w:val="0"/>
          <w:sz w:val="24"/>
          <w:highlight w:val="none"/>
        </w:rPr>
        <w:t>.</w:t>
      </w:r>
      <w:r>
        <w:rPr>
          <w:rFonts w:hint="eastAsia" w:ascii="宋体" w:hAnsi="宋体" w:cs="仿宋_GB2312"/>
          <w:color w:val="auto"/>
          <w:kern w:val="0"/>
          <w:sz w:val="24"/>
          <w:highlight w:val="none"/>
        </w:rPr>
        <w:t>供货内容和范围：</w:t>
      </w:r>
      <w:r>
        <w:rPr>
          <w:rFonts w:hint="eastAsia" w:ascii="宋体" w:hAnsi="宋体" w:cs="仿宋_GB2312"/>
          <w:b/>
          <w:bCs/>
          <w:color w:val="auto"/>
          <w:kern w:val="0"/>
          <w:sz w:val="24"/>
          <w:highlight w:val="none"/>
          <w:u w:val="single"/>
          <w:lang w:val="en-US" w:eastAsia="zh-CN"/>
        </w:rPr>
        <w:t xml:space="preserve">  详见后附清单                 </w:t>
      </w:r>
      <w:r>
        <w:rPr>
          <w:rFonts w:hint="eastAsia" w:ascii="宋体" w:hAnsi="宋体" w:cs="仿宋_GB2312"/>
          <w:color w:val="auto"/>
          <w:kern w:val="0"/>
          <w:sz w:val="24"/>
          <w:highlight w:val="none"/>
          <w:u w:val="single"/>
        </w:rPr>
        <w:t>。</w:t>
      </w:r>
    </w:p>
    <w:p w14:paraId="6063023C">
      <w:pPr>
        <w:widowControl/>
        <w:spacing w:line="360" w:lineRule="auto"/>
        <w:ind w:firstLine="482" w:firstLineChars="200"/>
        <w:jc w:val="left"/>
        <w:rPr>
          <w:rFonts w:hint="default" w:ascii="宋体" w:hAnsi="宋体" w:eastAsia="宋体" w:cs="仿宋_GB2312"/>
          <w:b/>
          <w:bCs/>
          <w:color w:val="auto"/>
          <w:kern w:val="0"/>
          <w:sz w:val="24"/>
          <w:highlight w:val="none"/>
          <w:lang w:val="en-US" w:eastAsia="zh-CN"/>
        </w:rPr>
      </w:pPr>
      <w:r>
        <w:rPr>
          <w:rFonts w:hint="eastAsia" w:ascii="宋体" w:hAnsi="宋体" w:cs="仿宋_GB2312"/>
          <w:b/>
          <w:bCs/>
          <w:color w:val="auto"/>
          <w:kern w:val="0"/>
          <w:sz w:val="24"/>
          <w:highlight w:val="none"/>
        </w:rPr>
        <w:t>二、供货期</w:t>
      </w:r>
      <w:r>
        <w:rPr>
          <w:rFonts w:hint="eastAsia" w:ascii="宋体" w:hAnsi="宋体" w:cs="仿宋_GB2312"/>
          <w:b/>
          <w:bCs/>
          <w:color w:val="auto"/>
          <w:kern w:val="0"/>
          <w:sz w:val="24"/>
          <w:highlight w:val="none"/>
          <w:lang w:val="en-US" w:eastAsia="zh-CN"/>
        </w:rPr>
        <w:t>及质保期</w:t>
      </w:r>
    </w:p>
    <w:p w14:paraId="13957EA7">
      <w:pPr>
        <w:widowControl/>
        <w:spacing w:line="360" w:lineRule="auto"/>
        <w:ind w:firstLine="720" w:firstLineChars="300"/>
        <w:jc w:val="left"/>
        <w:rPr>
          <w:rFonts w:hint="eastAsia" w:ascii="宋体" w:eastAsia="宋体" w:cs="仿宋_GB2312"/>
          <w:color w:val="auto"/>
          <w:kern w:val="0"/>
          <w:sz w:val="24"/>
          <w:highlight w:val="none"/>
          <w:lang w:val="en-US" w:eastAsia="zh-CN"/>
        </w:rPr>
      </w:pPr>
      <w:r>
        <w:rPr>
          <w:rFonts w:ascii="宋体" w:hAnsi="宋体" w:cs="仿宋_GB2312"/>
          <w:color w:val="auto"/>
          <w:kern w:val="0"/>
          <w:sz w:val="24"/>
          <w:highlight w:val="none"/>
          <w:u w:val="none"/>
        </w:rPr>
        <w:t>自</w:t>
      </w:r>
      <w:r>
        <w:rPr>
          <w:rFonts w:hint="eastAsia" w:ascii="宋体" w:hAnsi="宋体" w:cs="仿宋_GB2312"/>
          <w:color w:val="auto"/>
          <w:kern w:val="0"/>
          <w:sz w:val="24"/>
          <w:highlight w:val="none"/>
          <w:u w:val="none"/>
          <w:lang w:val="en-US" w:eastAsia="zh-CN"/>
        </w:rPr>
        <w:t>合同签订</w:t>
      </w:r>
      <w:r>
        <w:rPr>
          <w:rFonts w:ascii="宋体" w:hAnsi="宋体" w:cs="仿宋_GB2312"/>
          <w:color w:val="auto"/>
          <w:kern w:val="0"/>
          <w:sz w:val="24"/>
          <w:highlight w:val="none"/>
          <w:u w:val="none"/>
        </w:rPr>
        <w:t>之日起</w:t>
      </w:r>
      <w:r>
        <w:rPr>
          <w:rFonts w:hint="eastAsia" w:ascii="宋体" w:hAnsi="宋体" w:cs="仿宋_GB2312"/>
          <w:b w:val="0"/>
          <w:bCs w:val="0"/>
          <w:color w:val="auto"/>
          <w:kern w:val="0"/>
          <w:sz w:val="24"/>
          <w:highlight w:val="none"/>
          <w:u w:val="none"/>
          <w:lang w:eastAsia="zh-CN"/>
        </w:rPr>
        <w:t>：</w:t>
      </w:r>
      <w:r>
        <w:rPr>
          <w:rFonts w:hint="eastAsia" w:ascii="宋体" w:hAnsi="宋体" w:cs="仿宋_GB2312"/>
          <w:b w:val="0"/>
          <w:bCs w:val="0"/>
          <w:color w:val="auto"/>
          <w:kern w:val="0"/>
          <w:sz w:val="24"/>
          <w:highlight w:val="none"/>
          <w:u w:val="single"/>
          <w:lang w:val="en-US" w:eastAsia="zh-CN"/>
        </w:rPr>
        <w:t xml:space="preserve">     </w:t>
      </w:r>
      <w:r>
        <w:rPr>
          <w:rFonts w:ascii="宋体" w:hAnsi="宋体" w:cs="仿宋_GB2312"/>
          <w:color w:val="auto"/>
          <w:kern w:val="0"/>
          <w:sz w:val="24"/>
          <w:highlight w:val="none"/>
          <w:u w:val="none"/>
        </w:rPr>
        <w:t>内供货安装调试完毕</w:t>
      </w:r>
      <w:r>
        <w:rPr>
          <w:rFonts w:hint="eastAsia" w:ascii="宋体" w:hAnsi="宋体" w:cs="仿宋_GB2312"/>
          <w:color w:val="auto"/>
          <w:kern w:val="0"/>
          <w:sz w:val="24"/>
          <w:highlight w:val="none"/>
          <w:u w:val="none"/>
          <w:lang w:eastAsia="zh-CN"/>
        </w:rPr>
        <w:t>，</w:t>
      </w:r>
      <w:r>
        <w:rPr>
          <w:rFonts w:hint="eastAsia" w:ascii="宋体" w:hAnsi="宋体" w:cs="仿宋_GB2312"/>
          <w:b/>
          <w:bCs/>
          <w:color w:val="auto"/>
          <w:kern w:val="0"/>
          <w:sz w:val="24"/>
          <w:highlight w:val="none"/>
          <w:u w:val="none"/>
          <w:lang w:val="en-US" w:eastAsia="zh-CN"/>
        </w:rPr>
        <w:t>质保期：自验收合格之日起   年</w:t>
      </w:r>
      <w:r>
        <w:rPr>
          <w:rFonts w:hint="eastAsia" w:ascii="宋体" w:hAnsi="宋体" w:cs="仿宋_GB2312"/>
          <w:color w:val="auto"/>
          <w:kern w:val="0"/>
          <w:sz w:val="24"/>
          <w:highlight w:val="none"/>
          <w:lang w:val="en-US" w:eastAsia="zh-CN"/>
        </w:rPr>
        <w:t>。</w:t>
      </w:r>
    </w:p>
    <w:p w14:paraId="63C6116D">
      <w:pPr>
        <w:widowControl/>
        <w:spacing w:line="360" w:lineRule="auto"/>
        <w:ind w:firstLine="482" w:firstLineChars="200"/>
        <w:jc w:val="left"/>
        <w:rPr>
          <w:rFonts w:ascii="宋体" w:cs="仿宋_GB2312"/>
          <w:b/>
          <w:bCs/>
          <w:color w:val="auto"/>
          <w:kern w:val="0"/>
          <w:sz w:val="24"/>
          <w:highlight w:val="none"/>
        </w:rPr>
      </w:pPr>
      <w:r>
        <w:rPr>
          <w:rFonts w:hint="eastAsia" w:ascii="宋体" w:hAnsi="宋体" w:cs="仿宋_GB2312"/>
          <w:b/>
          <w:bCs/>
          <w:color w:val="auto"/>
          <w:kern w:val="0"/>
          <w:sz w:val="24"/>
          <w:highlight w:val="none"/>
        </w:rPr>
        <w:t>三、质量标准</w:t>
      </w:r>
    </w:p>
    <w:p w14:paraId="62BFC471">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符合《中华人民共和国产品质量法》标准，符合招标文件要求，投标文件及供应商在评审过程中做出的书面澄清及承诺。</w:t>
      </w:r>
    </w:p>
    <w:p w14:paraId="628D1BD0">
      <w:pPr>
        <w:widowControl/>
        <w:spacing w:line="360" w:lineRule="auto"/>
        <w:ind w:firstLine="482" w:firstLineChars="200"/>
        <w:jc w:val="left"/>
        <w:rPr>
          <w:rFonts w:ascii="宋体" w:cs="仿宋_GB2312"/>
          <w:b/>
          <w:bCs/>
          <w:color w:val="auto"/>
          <w:kern w:val="0"/>
          <w:sz w:val="24"/>
          <w:highlight w:val="none"/>
        </w:rPr>
      </w:pPr>
      <w:r>
        <w:rPr>
          <w:rFonts w:hint="eastAsia" w:ascii="宋体" w:hAnsi="宋体" w:cs="仿宋_GB2312"/>
          <w:b/>
          <w:bCs/>
          <w:color w:val="auto"/>
          <w:kern w:val="0"/>
          <w:sz w:val="24"/>
          <w:highlight w:val="none"/>
        </w:rPr>
        <w:t>四、签约合同价与合同价格形式</w:t>
      </w:r>
      <w:r>
        <w:rPr>
          <w:rFonts w:ascii="宋体" w:cs="仿宋_GB2312"/>
          <w:b/>
          <w:bCs/>
          <w:color w:val="auto"/>
          <w:kern w:val="0"/>
          <w:sz w:val="24"/>
          <w:highlight w:val="none"/>
        </w:rPr>
        <w:tab/>
      </w:r>
    </w:p>
    <w:p w14:paraId="69B218BD">
      <w:pPr>
        <w:widowControl/>
        <w:spacing w:line="360" w:lineRule="auto"/>
        <w:ind w:firstLine="480" w:firstLineChars="200"/>
        <w:jc w:val="left"/>
        <w:rPr>
          <w:rFonts w:ascii="宋体" w:cs="仿宋_GB2312"/>
          <w:color w:val="auto"/>
          <w:kern w:val="0"/>
          <w:sz w:val="24"/>
          <w:highlight w:val="none"/>
        </w:rPr>
      </w:pPr>
      <w:r>
        <w:rPr>
          <w:rFonts w:ascii="宋体" w:hAnsi="宋体" w:cs="仿宋_GB2312"/>
          <w:color w:val="auto"/>
          <w:kern w:val="0"/>
          <w:sz w:val="24"/>
          <w:highlight w:val="none"/>
        </w:rPr>
        <w:t>1.</w:t>
      </w:r>
      <w:r>
        <w:rPr>
          <w:rFonts w:hint="eastAsia" w:ascii="宋体" w:hAnsi="宋体" w:cs="仿宋_GB2312"/>
          <w:color w:val="auto"/>
          <w:kern w:val="0"/>
          <w:sz w:val="24"/>
          <w:highlight w:val="none"/>
        </w:rPr>
        <w:t>签约合同价为：</w:t>
      </w:r>
    </w:p>
    <w:p w14:paraId="04A35252">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lang w:val="en-US" w:eastAsia="zh-CN"/>
        </w:rPr>
        <w:t xml:space="preserve"> </w:t>
      </w:r>
      <w:r>
        <w:rPr>
          <w:rFonts w:hint="eastAsia" w:ascii="宋体" w:hAnsi="宋体" w:cs="仿宋_GB2312"/>
          <w:color w:val="auto"/>
          <w:kern w:val="0"/>
          <w:sz w:val="24"/>
          <w:highlight w:val="none"/>
        </w:rPr>
        <w:t>人民币（大写）</w:t>
      </w:r>
      <w:r>
        <w:rPr>
          <w:rFonts w:ascii="宋体" w:hAnsi="宋体" w:cs="仿宋_GB2312"/>
          <w:b/>
          <w:bCs/>
          <w:color w:val="auto"/>
          <w:kern w:val="0"/>
          <w:sz w:val="24"/>
          <w:highlight w:val="none"/>
          <w:u w:val="single"/>
        </w:rPr>
        <w:t xml:space="preserve"> </w:t>
      </w:r>
      <w:r>
        <w:rPr>
          <w:rFonts w:hint="eastAsia" w:ascii="宋体" w:hAnsi="宋体" w:cs="仿宋_GB2312"/>
          <w:b/>
          <w:bCs/>
          <w:color w:val="auto"/>
          <w:kern w:val="0"/>
          <w:sz w:val="24"/>
          <w:highlight w:val="none"/>
          <w:u w:val="single"/>
          <w:lang w:val="en-US" w:eastAsia="zh-CN"/>
        </w:rPr>
        <w:t xml:space="preserve">               </w:t>
      </w:r>
      <w:r>
        <w:rPr>
          <w:rFonts w:hint="eastAsia" w:ascii="宋体" w:hAnsi="宋体" w:cs="仿宋_GB2312"/>
          <w:b w:val="0"/>
          <w:bCs w:val="0"/>
          <w:color w:val="auto"/>
          <w:kern w:val="0"/>
          <w:sz w:val="24"/>
          <w:highlight w:val="none"/>
          <w:u w:val="single"/>
          <w:lang w:val="en-US" w:eastAsia="zh-CN"/>
        </w:rPr>
        <w:t>小写：</w:t>
      </w:r>
      <w:r>
        <w:rPr>
          <w:rFonts w:hint="eastAsia" w:ascii="宋体" w:hAnsi="宋体" w:cs="仿宋_GB2312"/>
          <w:b/>
          <w:bCs/>
          <w:color w:val="auto"/>
          <w:kern w:val="0"/>
          <w:sz w:val="24"/>
          <w:highlight w:val="none"/>
          <w:u w:val="single"/>
          <w:lang w:val="en-US" w:eastAsia="zh-CN"/>
        </w:rPr>
        <w:t xml:space="preserve">               </w:t>
      </w:r>
      <w:r>
        <w:rPr>
          <w:rFonts w:hint="eastAsia" w:ascii="宋体" w:hAnsi="宋体" w:cs="仿宋_GB2312"/>
          <w:color w:val="auto"/>
          <w:kern w:val="0"/>
          <w:sz w:val="24"/>
          <w:highlight w:val="none"/>
        </w:rPr>
        <w:t>；</w:t>
      </w:r>
    </w:p>
    <w:p w14:paraId="7EFF0EE0">
      <w:pPr>
        <w:widowControl/>
        <w:spacing w:line="360" w:lineRule="auto"/>
        <w:ind w:firstLine="480" w:firstLineChars="200"/>
        <w:jc w:val="left"/>
        <w:rPr>
          <w:rFonts w:ascii="宋体" w:cs="仿宋_GB2312"/>
          <w:color w:val="auto"/>
          <w:kern w:val="0"/>
          <w:sz w:val="24"/>
          <w:highlight w:val="none"/>
        </w:rPr>
      </w:pPr>
      <w:r>
        <w:rPr>
          <w:rFonts w:ascii="宋体" w:hAnsi="宋体" w:cs="仿宋_GB2312"/>
          <w:color w:val="auto"/>
          <w:kern w:val="0"/>
          <w:sz w:val="24"/>
          <w:highlight w:val="none"/>
        </w:rPr>
        <w:t>2.</w:t>
      </w:r>
      <w:r>
        <w:rPr>
          <w:rFonts w:hint="eastAsia" w:ascii="宋体" w:hAnsi="宋体" w:cs="仿宋_GB2312"/>
          <w:color w:val="auto"/>
          <w:kern w:val="0"/>
          <w:sz w:val="24"/>
          <w:highlight w:val="none"/>
        </w:rPr>
        <w:t>合同价格形式：</w:t>
      </w:r>
      <w:r>
        <w:rPr>
          <w:rFonts w:hint="eastAsia" w:ascii="宋体" w:hAnsi="宋体" w:cs="仿宋_GB2312"/>
          <w:color w:val="auto"/>
          <w:kern w:val="0"/>
          <w:sz w:val="24"/>
          <w:highlight w:val="none"/>
          <w:u w:val="single"/>
        </w:rPr>
        <w:t></w:t>
      </w:r>
      <w:r>
        <w:rPr>
          <w:rFonts w:hint="eastAsia" w:ascii="宋体" w:hAnsi="宋体" w:cs="仿宋_GB2312"/>
          <w:color w:val="auto"/>
          <w:kern w:val="0"/>
          <w:sz w:val="24"/>
          <w:highlight w:val="none"/>
          <w:u w:val="single"/>
          <w:lang w:val="en-US" w:eastAsia="zh-CN"/>
        </w:rPr>
        <w:t xml:space="preserve">   </w:t>
      </w:r>
      <w:r>
        <w:rPr>
          <w:rFonts w:hint="eastAsia" w:ascii="宋体" w:hAnsi="宋体" w:cs="仿宋_GB2312"/>
          <w:b/>
          <w:bCs/>
          <w:color w:val="auto"/>
          <w:kern w:val="0"/>
          <w:sz w:val="24"/>
          <w:highlight w:val="none"/>
          <w:u w:val="single"/>
          <w:lang w:val="en-US" w:eastAsia="zh-CN"/>
        </w:rPr>
        <w:t xml:space="preserve">  </w:t>
      </w:r>
      <w:r>
        <w:rPr>
          <w:rFonts w:hint="eastAsia" w:ascii="宋体" w:hAnsi="宋体" w:cs="仿宋_GB2312"/>
          <w:color w:val="auto"/>
          <w:kern w:val="0"/>
          <w:sz w:val="24"/>
          <w:highlight w:val="none"/>
          <w:u w:val="single"/>
        </w:rPr>
        <w:t>。</w:t>
      </w:r>
    </w:p>
    <w:p w14:paraId="13290BF2">
      <w:pPr>
        <w:spacing w:line="360" w:lineRule="auto"/>
        <w:ind w:firstLine="482" w:firstLineChars="200"/>
        <w:rPr>
          <w:rFonts w:hint="default" w:ascii="宋体" w:hAnsi="宋体" w:eastAsia="宋体" w:cs="宋体"/>
          <w:b/>
          <w:bCs/>
          <w:sz w:val="24"/>
          <w:highlight w:val="none"/>
          <w:lang w:val="en-US" w:eastAsia="zh-CN"/>
        </w:rPr>
      </w:pPr>
      <w:r>
        <w:rPr>
          <w:rFonts w:hint="eastAsia" w:ascii="宋体" w:hAnsi="宋体" w:cs="宋体"/>
          <w:b/>
          <w:bCs/>
          <w:color w:val="auto"/>
          <w:sz w:val="24"/>
          <w:highlight w:val="none"/>
          <w:lang w:val="en-US" w:eastAsia="zh-CN"/>
        </w:rPr>
        <w:t>五</w:t>
      </w:r>
      <w:r>
        <w:rPr>
          <w:rFonts w:hint="eastAsia" w:ascii="宋体" w:hAnsi="宋体" w:cs="宋体"/>
          <w:b/>
          <w:bCs/>
          <w:color w:val="auto"/>
          <w:sz w:val="24"/>
          <w:highlight w:val="none"/>
        </w:rPr>
        <w:t>、</w:t>
      </w:r>
      <w:r>
        <w:rPr>
          <w:rFonts w:hint="eastAsia" w:ascii="宋体" w:hAnsi="宋体" w:cs="宋体"/>
          <w:b/>
          <w:bCs/>
          <w:sz w:val="24"/>
          <w:highlight w:val="none"/>
        </w:rPr>
        <w:t xml:space="preserve"> 付款</w:t>
      </w:r>
      <w:r>
        <w:rPr>
          <w:rFonts w:hint="eastAsia" w:ascii="宋体" w:hAnsi="宋体" w:cs="宋体"/>
          <w:b/>
          <w:bCs/>
          <w:sz w:val="24"/>
          <w:highlight w:val="none"/>
          <w:lang w:val="en-US" w:eastAsia="zh-CN"/>
        </w:rPr>
        <w:t>方式</w:t>
      </w:r>
    </w:p>
    <w:p w14:paraId="2EEA47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付款方式：</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w:t>
      </w:r>
    </w:p>
    <w:p w14:paraId="25A739C8">
      <w:pPr>
        <w:widowControl/>
        <w:spacing w:line="360" w:lineRule="auto"/>
        <w:ind w:firstLine="482" w:firstLineChars="200"/>
        <w:jc w:val="left"/>
        <w:rPr>
          <w:rFonts w:ascii="宋体" w:cs="仿宋_GB2312"/>
          <w:b/>
          <w:bCs/>
          <w:color w:val="auto"/>
          <w:kern w:val="0"/>
          <w:sz w:val="24"/>
          <w:highlight w:val="none"/>
        </w:rPr>
      </w:pPr>
      <w:r>
        <w:rPr>
          <w:rFonts w:hint="eastAsia" w:ascii="宋体" w:hAnsi="宋体" w:cs="仿宋_GB2312"/>
          <w:b/>
          <w:bCs/>
          <w:color w:val="auto"/>
          <w:kern w:val="0"/>
          <w:sz w:val="24"/>
          <w:highlight w:val="none"/>
          <w:lang w:val="en-US" w:eastAsia="zh-CN"/>
        </w:rPr>
        <w:t>六</w:t>
      </w:r>
      <w:r>
        <w:rPr>
          <w:rFonts w:hint="eastAsia" w:ascii="宋体" w:hAnsi="宋体" w:cs="仿宋_GB2312"/>
          <w:b/>
          <w:bCs/>
          <w:color w:val="auto"/>
          <w:kern w:val="0"/>
          <w:sz w:val="24"/>
          <w:highlight w:val="none"/>
        </w:rPr>
        <w:t>、合同文件构成</w:t>
      </w:r>
    </w:p>
    <w:p w14:paraId="629F03E2">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本</w:t>
      </w:r>
      <w:r>
        <w:rPr>
          <w:rFonts w:hint="eastAsia" w:ascii="宋体" w:hAnsi="宋体" w:cs="仿宋_GB2312"/>
          <w:color w:val="auto"/>
          <w:kern w:val="0"/>
          <w:sz w:val="24"/>
          <w:highlight w:val="none"/>
          <w:lang w:val="en-US" w:eastAsia="zh-CN"/>
        </w:rPr>
        <w:t>合同</w:t>
      </w:r>
      <w:r>
        <w:rPr>
          <w:rFonts w:hint="eastAsia" w:ascii="宋体" w:hAnsi="宋体" w:cs="仿宋_GB2312"/>
          <w:color w:val="auto"/>
          <w:kern w:val="0"/>
          <w:sz w:val="24"/>
          <w:highlight w:val="none"/>
        </w:rPr>
        <w:t>与下列文件一起构成合同文件：</w:t>
      </w:r>
    </w:p>
    <w:p w14:paraId="6332443A">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1</w:t>
      </w:r>
      <w:r>
        <w:rPr>
          <w:rFonts w:hint="eastAsia" w:ascii="宋体" w:hAnsi="宋体" w:cs="仿宋_GB2312"/>
          <w:color w:val="auto"/>
          <w:kern w:val="0"/>
          <w:sz w:val="24"/>
          <w:highlight w:val="none"/>
        </w:rPr>
        <w:t>）中标或成交通知书；</w:t>
      </w:r>
    </w:p>
    <w:p w14:paraId="5FA30091">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2</w:t>
      </w:r>
      <w:r>
        <w:rPr>
          <w:rFonts w:hint="eastAsia" w:ascii="宋体" w:hAnsi="宋体" w:cs="仿宋_GB2312"/>
          <w:color w:val="auto"/>
          <w:kern w:val="0"/>
          <w:sz w:val="24"/>
          <w:highlight w:val="none"/>
        </w:rPr>
        <w:t>）投标函及其附录；</w:t>
      </w:r>
      <w:r>
        <w:rPr>
          <w:rFonts w:ascii="宋体" w:hAnsi="宋体" w:cs="仿宋_GB2312"/>
          <w:color w:val="auto"/>
          <w:kern w:val="0"/>
          <w:sz w:val="24"/>
          <w:highlight w:val="none"/>
        </w:rPr>
        <w:t xml:space="preserve"> </w:t>
      </w:r>
    </w:p>
    <w:p w14:paraId="12324B3D">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3</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en-US" w:eastAsia="zh-CN"/>
        </w:rPr>
        <w:t>本</w:t>
      </w:r>
      <w:r>
        <w:rPr>
          <w:rFonts w:hint="eastAsia" w:ascii="宋体" w:hAnsi="宋体" w:cs="仿宋_GB2312"/>
          <w:color w:val="auto"/>
          <w:kern w:val="0"/>
          <w:sz w:val="24"/>
          <w:highlight w:val="none"/>
        </w:rPr>
        <w:t>合同条款</w:t>
      </w:r>
      <w:r>
        <w:rPr>
          <w:rFonts w:hint="eastAsia" w:ascii="宋体" w:hAnsi="宋体" w:cs="仿宋_GB2312"/>
          <w:color w:val="auto"/>
          <w:kern w:val="0"/>
          <w:sz w:val="24"/>
          <w:highlight w:val="none"/>
          <w:lang w:val="en-US" w:eastAsia="zh-CN"/>
        </w:rPr>
        <w:t>及附表、附件</w:t>
      </w:r>
      <w:r>
        <w:rPr>
          <w:rFonts w:hint="eastAsia" w:ascii="宋体" w:hAnsi="宋体" w:cs="仿宋_GB2312"/>
          <w:color w:val="auto"/>
          <w:kern w:val="0"/>
          <w:sz w:val="24"/>
          <w:highlight w:val="none"/>
        </w:rPr>
        <w:t>；</w:t>
      </w:r>
    </w:p>
    <w:p w14:paraId="4CBE721C">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4</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en-US" w:eastAsia="zh-CN"/>
        </w:rPr>
        <w:t>采购文件（</w:t>
      </w:r>
      <w:r>
        <w:rPr>
          <w:rFonts w:hint="eastAsia" w:ascii="宋体" w:hAnsi="宋体" w:cs="仿宋_GB2312"/>
          <w:color w:val="auto"/>
          <w:kern w:val="0"/>
          <w:sz w:val="24"/>
          <w:highlight w:val="none"/>
        </w:rPr>
        <w:t>技术标准和要求</w:t>
      </w:r>
      <w:r>
        <w:rPr>
          <w:rFonts w:hint="eastAsia" w:ascii="宋体" w:hAnsi="宋体" w:cs="仿宋_GB2312"/>
          <w:color w:val="auto"/>
          <w:kern w:val="0"/>
          <w:sz w:val="24"/>
          <w:highlight w:val="none"/>
          <w:lang w:val="en-US" w:eastAsia="zh-CN"/>
        </w:rPr>
        <w:t>）</w:t>
      </w:r>
      <w:r>
        <w:rPr>
          <w:rFonts w:hint="eastAsia" w:ascii="宋体" w:hAnsi="宋体" w:cs="仿宋_GB2312"/>
          <w:color w:val="auto"/>
          <w:kern w:val="0"/>
          <w:sz w:val="24"/>
          <w:highlight w:val="none"/>
        </w:rPr>
        <w:t>；</w:t>
      </w:r>
    </w:p>
    <w:p w14:paraId="5657B6DB">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5</w:t>
      </w:r>
      <w:r>
        <w:rPr>
          <w:rFonts w:hint="eastAsia" w:ascii="宋体" w:hAnsi="宋体" w:cs="仿宋_GB2312"/>
          <w:color w:val="auto"/>
          <w:kern w:val="0"/>
          <w:sz w:val="24"/>
          <w:highlight w:val="none"/>
        </w:rPr>
        <w:t>）图纸（如果有）；</w:t>
      </w:r>
    </w:p>
    <w:p w14:paraId="174B7D06">
      <w:pPr>
        <w:widowControl/>
        <w:spacing w:line="360" w:lineRule="auto"/>
        <w:ind w:firstLine="480" w:firstLineChars="200"/>
        <w:jc w:val="left"/>
        <w:rPr>
          <w:rFonts w:hint="eastAsia" w:ascii="宋体" w:hAnsi="宋体" w:cs="仿宋_GB2312"/>
          <w:color w:val="auto"/>
          <w:kern w:val="0"/>
          <w:sz w:val="24"/>
          <w:highlight w:val="none"/>
          <w:lang w:eastAsia="zh-CN"/>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6</w:t>
      </w:r>
      <w:r>
        <w:rPr>
          <w:rFonts w:hint="eastAsia" w:ascii="宋体" w:hAnsi="宋体" w:cs="仿宋_GB2312"/>
          <w:color w:val="auto"/>
          <w:kern w:val="0"/>
          <w:sz w:val="24"/>
          <w:highlight w:val="none"/>
        </w:rPr>
        <w:t>）供货清单及</w:t>
      </w:r>
      <w:r>
        <w:rPr>
          <w:rFonts w:hint="eastAsia" w:ascii="宋体" w:hAnsi="宋体" w:cs="仿宋_GB2312"/>
          <w:color w:val="auto"/>
          <w:kern w:val="0"/>
          <w:sz w:val="24"/>
          <w:highlight w:val="none"/>
          <w:lang w:val="en-US" w:eastAsia="zh-CN"/>
        </w:rPr>
        <w:t>最终</w:t>
      </w:r>
      <w:r>
        <w:rPr>
          <w:rFonts w:hint="eastAsia" w:ascii="宋体" w:hAnsi="宋体" w:cs="仿宋_GB2312"/>
          <w:color w:val="auto"/>
          <w:kern w:val="0"/>
          <w:sz w:val="24"/>
          <w:highlight w:val="none"/>
        </w:rPr>
        <w:t>报价表</w:t>
      </w:r>
      <w:r>
        <w:rPr>
          <w:rFonts w:hint="eastAsia" w:ascii="宋体" w:hAnsi="宋体" w:cs="仿宋_GB2312"/>
          <w:color w:val="auto"/>
          <w:kern w:val="0"/>
          <w:sz w:val="24"/>
          <w:highlight w:val="none"/>
          <w:lang w:eastAsia="zh-CN"/>
        </w:rPr>
        <w:t>；</w:t>
      </w:r>
    </w:p>
    <w:p w14:paraId="5B8B6F83">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7</w:t>
      </w:r>
      <w:r>
        <w:rPr>
          <w:rFonts w:hint="eastAsia" w:ascii="宋体" w:hAnsi="宋体" w:cs="仿宋_GB2312"/>
          <w:color w:val="auto"/>
          <w:kern w:val="0"/>
          <w:sz w:val="24"/>
          <w:highlight w:val="none"/>
        </w:rPr>
        <w:t>）其他合同文件</w:t>
      </w:r>
      <w:r>
        <w:rPr>
          <w:rFonts w:hint="eastAsia" w:ascii="宋体" w:hAnsi="宋体" w:cs="仿宋_GB2312"/>
          <w:color w:val="auto"/>
          <w:kern w:val="0"/>
          <w:sz w:val="24"/>
          <w:highlight w:val="none"/>
          <w:lang w:eastAsia="zh-CN"/>
        </w:rPr>
        <w:t>（</w:t>
      </w:r>
      <w:r>
        <w:rPr>
          <w:rFonts w:hint="eastAsia" w:ascii="宋体" w:hAnsi="宋体" w:cs="仿宋_GB2312"/>
          <w:color w:val="auto"/>
          <w:kern w:val="0"/>
          <w:sz w:val="24"/>
          <w:highlight w:val="none"/>
          <w:lang w:val="en-US" w:eastAsia="zh-CN"/>
        </w:rPr>
        <w:t>含中标方在评审过程中有关澄清、说明、补正及承诺文件</w:t>
      </w:r>
      <w:r>
        <w:rPr>
          <w:rFonts w:hint="eastAsia" w:ascii="宋体" w:hAnsi="宋体" w:cs="仿宋_GB2312"/>
          <w:color w:val="auto"/>
          <w:kern w:val="0"/>
          <w:sz w:val="24"/>
          <w:highlight w:val="none"/>
          <w:lang w:eastAsia="zh-CN"/>
        </w:rPr>
        <w:t>）</w:t>
      </w:r>
      <w:r>
        <w:rPr>
          <w:rFonts w:hint="eastAsia" w:ascii="宋体" w:hAnsi="宋体" w:cs="仿宋_GB2312"/>
          <w:color w:val="auto"/>
          <w:kern w:val="0"/>
          <w:sz w:val="24"/>
          <w:highlight w:val="none"/>
        </w:rPr>
        <w:t>。</w:t>
      </w:r>
    </w:p>
    <w:p w14:paraId="43260DC2">
      <w:pPr>
        <w:widowControl/>
        <w:spacing w:line="360" w:lineRule="auto"/>
        <w:ind w:firstLine="480" w:firstLineChars="200"/>
        <w:jc w:val="left"/>
        <w:rPr>
          <w:rFonts w:ascii="宋体" w:cs="仿宋_GB2312"/>
          <w:kern w:val="0"/>
          <w:sz w:val="24"/>
          <w:highlight w:val="none"/>
        </w:rPr>
      </w:pPr>
      <w:r>
        <w:rPr>
          <w:rFonts w:hint="eastAsia" w:ascii="宋体" w:hAnsi="宋体" w:cs="仿宋_GB2312"/>
          <w:color w:val="auto"/>
          <w:kern w:val="0"/>
          <w:sz w:val="24"/>
          <w:highlight w:val="none"/>
        </w:rPr>
        <w:t>在合</w:t>
      </w:r>
      <w:r>
        <w:rPr>
          <w:rFonts w:hint="eastAsia" w:ascii="宋体" w:hAnsi="宋体" w:cs="仿宋_GB2312"/>
          <w:kern w:val="0"/>
          <w:sz w:val="24"/>
          <w:highlight w:val="none"/>
        </w:rPr>
        <w:t>同订立及履行过程中形成的与合同有关的文件均构成合同文件组成部分。</w:t>
      </w:r>
    </w:p>
    <w:p w14:paraId="5E037961">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14:paraId="0094333C">
      <w:pPr>
        <w:widowControl/>
        <w:spacing w:line="360" w:lineRule="auto"/>
        <w:ind w:firstLine="482" w:firstLineChars="200"/>
        <w:jc w:val="left"/>
        <w:rPr>
          <w:rFonts w:ascii="宋体" w:cs="仿宋_GB2312"/>
          <w:b/>
          <w:bCs/>
          <w:kern w:val="0"/>
          <w:sz w:val="24"/>
          <w:highlight w:val="none"/>
        </w:rPr>
      </w:pPr>
      <w:r>
        <w:rPr>
          <w:rFonts w:hint="eastAsia" w:ascii="宋体" w:hAnsi="宋体" w:cs="仿宋_GB2312"/>
          <w:b/>
          <w:bCs/>
          <w:kern w:val="0"/>
          <w:sz w:val="24"/>
          <w:highlight w:val="none"/>
          <w:lang w:val="en-US" w:eastAsia="zh-CN"/>
        </w:rPr>
        <w:t>七</w:t>
      </w:r>
      <w:r>
        <w:rPr>
          <w:rFonts w:hint="eastAsia" w:ascii="宋体" w:hAnsi="宋体" w:cs="仿宋_GB2312"/>
          <w:b/>
          <w:bCs/>
          <w:kern w:val="0"/>
          <w:sz w:val="24"/>
          <w:highlight w:val="none"/>
        </w:rPr>
        <w:t>、承诺</w:t>
      </w:r>
    </w:p>
    <w:p w14:paraId="74605D29">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1.</w:t>
      </w:r>
      <w:r>
        <w:rPr>
          <w:rFonts w:hint="eastAsia" w:ascii="宋体" w:hAnsi="宋体" w:cs="仿宋_GB2312"/>
          <w:kern w:val="0"/>
          <w:sz w:val="24"/>
          <w:highlight w:val="none"/>
        </w:rPr>
        <w:t>采购人承诺按照法律规定履行项目审批手续、筹集项目资金并按照合同约定的期限和方式支付合同价款。</w:t>
      </w:r>
    </w:p>
    <w:p w14:paraId="6281FDE1">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2.</w:t>
      </w:r>
      <w:r>
        <w:rPr>
          <w:rFonts w:hint="eastAsia" w:ascii="宋体" w:hAnsi="宋体" w:cs="仿宋_GB2312"/>
          <w:kern w:val="0"/>
          <w:sz w:val="24"/>
          <w:highlight w:val="none"/>
        </w:rPr>
        <w:t>供应商承诺按照法律规定及合同约定供货，确保质量和安全，不进行转包及违法分包，并在缺陷责任期及保修期内承担相应的责任。</w:t>
      </w:r>
    </w:p>
    <w:p w14:paraId="200618FC">
      <w:pPr>
        <w:widowControl/>
        <w:spacing w:line="360" w:lineRule="auto"/>
        <w:ind w:firstLine="482" w:firstLineChars="200"/>
        <w:jc w:val="left"/>
        <w:rPr>
          <w:rFonts w:hint="eastAsia" w:ascii="宋体" w:eastAsia="宋体" w:cs="仿宋_GB2312"/>
          <w:b/>
          <w:bCs/>
          <w:kern w:val="0"/>
          <w:sz w:val="24"/>
          <w:highlight w:val="none"/>
          <w:lang w:val="en-US" w:eastAsia="zh-CN"/>
        </w:rPr>
      </w:pPr>
      <w:r>
        <w:rPr>
          <w:rFonts w:hint="eastAsia" w:ascii="宋体" w:hAnsi="宋体" w:cs="仿宋_GB2312"/>
          <w:b/>
          <w:bCs/>
          <w:kern w:val="0"/>
          <w:sz w:val="24"/>
          <w:highlight w:val="none"/>
          <w:lang w:val="en-US" w:eastAsia="zh-CN"/>
        </w:rPr>
        <w:t>八</w:t>
      </w:r>
      <w:r>
        <w:rPr>
          <w:rFonts w:hint="eastAsia" w:ascii="宋体" w:hAnsi="宋体" w:cs="仿宋_GB2312"/>
          <w:b/>
          <w:bCs/>
          <w:kern w:val="0"/>
          <w:sz w:val="24"/>
          <w:highlight w:val="none"/>
        </w:rPr>
        <w:t>、签订时间</w:t>
      </w:r>
      <w:r>
        <w:rPr>
          <w:rFonts w:hint="eastAsia" w:ascii="宋体" w:hAnsi="宋体" w:cs="仿宋_GB2312"/>
          <w:b/>
          <w:bCs/>
          <w:kern w:val="0"/>
          <w:sz w:val="24"/>
          <w:highlight w:val="none"/>
          <w:lang w:val="en-US" w:eastAsia="zh-CN"/>
        </w:rPr>
        <w:t>及签订地点</w:t>
      </w:r>
    </w:p>
    <w:p w14:paraId="0DA27ED8">
      <w:pPr>
        <w:widowControl/>
        <w:spacing w:line="360" w:lineRule="auto"/>
        <w:ind w:firstLine="480" w:firstLineChars="200"/>
        <w:jc w:val="left"/>
        <w:rPr>
          <w:rFonts w:hint="eastAsia" w:ascii="宋体" w:eastAsia="宋体" w:cs="仿宋_GB2312"/>
          <w:color w:val="auto"/>
          <w:kern w:val="0"/>
          <w:sz w:val="24"/>
          <w:highlight w:val="none"/>
          <w:u w:val="single"/>
          <w:lang w:eastAsia="zh-CN"/>
        </w:rPr>
      </w:pPr>
      <w:r>
        <w:rPr>
          <w:rFonts w:hint="eastAsia" w:ascii="宋体" w:hAnsi="宋体" w:cs="仿宋_GB2312"/>
          <w:kern w:val="0"/>
          <w:sz w:val="24"/>
          <w:highlight w:val="none"/>
          <w:u w:val="none"/>
        </w:rPr>
        <w:t>本合同</w:t>
      </w:r>
      <w:r>
        <w:rPr>
          <w:rFonts w:hint="eastAsia" w:ascii="宋体" w:hAnsi="宋体" w:cs="仿宋_GB2312"/>
          <w:kern w:val="0"/>
          <w:sz w:val="24"/>
          <w:highlight w:val="none"/>
          <w:u w:val="none"/>
          <w:lang w:val="en-US" w:eastAsia="zh-CN"/>
        </w:rPr>
        <w:t>于</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lang w:val="en-US" w:eastAsia="zh-CN"/>
        </w:rPr>
        <w:t xml:space="preserve">                </w:t>
      </w:r>
      <w:r>
        <w:rPr>
          <w:rFonts w:hint="eastAsia" w:ascii="宋体" w:hAnsi="宋体" w:cs="仿宋_GB2312"/>
          <w:kern w:val="0"/>
          <w:sz w:val="24"/>
          <w:highlight w:val="none"/>
          <w:u w:val="none"/>
        </w:rPr>
        <w:t>签订</w:t>
      </w:r>
      <w:r>
        <w:rPr>
          <w:rFonts w:hint="eastAsia" w:ascii="宋体" w:hAnsi="宋体" w:cs="仿宋_GB2312"/>
          <w:kern w:val="0"/>
          <w:sz w:val="24"/>
          <w:highlight w:val="none"/>
          <w:u w:val="none"/>
          <w:lang w:eastAsia="zh-CN"/>
        </w:rPr>
        <w:t>；</w:t>
      </w:r>
      <w:r>
        <w:rPr>
          <w:rFonts w:hint="eastAsia" w:ascii="宋体" w:hAnsi="宋体" w:cs="仿宋_GB2312"/>
          <w:kern w:val="0"/>
          <w:sz w:val="24"/>
          <w:highlight w:val="none"/>
          <w:lang w:val="en-US" w:eastAsia="zh-CN"/>
        </w:rPr>
        <w:t>签订地点：</w:t>
      </w:r>
      <w:r>
        <w:rPr>
          <w:rFonts w:ascii="宋体" w:hAnsi="宋体" w:cs="仿宋_GB2312"/>
          <w:kern w:val="0"/>
          <w:sz w:val="24"/>
          <w:highlight w:val="none"/>
          <w:u w:val="single"/>
        </w:rPr>
        <w:t xml:space="preserve"> </w:t>
      </w:r>
      <w:bookmarkStart w:id="23" w:name="makeContractAddr"/>
      <w:r>
        <w:rPr>
          <w:rFonts w:ascii="宋体" w:hAnsi="宋体" w:cs="仿宋_GB2312"/>
          <w:kern w:val="0"/>
          <w:sz w:val="24"/>
          <w:highlight w:val="none"/>
          <w:u w:val="single"/>
        </w:rPr>
        <w:t>临沂大学</w:t>
      </w:r>
      <w:bookmarkEnd w:id="23"/>
      <w:r>
        <w:rPr>
          <w:rFonts w:ascii="宋体" w:hAnsi="宋体" w:cs="仿宋_GB2312"/>
          <w:kern w:val="0"/>
          <w:sz w:val="24"/>
          <w:highlight w:val="none"/>
          <w:u w:val="single"/>
        </w:rPr>
        <w:t xml:space="preserve"> </w:t>
      </w:r>
      <w:r>
        <w:rPr>
          <w:rFonts w:hint="eastAsia" w:ascii="宋体" w:hAnsi="宋体" w:cs="仿宋_GB2312"/>
          <w:kern w:val="0"/>
          <w:sz w:val="24"/>
          <w:highlight w:val="none"/>
        </w:rPr>
        <w:t>。</w:t>
      </w:r>
    </w:p>
    <w:p w14:paraId="515F5586">
      <w:pPr>
        <w:numPr>
          <w:ilvl w:val="0"/>
          <w:numId w:val="9"/>
        </w:num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双方指定现场收货及交货代表</w:t>
      </w:r>
    </w:p>
    <w:p w14:paraId="6D622CBC">
      <w:pPr>
        <w:numPr>
          <w:ilvl w:val="0"/>
          <w:numId w:val="0"/>
        </w:numPr>
        <w:spacing w:line="360" w:lineRule="auto"/>
        <w:ind w:firstLine="480" w:firstLineChars="200"/>
        <w:rPr>
          <w:rFonts w:ascii="宋体" w:cs="宋体"/>
          <w:sz w:val="24"/>
          <w:highlight w:val="none"/>
        </w:rPr>
      </w:pPr>
      <w:r>
        <w:rPr>
          <w:rFonts w:hint="eastAsia" w:ascii="宋体" w:hAnsi="宋体" w:cs="宋体"/>
          <w:sz w:val="24"/>
          <w:highlight w:val="none"/>
        </w:rPr>
        <w:t>采购人收货代表：</w:t>
      </w:r>
      <w:r>
        <w:rPr>
          <w:rFonts w:hint="eastAsia" w:ascii="宋体" w:hAnsi="宋体" w:cs="宋体"/>
          <w:b/>
          <w:bCs/>
          <w:sz w:val="24"/>
          <w:highlight w:val="none"/>
          <w:u w:val="single"/>
          <w:lang w:val="en-US" w:eastAsia="zh-CN"/>
        </w:rPr>
        <w:t xml:space="preserve">                  </w:t>
      </w:r>
      <w:r>
        <w:rPr>
          <w:rFonts w:hint="eastAsia" w:ascii="宋体" w:hAnsi="宋体" w:cs="宋体"/>
          <w:sz w:val="24"/>
          <w:highlight w:val="none"/>
        </w:rPr>
        <w:t>。</w:t>
      </w:r>
    </w:p>
    <w:p w14:paraId="25DD196C">
      <w:pPr>
        <w:spacing w:line="360" w:lineRule="auto"/>
        <w:ind w:firstLine="480" w:firstLineChars="200"/>
        <w:rPr>
          <w:rFonts w:ascii="宋体" w:cs="宋体"/>
          <w:sz w:val="24"/>
          <w:highlight w:val="none"/>
        </w:rPr>
      </w:pPr>
      <w:r>
        <w:rPr>
          <w:rFonts w:hint="eastAsia" w:ascii="宋体" w:hAnsi="宋体" w:cs="宋体"/>
          <w:sz w:val="24"/>
          <w:highlight w:val="none"/>
        </w:rPr>
        <w:t>供应商交货代表：</w:t>
      </w:r>
      <w:r>
        <w:rPr>
          <w:rFonts w:hint="eastAsia" w:ascii="宋体" w:hAnsi="宋体" w:cs="宋体"/>
          <w:b/>
          <w:bCs/>
          <w:sz w:val="24"/>
          <w:highlight w:val="none"/>
          <w:u w:val="single"/>
          <w:lang w:val="en-US" w:eastAsia="zh-CN"/>
        </w:rPr>
        <w:t xml:space="preserve">                  </w:t>
      </w:r>
      <w:r>
        <w:rPr>
          <w:rFonts w:hint="eastAsia" w:ascii="宋体" w:hAnsi="宋体" w:cs="宋体"/>
          <w:sz w:val="24"/>
          <w:highlight w:val="none"/>
        </w:rPr>
        <w:t>。</w:t>
      </w:r>
    </w:p>
    <w:p w14:paraId="2022135B">
      <w:pPr>
        <w:spacing w:line="360" w:lineRule="auto"/>
        <w:ind w:firstLine="480" w:firstLineChars="200"/>
        <w:rPr>
          <w:rFonts w:ascii="宋体" w:cs="宋体"/>
          <w:sz w:val="24"/>
          <w:highlight w:val="none"/>
        </w:rPr>
      </w:pPr>
      <w:r>
        <w:rPr>
          <w:rFonts w:hint="eastAsia" w:ascii="宋体" w:hAnsi="宋体" w:cs="宋体"/>
          <w:sz w:val="24"/>
          <w:highlight w:val="none"/>
        </w:rPr>
        <w:t>双方更换各自代表时，应及时通知对方，以确保设备顺利交接。</w:t>
      </w:r>
    </w:p>
    <w:p w14:paraId="297316B1">
      <w:pPr>
        <w:widowControl/>
        <w:spacing w:line="360" w:lineRule="auto"/>
        <w:ind w:firstLine="482" w:firstLineChars="200"/>
        <w:jc w:val="left"/>
        <w:rPr>
          <w:rFonts w:ascii="宋体" w:cs="仿宋_GB2312"/>
          <w:b/>
          <w:bCs/>
          <w:kern w:val="0"/>
          <w:sz w:val="24"/>
          <w:highlight w:val="none"/>
        </w:rPr>
      </w:pPr>
      <w:r>
        <w:rPr>
          <w:rFonts w:hint="eastAsia" w:ascii="宋体" w:hAnsi="宋体" w:cs="仿宋_GB2312"/>
          <w:b/>
          <w:bCs/>
          <w:kern w:val="0"/>
          <w:sz w:val="24"/>
          <w:highlight w:val="none"/>
          <w:lang w:val="en-US" w:eastAsia="zh-CN"/>
        </w:rPr>
        <w:t>十</w:t>
      </w:r>
      <w:r>
        <w:rPr>
          <w:rFonts w:hint="eastAsia" w:ascii="宋体" w:hAnsi="宋体" w:cs="仿宋_GB2312"/>
          <w:b/>
          <w:bCs/>
          <w:kern w:val="0"/>
          <w:sz w:val="24"/>
          <w:highlight w:val="none"/>
        </w:rPr>
        <w:t>、补充协议</w:t>
      </w:r>
    </w:p>
    <w:p w14:paraId="00093C43">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合同未尽事宜，合同当事人另行签订补充协议，补充协议是合同的组成部分。</w:t>
      </w:r>
    </w:p>
    <w:p w14:paraId="5BC29BE0">
      <w:pPr>
        <w:widowControl/>
        <w:spacing w:line="360" w:lineRule="auto"/>
        <w:ind w:firstLine="482" w:firstLineChars="200"/>
        <w:jc w:val="left"/>
        <w:rPr>
          <w:rFonts w:ascii="宋体" w:cs="仿宋_GB2312"/>
          <w:b/>
          <w:bCs/>
          <w:kern w:val="0"/>
          <w:sz w:val="24"/>
          <w:highlight w:val="none"/>
        </w:rPr>
      </w:pPr>
      <w:r>
        <w:rPr>
          <w:rFonts w:hint="eastAsia" w:ascii="宋体" w:hAnsi="宋体" w:cs="仿宋_GB2312"/>
          <w:b/>
          <w:bCs/>
          <w:kern w:val="0"/>
          <w:sz w:val="24"/>
          <w:highlight w:val="none"/>
          <w:lang w:val="en-US" w:eastAsia="zh-CN"/>
        </w:rPr>
        <w:t>十一</w:t>
      </w:r>
      <w:r>
        <w:rPr>
          <w:rFonts w:hint="eastAsia" w:ascii="宋体" w:hAnsi="宋体" w:cs="仿宋_GB2312"/>
          <w:b/>
          <w:bCs/>
          <w:kern w:val="0"/>
          <w:sz w:val="24"/>
          <w:highlight w:val="none"/>
        </w:rPr>
        <w:t>、合同生效</w:t>
      </w:r>
    </w:p>
    <w:p w14:paraId="3D59EE49">
      <w:pPr>
        <w:spacing w:line="360" w:lineRule="auto"/>
        <w:ind w:firstLine="480" w:firstLineChars="200"/>
        <w:rPr>
          <w:rFonts w:hint="eastAsia" w:ascii="宋体" w:hAnsi="宋体" w:cs="宋体"/>
          <w:color w:val="auto"/>
          <w:sz w:val="24"/>
          <w:highlight w:val="none"/>
        </w:rPr>
      </w:pPr>
      <w:r>
        <w:rPr>
          <w:rFonts w:hint="eastAsia" w:ascii="宋体" w:hAnsi="宋体" w:cs="仿宋_GB2312"/>
          <w:kern w:val="0"/>
          <w:sz w:val="24"/>
          <w:highlight w:val="none"/>
        </w:rPr>
        <w:t>本合同自</w:t>
      </w:r>
      <w:r>
        <w:rPr>
          <w:rFonts w:hint="eastAsia" w:ascii="宋体" w:hAnsi="宋体" w:cs="仿宋_GB2312"/>
          <w:kern w:val="0"/>
          <w:sz w:val="24"/>
          <w:highlight w:val="none"/>
          <w:u w:val="single"/>
        </w:rPr>
        <w:t>甲乙双方签</w:t>
      </w:r>
      <w:r>
        <w:rPr>
          <w:rFonts w:hint="eastAsia" w:ascii="宋体" w:hAnsi="宋体" w:cs="仿宋_GB2312"/>
          <w:strike w:val="0"/>
          <w:dstrike w:val="0"/>
          <w:kern w:val="0"/>
          <w:sz w:val="24"/>
          <w:highlight w:val="none"/>
          <w:u w:val="single"/>
        </w:rPr>
        <w:t>字盖章</w:t>
      </w:r>
      <w:r>
        <w:rPr>
          <w:rFonts w:hint="eastAsia" w:ascii="宋体" w:hAnsi="宋体" w:cs="仿宋_GB2312"/>
          <w:strike w:val="0"/>
          <w:dstrike w:val="0"/>
          <w:kern w:val="0"/>
          <w:sz w:val="24"/>
          <w:highlight w:val="none"/>
          <w:u w:val="single"/>
          <w:lang w:val="en-US" w:eastAsia="zh-CN"/>
        </w:rPr>
        <w:t>后</w:t>
      </w:r>
      <w:r>
        <w:rPr>
          <w:rFonts w:hint="eastAsia" w:ascii="宋体" w:hAnsi="宋体" w:cs="仿宋_GB2312"/>
          <w:kern w:val="0"/>
          <w:sz w:val="24"/>
          <w:highlight w:val="none"/>
        </w:rPr>
        <w:t>生效</w:t>
      </w:r>
      <w:r>
        <w:rPr>
          <w:rFonts w:hint="eastAsia" w:ascii="宋体" w:hAnsi="宋体" w:cs="宋体"/>
          <w:color w:val="auto"/>
          <w:sz w:val="24"/>
          <w:highlight w:val="none"/>
        </w:rPr>
        <w:t>。</w:t>
      </w:r>
    </w:p>
    <w:p w14:paraId="0B4236B0">
      <w:pPr>
        <w:widowControl/>
        <w:spacing w:line="360" w:lineRule="auto"/>
        <w:ind w:firstLine="482" w:firstLineChars="200"/>
        <w:jc w:val="left"/>
        <w:rPr>
          <w:rFonts w:ascii="宋体" w:cs="仿宋_GB2312"/>
          <w:b/>
          <w:bCs/>
          <w:kern w:val="0"/>
          <w:sz w:val="24"/>
          <w:highlight w:val="none"/>
        </w:rPr>
      </w:pPr>
      <w:r>
        <w:rPr>
          <w:rFonts w:hint="eastAsia" w:ascii="宋体" w:hAnsi="宋体" w:cs="仿宋_GB2312"/>
          <w:b/>
          <w:bCs/>
          <w:kern w:val="0"/>
          <w:sz w:val="24"/>
          <w:highlight w:val="none"/>
        </w:rPr>
        <w:t>十</w:t>
      </w:r>
      <w:r>
        <w:rPr>
          <w:rFonts w:hint="eastAsia" w:ascii="宋体" w:hAnsi="宋体" w:cs="仿宋_GB2312"/>
          <w:b/>
          <w:bCs/>
          <w:kern w:val="0"/>
          <w:sz w:val="24"/>
          <w:highlight w:val="none"/>
          <w:lang w:val="en-US" w:eastAsia="zh-CN"/>
        </w:rPr>
        <w:t>三</w:t>
      </w:r>
      <w:r>
        <w:rPr>
          <w:rFonts w:hint="eastAsia" w:ascii="宋体" w:hAnsi="宋体" w:cs="仿宋_GB2312"/>
          <w:b/>
          <w:bCs/>
          <w:kern w:val="0"/>
          <w:sz w:val="24"/>
          <w:highlight w:val="none"/>
        </w:rPr>
        <w:t>、合同份数</w:t>
      </w:r>
    </w:p>
    <w:p w14:paraId="2A833803">
      <w:pPr>
        <w:pStyle w:val="32"/>
        <w:rPr>
          <w:rFonts w:hint="default"/>
          <w:highlight w:val="none"/>
          <w:lang w:val="en-US" w:eastAsia="zh-CN"/>
        </w:rPr>
      </w:pPr>
      <w:r>
        <w:rPr>
          <w:rFonts w:hint="eastAsia" w:ascii="宋体" w:hAnsi="宋体" w:cs="仿宋_GB2312"/>
          <w:kern w:val="0"/>
          <w:sz w:val="24"/>
          <w:highlight w:val="none"/>
        </w:rPr>
        <w:t>本合同一式</w:t>
      </w:r>
      <w:r>
        <w:rPr>
          <w:rFonts w:hint="eastAsia" w:ascii="宋体" w:hAnsi="宋体" w:cs="仿宋_GB2312"/>
          <w:kern w:val="0"/>
          <w:sz w:val="24"/>
          <w:highlight w:val="none"/>
          <w:lang w:val="en-US" w:eastAsia="zh-CN"/>
        </w:rPr>
        <w:t>三</w:t>
      </w:r>
      <w:r>
        <w:rPr>
          <w:rFonts w:hint="eastAsia" w:ascii="宋体" w:hAnsi="宋体" w:cs="仿宋_GB2312"/>
          <w:kern w:val="0"/>
          <w:sz w:val="24"/>
          <w:highlight w:val="none"/>
        </w:rPr>
        <w:t>份，均具有同等法律效力，采购人执</w:t>
      </w:r>
      <w:r>
        <w:rPr>
          <w:rFonts w:hint="eastAsia" w:ascii="宋体" w:hAnsi="宋体" w:cs="仿宋_GB2312"/>
          <w:kern w:val="0"/>
          <w:sz w:val="24"/>
          <w:highlight w:val="none"/>
          <w:lang w:val="en-US" w:eastAsia="zh-CN"/>
        </w:rPr>
        <w:t>二</w:t>
      </w:r>
      <w:r>
        <w:rPr>
          <w:rFonts w:hint="eastAsia" w:ascii="宋体" w:hAnsi="宋体" w:cs="仿宋_GB2312"/>
          <w:kern w:val="0"/>
          <w:sz w:val="24"/>
          <w:highlight w:val="none"/>
        </w:rPr>
        <w:t>份，供应商执</w:t>
      </w:r>
      <w:r>
        <w:rPr>
          <w:rFonts w:hint="eastAsia" w:ascii="宋体" w:hAnsi="宋体" w:cs="仿宋_GB2312"/>
          <w:kern w:val="0"/>
          <w:sz w:val="24"/>
          <w:highlight w:val="none"/>
          <w:lang w:val="en-US" w:eastAsia="zh-CN"/>
        </w:rPr>
        <w:t>一</w:t>
      </w:r>
      <w:r>
        <w:rPr>
          <w:rFonts w:hint="eastAsia" w:ascii="宋体" w:hAnsi="宋体" w:cs="仿宋_GB2312"/>
          <w:kern w:val="0"/>
          <w:sz w:val="24"/>
          <w:highlight w:val="none"/>
        </w:rPr>
        <w:t>份。</w:t>
      </w:r>
    </w:p>
    <w:tbl>
      <w:tblPr>
        <w:tblStyle w:val="24"/>
        <w:tblW w:w="99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9"/>
        <w:gridCol w:w="238"/>
        <w:gridCol w:w="5162"/>
      </w:tblGrid>
      <w:tr w14:paraId="0A19E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4539" w:type="dxa"/>
            <w:noWrap w:val="0"/>
            <w:vAlign w:val="center"/>
          </w:tcPr>
          <w:p w14:paraId="6571BEFC">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采购人：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公章</w:t>
            </w:r>
            <w:r>
              <w:rPr>
                <w:rFonts w:hint="eastAsia" w:ascii="宋体" w:hAnsi="宋体" w:eastAsia="宋体" w:cs="宋体"/>
                <w:color w:val="000000"/>
                <w:sz w:val="24"/>
                <w:szCs w:val="24"/>
                <w:highlight w:val="none"/>
                <w:lang w:eastAsia="zh-CN"/>
              </w:rPr>
              <w:t>）</w:t>
            </w:r>
            <w:r>
              <w:rPr>
                <w:rFonts w:ascii="宋体" w:hAnsi="宋体" w:eastAsia="宋体" w:cs="仿宋_GB2312"/>
                <w:sz w:val="24"/>
                <w:highlight w:val="none"/>
              </w:rPr>
              <w:t>临沂大学</w:t>
            </w:r>
          </w:p>
        </w:tc>
        <w:tc>
          <w:tcPr>
            <w:tcW w:w="238" w:type="dxa"/>
            <w:noWrap w:val="0"/>
            <w:vAlign w:val="center"/>
          </w:tcPr>
          <w:p w14:paraId="1F60F32A">
            <w:pPr>
              <w:keepNext w:val="0"/>
              <w:keepLines w:val="0"/>
              <w:pageBreakBefore w:val="0"/>
              <w:widowControl/>
              <w:kinsoku/>
              <w:wordWrap/>
              <w:overflowPunct/>
              <w:topLinePunct w:val="0"/>
              <w:autoSpaceDE/>
              <w:autoSpaceDN/>
              <w:bidi w:val="0"/>
              <w:adjustRightInd/>
              <w:snapToGrid/>
              <w:spacing w:line="520" w:lineRule="exact"/>
              <w:ind w:left="-2" w:leftChars="-1"/>
              <w:jc w:val="both"/>
              <w:textAlignment w:val="auto"/>
              <w:rPr>
                <w:rFonts w:ascii="宋体" w:hAnsi="宋体" w:eastAsia="宋体" w:cs="宋体"/>
                <w:color w:val="000000"/>
                <w:sz w:val="24"/>
                <w:highlight w:val="none"/>
              </w:rPr>
            </w:pPr>
          </w:p>
        </w:tc>
        <w:tc>
          <w:tcPr>
            <w:tcW w:w="5162" w:type="dxa"/>
            <w:noWrap w:val="0"/>
            <w:vAlign w:val="center"/>
          </w:tcPr>
          <w:p w14:paraId="6C5E42F8">
            <w:pPr>
              <w:keepNext w:val="0"/>
              <w:keepLines w:val="0"/>
              <w:pageBreakBefore w:val="0"/>
              <w:widowControl/>
              <w:kinsoku/>
              <w:wordWrap/>
              <w:overflowPunct/>
              <w:topLinePunct w:val="0"/>
              <w:autoSpaceDE/>
              <w:autoSpaceDN/>
              <w:bidi w:val="0"/>
              <w:adjustRightInd/>
              <w:snapToGrid/>
              <w:spacing w:line="520" w:lineRule="exact"/>
              <w:ind w:left="-2" w:leftChars="-1"/>
              <w:jc w:val="both"/>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供应商：</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公章</w:t>
            </w:r>
            <w:r>
              <w:rPr>
                <w:rFonts w:hint="eastAsia" w:ascii="宋体" w:hAnsi="宋体" w:eastAsia="宋体" w:cs="宋体"/>
                <w:color w:val="000000"/>
                <w:sz w:val="24"/>
                <w:highlight w:val="none"/>
                <w:lang w:eastAsia="zh-CN"/>
              </w:rPr>
              <w:t>）</w:t>
            </w:r>
            <w:r>
              <w:rPr>
                <w:rFonts w:hint="eastAsia" w:ascii="宋体" w:hAnsi="宋体" w:cs="宋体"/>
                <w:i w:val="0"/>
                <w:iCs w:val="0"/>
                <w:caps w:val="0"/>
                <w:color w:val="000000"/>
                <w:spacing w:val="0"/>
                <w:sz w:val="24"/>
                <w:szCs w:val="24"/>
                <w:shd w:val="clear" w:fill="FFFFFF"/>
                <w:lang w:eastAsia="zh-CN"/>
              </w:rPr>
              <w:t xml:space="preserve"> </w:t>
            </w:r>
          </w:p>
        </w:tc>
      </w:tr>
      <w:tr w14:paraId="3509A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539" w:type="dxa"/>
            <w:noWrap w:val="0"/>
            <w:vAlign w:val="center"/>
          </w:tcPr>
          <w:p w14:paraId="217B6447">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p>
          <w:p w14:paraId="2412E90D">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r>
              <w:rPr>
                <w:rFonts w:hint="eastAsia" w:ascii="宋体" w:hAnsi="宋体" w:eastAsia="宋体" w:cs="宋体"/>
                <w:sz w:val="24"/>
                <w:szCs w:val="24"/>
                <w:highlight w:val="none"/>
              </w:rPr>
              <w:t>（签字或签章）</w:t>
            </w:r>
          </w:p>
        </w:tc>
        <w:tc>
          <w:tcPr>
            <w:tcW w:w="238" w:type="dxa"/>
            <w:noWrap w:val="0"/>
            <w:vAlign w:val="center"/>
          </w:tcPr>
          <w:p w14:paraId="0FB5D78D">
            <w:pPr>
              <w:keepNext w:val="0"/>
              <w:keepLines w:val="0"/>
              <w:pageBreakBefore w:val="0"/>
              <w:widowControl/>
              <w:kinsoku/>
              <w:wordWrap/>
              <w:overflowPunct/>
              <w:topLinePunct w:val="0"/>
              <w:autoSpaceDE/>
              <w:autoSpaceDN/>
              <w:bidi w:val="0"/>
              <w:adjustRightInd/>
              <w:snapToGrid/>
              <w:spacing w:line="520" w:lineRule="exact"/>
              <w:ind w:left="-2" w:leftChars="-1"/>
              <w:jc w:val="both"/>
              <w:textAlignment w:val="auto"/>
              <w:rPr>
                <w:rFonts w:ascii="宋体" w:hAnsi="宋体" w:eastAsia="宋体" w:cs="宋体"/>
                <w:color w:val="000000"/>
                <w:sz w:val="24"/>
                <w:highlight w:val="none"/>
              </w:rPr>
            </w:pPr>
          </w:p>
        </w:tc>
        <w:tc>
          <w:tcPr>
            <w:tcW w:w="5162" w:type="dxa"/>
            <w:noWrap w:val="0"/>
            <w:vAlign w:val="center"/>
          </w:tcPr>
          <w:p w14:paraId="682BEB20">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p>
          <w:p w14:paraId="37A1B9C5">
            <w:pPr>
              <w:keepNext w:val="0"/>
              <w:keepLines w:val="0"/>
              <w:pageBreakBefore w:val="0"/>
              <w:widowControl/>
              <w:kinsoku/>
              <w:wordWrap/>
              <w:overflowPunct/>
              <w:topLinePunct w:val="0"/>
              <w:autoSpaceDE/>
              <w:autoSpaceDN/>
              <w:bidi w:val="0"/>
              <w:adjustRightInd/>
              <w:snapToGrid/>
              <w:spacing w:line="520" w:lineRule="exact"/>
              <w:jc w:val="both"/>
              <w:textAlignment w:val="auto"/>
              <w:rPr>
                <w:rFonts w:ascii="宋体" w:hAnsi="宋体" w:eastAsia="宋体" w:cs="宋体"/>
                <w:color w:val="000000"/>
                <w:sz w:val="24"/>
                <w:highlight w:val="none"/>
              </w:rPr>
            </w:pPr>
            <w:r>
              <w:rPr>
                <w:rFonts w:hint="eastAsia" w:ascii="宋体" w:hAnsi="宋体" w:eastAsia="宋体" w:cs="宋体"/>
                <w:sz w:val="24"/>
                <w:szCs w:val="24"/>
                <w:highlight w:val="none"/>
              </w:rPr>
              <w:t>（签字或签章）</w:t>
            </w:r>
          </w:p>
        </w:tc>
      </w:tr>
      <w:tr w14:paraId="008EF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4539" w:type="dxa"/>
            <w:noWrap w:val="0"/>
            <w:vAlign w:val="center"/>
          </w:tcPr>
          <w:p w14:paraId="7D4E0C4D">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地址</w:t>
            </w:r>
            <w:r>
              <w:rPr>
                <w:rFonts w:hint="eastAsia" w:ascii="宋体" w:hAnsi="宋体" w:eastAsia="宋体" w:cs="宋体"/>
                <w:color w:val="000000"/>
                <w:sz w:val="24"/>
                <w:szCs w:val="24"/>
                <w:highlight w:val="none"/>
              </w:rPr>
              <w:t>： 山东省临沂市双岭路中段</w:t>
            </w:r>
          </w:p>
        </w:tc>
        <w:tc>
          <w:tcPr>
            <w:tcW w:w="238" w:type="dxa"/>
            <w:noWrap w:val="0"/>
            <w:vAlign w:val="center"/>
          </w:tcPr>
          <w:p w14:paraId="6D284A0E">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p>
        </w:tc>
        <w:tc>
          <w:tcPr>
            <w:tcW w:w="5162" w:type="dxa"/>
            <w:noWrap w:val="0"/>
            <w:vAlign w:val="center"/>
          </w:tcPr>
          <w:p w14:paraId="788F35BC">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地址</w:t>
            </w:r>
            <w:r>
              <w:rPr>
                <w:rFonts w:hint="eastAsia" w:ascii="宋体" w:hAnsi="宋体" w:eastAsia="宋体" w:cs="宋体"/>
                <w:color w:val="000000"/>
                <w:sz w:val="24"/>
                <w:szCs w:val="24"/>
                <w:highlight w:val="none"/>
              </w:rPr>
              <w:t>：</w:t>
            </w:r>
            <w:r>
              <w:rPr>
                <w:rFonts w:hint="eastAsia" w:ascii="宋体" w:hAnsi="宋体" w:cs="宋体"/>
                <w:i w:val="0"/>
                <w:iCs w:val="0"/>
                <w:caps w:val="0"/>
                <w:color w:val="000000"/>
                <w:spacing w:val="0"/>
                <w:sz w:val="24"/>
                <w:szCs w:val="24"/>
                <w:lang w:val="en-US" w:eastAsia="zh-CN"/>
              </w:rPr>
              <w:t xml:space="preserve"> </w:t>
            </w:r>
          </w:p>
        </w:tc>
      </w:tr>
      <w:tr w14:paraId="28483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4539" w:type="dxa"/>
            <w:noWrap w:val="0"/>
            <w:vAlign w:val="center"/>
          </w:tcPr>
          <w:p w14:paraId="3255B8E2">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电 话：</w:t>
            </w:r>
            <w:r>
              <w:rPr>
                <w:rFonts w:hint="eastAsia" w:ascii="宋体" w:hAnsi="宋体" w:eastAsia="宋体" w:cs="仿宋_GB2312"/>
                <w:sz w:val="24"/>
                <w:highlight w:val="none"/>
                <w:lang w:val="en-US" w:eastAsia="zh-CN"/>
              </w:rPr>
              <w:t>0539-7258756</w:t>
            </w:r>
          </w:p>
        </w:tc>
        <w:tc>
          <w:tcPr>
            <w:tcW w:w="238" w:type="dxa"/>
            <w:noWrap w:val="0"/>
            <w:vAlign w:val="center"/>
          </w:tcPr>
          <w:p w14:paraId="1ACAD2BC">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p>
        </w:tc>
        <w:tc>
          <w:tcPr>
            <w:tcW w:w="5162" w:type="dxa"/>
            <w:noWrap w:val="0"/>
            <w:vAlign w:val="center"/>
          </w:tcPr>
          <w:p w14:paraId="2818F5A1">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电 话：</w:t>
            </w:r>
          </w:p>
        </w:tc>
      </w:tr>
      <w:tr w14:paraId="37182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539" w:type="dxa"/>
            <w:noWrap w:val="0"/>
            <w:vAlign w:val="center"/>
          </w:tcPr>
          <w:p w14:paraId="2418364C">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sz w:val="24"/>
                <w:highlight w:val="none"/>
              </w:rPr>
              <w:t>中国银行临沂兰山支行</w:t>
            </w:r>
          </w:p>
        </w:tc>
        <w:tc>
          <w:tcPr>
            <w:tcW w:w="238" w:type="dxa"/>
            <w:noWrap w:val="0"/>
            <w:vAlign w:val="center"/>
          </w:tcPr>
          <w:p w14:paraId="30A9D2B2">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p>
        </w:tc>
        <w:tc>
          <w:tcPr>
            <w:tcW w:w="5162" w:type="dxa"/>
            <w:noWrap w:val="0"/>
            <w:vAlign w:val="center"/>
          </w:tcPr>
          <w:p w14:paraId="16840AA4">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开户银行：</w:t>
            </w:r>
            <w:r>
              <w:rPr>
                <w:rFonts w:hint="eastAsia" w:ascii="宋体" w:hAnsi="宋体" w:cs="宋体"/>
                <w:color w:val="000000"/>
                <w:sz w:val="24"/>
                <w:szCs w:val="24"/>
                <w:highlight w:val="none"/>
                <w:lang w:val="en-US" w:eastAsia="zh-CN"/>
              </w:rPr>
              <w:t xml:space="preserve"> </w:t>
            </w:r>
          </w:p>
        </w:tc>
      </w:tr>
      <w:tr w14:paraId="00874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4539" w:type="dxa"/>
            <w:noWrap w:val="0"/>
            <w:vAlign w:val="center"/>
          </w:tcPr>
          <w:p w14:paraId="3566A37E">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r>
              <w:rPr>
                <w:rFonts w:ascii="宋体" w:hAnsi="宋体" w:eastAsia="宋体" w:cs="宋体"/>
                <w:sz w:val="24"/>
                <w:highlight w:val="none"/>
              </w:rPr>
              <w:t>218243959980</w:t>
            </w:r>
          </w:p>
        </w:tc>
        <w:tc>
          <w:tcPr>
            <w:tcW w:w="238" w:type="dxa"/>
            <w:noWrap w:val="0"/>
            <w:vAlign w:val="center"/>
          </w:tcPr>
          <w:p w14:paraId="02EF5342">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ascii="宋体" w:hAnsi="宋体" w:eastAsia="宋体" w:cs="宋体"/>
                <w:color w:val="000000"/>
                <w:sz w:val="24"/>
                <w:szCs w:val="24"/>
                <w:highlight w:val="none"/>
              </w:rPr>
            </w:pPr>
          </w:p>
        </w:tc>
        <w:tc>
          <w:tcPr>
            <w:tcW w:w="5162" w:type="dxa"/>
            <w:noWrap w:val="0"/>
            <w:vAlign w:val="center"/>
          </w:tcPr>
          <w:p w14:paraId="298EDA96">
            <w:pPr>
              <w:pStyle w:val="9"/>
              <w:keepNext w:val="0"/>
              <w:keepLines w:val="0"/>
              <w:pageBreakBefore w:val="0"/>
              <w:widowControl/>
              <w:kinsoku/>
              <w:wordWrap/>
              <w:overflowPunct/>
              <w:topLinePunct w:val="0"/>
              <w:autoSpaceDE/>
              <w:autoSpaceDN/>
              <w:bidi w:val="0"/>
              <w:adjustRightInd/>
              <w:snapToGrid/>
              <w:spacing w:after="0" w:line="520" w:lineRule="exact"/>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账号：</w:t>
            </w:r>
            <w:r>
              <w:rPr>
                <w:rFonts w:hint="eastAsia" w:ascii="宋体" w:hAnsi="宋体" w:cs="宋体"/>
                <w:color w:val="000000"/>
                <w:sz w:val="24"/>
                <w:szCs w:val="24"/>
                <w:highlight w:val="none"/>
                <w:lang w:val="en-US" w:eastAsia="zh-CN"/>
              </w:rPr>
              <w:t xml:space="preserve"> </w:t>
            </w:r>
          </w:p>
        </w:tc>
      </w:tr>
    </w:tbl>
    <w:p w14:paraId="7EFCB522">
      <w:pPr>
        <w:widowControl/>
        <w:jc w:val="left"/>
        <w:rPr>
          <w:rFonts w:ascii="宋体" w:cs="宋体"/>
          <w:sz w:val="24"/>
          <w:highlight w:val="none"/>
        </w:rPr>
      </w:pPr>
    </w:p>
    <w:p w14:paraId="3844EC64">
      <w:pPr>
        <w:pStyle w:val="104"/>
        <w:rPr>
          <w:rFonts w:hint="default" w:ascii="仿宋" w:hAnsi="仿宋" w:eastAsia="仿宋" w:cs="仿宋"/>
          <w:b/>
          <w:sz w:val="28"/>
          <w:szCs w:val="28"/>
          <w:highlight w:val="none"/>
          <w:lang w:val="en-US" w:eastAsia="zh-CN" w:bidi="ar"/>
        </w:rPr>
        <w:sectPr>
          <w:headerReference r:id="rId3" w:type="default"/>
          <w:footerReference r:id="rId4" w:type="default"/>
          <w:pgSz w:w="11906" w:h="16838"/>
          <w:pgMar w:top="1440" w:right="1134" w:bottom="1440" w:left="1134" w:header="851" w:footer="992" w:gutter="0"/>
          <w:cols w:space="720" w:num="1"/>
          <w:docGrid w:linePitch="312" w:charSpace="0"/>
        </w:sectPr>
      </w:pPr>
    </w:p>
    <w:p w14:paraId="6FD0C133">
      <w:pPr>
        <w:spacing w:line="360" w:lineRule="auto"/>
        <w:jc w:val="center"/>
        <w:rPr>
          <w:rFonts w:ascii="宋体" w:cs="宋体"/>
          <w:sz w:val="24"/>
          <w:highlight w:val="none"/>
        </w:rPr>
      </w:pPr>
      <w:r>
        <w:rPr>
          <w:rFonts w:hint="eastAsia" w:ascii="宋体" w:hAnsi="宋体" w:cs="宋体"/>
          <w:sz w:val="24"/>
          <w:highlight w:val="none"/>
        </w:rPr>
        <w:t>合同条款</w:t>
      </w:r>
    </w:p>
    <w:p w14:paraId="3EBDE708">
      <w:pPr>
        <w:spacing w:line="360" w:lineRule="auto"/>
        <w:rPr>
          <w:rFonts w:ascii="宋体" w:cs="宋体"/>
          <w:sz w:val="24"/>
          <w:highlight w:val="none"/>
        </w:rPr>
      </w:pPr>
      <w:r>
        <w:rPr>
          <w:rFonts w:ascii="宋体" w:hAnsi="宋体" w:cs="宋体"/>
          <w:sz w:val="24"/>
          <w:highlight w:val="none"/>
        </w:rPr>
        <w:t>1</w:t>
      </w:r>
      <w:r>
        <w:rPr>
          <w:rFonts w:hint="eastAsia" w:ascii="宋体" w:hAnsi="宋体" w:cs="宋体"/>
          <w:sz w:val="24"/>
          <w:highlight w:val="none"/>
        </w:rPr>
        <w:t>．采购与供应</w:t>
      </w:r>
    </w:p>
    <w:p w14:paraId="45FAA448">
      <w:pPr>
        <w:spacing w:line="360" w:lineRule="auto"/>
        <w:ind w:firstLine="480" w:firstLineChars="200"/>
        <w:rPr>
          <w:rFonts w:ascii="宋体" w:cs="宋体"/>
          <w:sz w:val="24"/>
          <w:highlight w:val="none"/>
        </w:rPr>
      </w:pPr>
      <w:r>
        <w:rPr>
          <w:rFonts w:ascii="宋体" w:hAnsi="宋体" w:cs="宋体"/>
          <w:sz w:val="24"/>
          <w:highlight w:val="none"/>
        </w:rPr>
        <w:t xml:space="preserve">1.1 </w:t>
      </w:r>
      <w:r>
        <w:rPr>
          <w:rFonts w:hint="eastAsia" w:ascii="宋体" w:hAnsi="宋体" w:cs="宋体"/>
          <w:sz w:val="24"/>
          <w:highlight w:val="none"/>
        </w:rPr>
        <w:t>本合同价款最终双方以实际验收的数量结算。</w:t>
      </w:r>
    </w:p>
    <w:p w14:paraId="430ECD1F">
      <w:pPr>
        <w:spacing w:line="360" w:lineRule="auto"/>
        <w:ind w:firstLine="480" w:firstLineChars="200"/>
        <w:rPr>
          <w:rFonts w:ascii="宋体" w:cs="宋体"/>
          <w:sz w:val="24"/>
          <w:highlight w:val="none"/>
        </w:rPr>
      </w:pPr>
      <w:r>
        <w:rPr>
          <w:rFonts w:ascii="宋体" w:hAnsi="宋体" w:cs="宋体"/>
          <w:sz w:val="24"/>
          <w:highlight w:val="none"/>
        </w:rPr>
        <w:t xml:space="preserve">1.2 </w:t>
      </w:r>
      <w:r>
        <w:rPr>
          <w:rFonts w:hint="eastAsia" w:ascii="宋体" w:hAnsi="宋体" w:cs="宋体"/>
          <w:sz w:val="24"/>
          <w:highlight w:val="none"/>
        </w:rPr>
        <w:t>本合同所采购与供应设备的数量为暂定量，供应商按附件</w:t>
      </w:r>
      <w:r>
        <w:rPr>
          <w:rFonts w:ascii="宋体" w:hAnsi="宋体" w:cs="宋体"/>
          <w:sz w:val="24"/>
          <w:highlight w:val="none"/>
        </w:rPr>
        <w:t>1</w:t>
      </w:r>
      <w:r>
        <w:rPr>
          <w:rFonts w:hint="eastAsia" w:ascii="宋体" w:hAnsi="宋体" w:cs="宋体"/>
          <w:sz w:val="24"/>
          <w:highlight w:val="none"/>
        </w:rPr>
        <w:t>《计划采购与供应设备清单》所列品种和规格供货，最终以经采购人验收合格实际数量为准。</w:t>
      </w:r>
    </w:p>
    <w:p w14:paraId="5C55D9B9">
      <w:pPr>
        <w:spacing w:line="360" w:lineRule="auto"/>
        <w:ind w:firstLine="480" w:firstLineChars="200"/>
        <w:rPr>
          <w:rFonts w:ascii="宋体" w:cs="宋体"/>
          <w:sz w:val="24"/>
          <w:highlight w:val="none"/>
        </w:rPr>
      </w:pPr>
      <w:r>
        <w:rPr>
          <w:rFonts w:ascii="宋体" w:hAnsi="宋体" w:cs="宋体"/>
          <w:sz w:val="24"/>
          <w:highlight w:val="none"/>
        </w:rPr>
        <w:t xml:space="preserve">1.3 </w:t>
      </w:r>
      <w:r>
        <w:rPr>
          <w:rFonts w:hint="eastAsia" w:ascii="宋体" w:hAnsi="宋体" w:cs="宋体"/>
          <w:sz w:val="24"/>
          <w:highlight w:val="none"/>
        </w:rPr>
        <w:t>本合同所采购与供应设备的计价、结算和支付货币均为人民币。</w:t>
      </w:r>
    </w:p>
    <w:p w14:paraId="602121F8">
      <w:pPr>
        <w:spacing w:line="360" w:lineRule="auto"/>
        <w:ind w:firstLine="480" w:firstLineChars="200"/>
        <w:rPr>
          <w:rFonts w:ascii="宋体" w:cs="宋体"/>
          <w:sz w:val="24"/>
          <w:highlight w:val="none"/>
        </w:rPr>
      </w:pPr>
      <w:r>
        <w:rPr>
          <w:rFonts w:ascii="宋体" w:hAnsi="宋体" w:cs="宋体"/>
          <w:sz w:val="24"/>
          <w:highlight w:val="none"/>
        </w:rPr>
        <w:t xml:space="preserve">1.4 </w:t>
      </w:r>
      <w:r>
        <w:rPr>
          <w:rFonts w:hint="eastAsia" w:ascii="宋体" w:hAnsi="宋体" w:cs="宋体"/>
          <w:sz w:val="24"/>
          <w:highlight w:val="none"/>
        </w:rPr>
        <w:t>本合同所采购与供应设备的计量单位，为中华人民共和国法定公制计量单位（除技术规范标准另有规定外）。</w:t>
      </w:r>
    </w:p>
    <w:p w14:paraId="729EFB33">
      <w:pPr>
        <w:spacing w:line="360" w:lineRule="auto"/>
        <w:ind w:firstLine="480" w:firstLineChars="200"/>
        <w:rPr>
          <w:rFonts w:ascii="宋体" w:cs="宋体"/>
          <w:sz w:val="24"/>
          <w:highlight w:val="none"/>
        </w:rPr>
      </w:pPr>
      <w:r>
        <w:rPr>
          <w:rFonts w:ascii="宋体" w:hAnsi="宋体" w:cs="宋体"/>
          <w:sz w:val="24"/>
          <w:highlight w:val="none"/>
        </w:rPr>
        <w:t xml:space="preserve">1.5 </w:t>
      </w:r>
      <w:r>
        <w:rPr>
          <w:rFonts w:hint="eastAsia" w:ascii="宋体" w:hAnsi="宋体" w:cs="宋体"/>
          <w:sz w:val="24"/>
          <w:highlight w:val="none"/>
        </w:rPr>
        <w:t>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费税，除本合同第</w:t>
      </w:r>
      <w:r>
        <w:rPr>
          <w:rFonts w:ascii="宋体" w:hAnsi="宋体" w:cs="宋体"/>
          <w:sz w:val="24"/>
          <w:highlight w:val="none"/>
        </w:rPr>
        <w:t>1.6</w:t>
      </w:r>
      <w:r>
        <w:rPr>
          <w:rFonts w:hint="eastAsia" w:ascii="宋体" w:hAnsi="宋体" w:cs="宋体"/>
          <w:sz w:val="24"/>
          <w:highlight w:val="none"/>
        </w:rPr>
        <w:t>条规定的因素外，不得因政府政策变动、市场环境改变、税率调整等而调整。</w:t>
      </w:r>
    </w:p>
    <w:p w14:paraId="30801906">
      <w:pPr>
        <w:spacing w:line="360" w:lineRule="auto"/>
        <w:ind w:firstLine="480" w:firstLineChars="200"/>
        <w:rPr>
          <w:rFonts w:ascii="宋体" w:cs="宋体"/>
          <w:sz w:val="24"/>
          <w:highlight w:val="none"/>
        </w:rPr>
      </w:pPr>
      <w:r>
        <w:rPr>
          <w:rFonts w:ascii="宋体" w:hAnsi="宋体" w:cs="宋体"/>
          <w:sz w:val="24"/>
          <w:highlight w:val="none"/>
        </w:rPr>
        <w:t>1.6</w:t>
      </w:r>
      <w:r>
        <w:rPr>
          <w:rFonts w:hint="eastAsia" w:ascii="宋体" w:hAnsi="宋体" w:cs="宋体"/>
          <w:sz w:val="24"/>
          <w:highlight w:val="none"/>
        </w:rPr>
        <w:t>本合同综合单价按下列第（</w:t>
      </w:r>
      <w:r>
        <w:rPr>
          <w:rFonts w:ascii="宋体" w:hAnsi="宋体" w:cs="宋体"/>
          <w:sz w:val="24"/>
          <w:highlight w:val="none"/>
        </w:rPr>
        <w:t>1</w:t>
      </w:r>
      <w:r>
        <w:rPr>
          <w:rFonts w:hint="eastAsia" w:ascii="宋体" w:hAnsi="宋体" w:cs="宋体"/>
          <w:sz w:val="24"/>
          <w:highlight w:val="none"/>
        </w:rPr>
        <w:t>）种办法进行调整。</w:t>
      </w:r>
    </w:p>
    <w:p w14:paraId="3C5521A1">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1</w:t>
      </w:r>
      <w:r>
        <w:rPr>
          <w:rFonts w:hint="eastAsia" w:ascii="宋体" w:hAnsi="宋体" w:cs="宋体"/>
          <w:sz w:val="24"/>
          <w:highlight w:val="none"/>
        </w:rPr>
        <w:t>）综合单价包干，价格不可调整。</w:t>
      </w:r>
    </w:p>
    <w:p w14:paraId="4F0018C5">
      <w:pPr>
        <w:spacing w:line="360" w:lineRule="auto"/>
        <w:ind w:firstLine="480" w:firstLineChars="200"/>
        <w:rPr>
          <w:rFonts w:ascii="宋体" w:hAnsi="宋体" w:cs="宋体"/>
          <w:sz w:val="24"/>
          <w:highlight w:val="none"/>
        </w:rPr>
      </w:pPr>
      <w:r>
        <w:rPr>
          <w:rFonts w:hint="eastAsia" w:ascii="宋体" w:hAnsi="宋体" w:cs="宋体"/>
          <w:sz w:val="24"/>
          <w:highlight w:val="none"/>
        </w:rPr>
        <w:t>（</w:t>
      </w:r>
      <w:r>
        <w:rPr>
          <w:rFonts w:ascii="宋体" w:hAnsi="宋体" w:cs="宋体"/>
          <w:sz w:val="24"/>
          <w:highlight w:val="none"/>
        </w:rPr>
        <w:t>2</w:t>
      </w:r>
      <w:r>
        <w:rPr>
          <w:rFonts w:hint="eastAsia" w:ascii="宋体" w:hAnsi="宋体" w:cs="宋体"/>
          <w:sz w:val="24"/>
          <w:highlight w:val="none"/>
        </w:rPr>
        <w:t>）具体调价办法：</w:t>
      </w:r>
      <w:r>
        <w:rPr>
          <w:rFonts w:ascii="宋体" w:hAnsi="宋体" w:cs="宋体"/>
          <w:sz w:val="24"/>
          <w:highlight w:val="none"/>
        </w:rPr>
        <w:t xml:space="preserve"> ___</w:t>
      </w:r>
      <w:r>
        <w:rPr>
          <w:rFonts w:hint="eastAsia" w:ascii="宋体" w:hAnsi="宋体" w:cs="宋体"/>
          <w:sz w:val="24"/>
          <w:highlight w:val="none"/>
          <w:u w:val="single"/>
          <w:lang w:val="en-US" w:eastAsia="zh-CN"/>
        </w:rPr>
        <w:t>无</w:t>
      </w:r>
      <w:r>
        <w:rPr>
          <w:rFonts w:ascii="宋体" w:hAnsi="宋体" w:cs="宋体"/>
          <w:sz w:val="24"/>
          <w:highlight w:val="none"/>
        </w:rPr>
        <w:t>____</w:t>
      </w:r>
      <w:r>
        <w:rPr>
          <w:rFonts w:hint="eastAsia" w:ascii="宋体" w:hAnsi="宋体" w:cs="宋体"/>
          <w:sz w:val="24"/>
          <w:highlight w:val="none"/>
        </w:rPr>
        <w:t>。</w:t>
      </w:r>
      <w:r>
        <w:rPr>
          <w:rFonts w:ascii="宋体" w:hAnsi="宋体" w:cs="宋体"/>
          <w:sz w:val="24"/>
          <w:highlight w:val="none"/>
        </w:rPr>
        <w:t xml:space="preserve">  </w:t>
      </w:r>
    </w:p>
    <w:p w14:paraId="033D52A8">
      <w:pPr>
        <w:spacing w:line="360" w:lineRule="auto"/>
        <w:ind w:firstLine="480" w:firstLineChars="200"/>
        <w:rPr>
          <w:rFonts w:ascii="宋体" w:cs="宋体"/>
          <w:sz w:val="24"/>
          <w:highlight w:val="none"/>
        </w:rPr>
      </w:pPr>
      <w:r>
        <w:rPr>
          <w:rFonts w:ascii="宋体" w:hAnsi="宋体" w:cs="宋体"/>
          <w:sz w:val="24"/>
          <w:highlight w:val="none"/>
        </w:rPr>
        <w:t>2</w:t>
      </w:r>
      <w:r>
        <w:rPr>
          <w:rFonts w:hint="eastAsia" w:ascii="宋体" w:hAnsi="宋体" w:cs="宋体"/>
          <w:sz w:val="24"/>
          <w:highlight w:val="none"/>
        </w:rPr>
        <w:t>．质量要求</w:t>
      </w:r>
    </w:p>
    <w:p w14:paraId="49C591A2">
      <w:pPr>
        <w:spacing w:line="360" w:lineRule="auto"/>
        <w:ind w:firstLine="480" w:firstLineChars="200"/>
        <w:rPr>
          <w:rFonts w:ascii="宋体" w:cs="宋体"/>
          <w:sz w:val="24"/>
          <w:highlight w:val="none"/>
        </w:rPr>
      </w:pPr>
      <w:r>
        <w:rPr>
          <w:rFonts w:ascii="宋体" w:hAnsi="宋体" w:cs="宋体"/>
          <w:sz w:val="24"/>
          <w:highlight w:val="none"/>
        </w:rPr>
        <w:t xml:space="preserve">2.1 </w:t>
      </w:r>
      <w:r>
        <w:rPr>
          <w:rFonts w:hint="eastAsia" w:ascii="宋体" w:hAnsi="宋体" w:cs="宋体"/>
          <w:sz w:val="24"/>
          <w:highlight w:val="none"/>
        </w:rPr>
        <w:t>供应商应在交货同时向采购人提供本合同所采购与供应设备制造商出具的书面质量保证书。</w:t>
      </w:r>
    </w:p>
    <w:p w14:paraId="3D7271EC">
      <w:pPr>
        <w:spacing w:line="360" w:lineRule="auto"/>
        <w:ind w:firstLine="480" w:firstLineChars="200"/>
        <w:rPr>
          <w:rFonts w:ascii="宋体" w:cs="宋体"/>
          <w:sz w:val="24"/>
          <w:highlight w:val="none"/>
        </w:rPr>
      </w:pPr>
      <w:r>
        <w:rPr>
          <w:rFonts w:ascii="宋体" w:hAnsi="宋体" w:cs="宋体"/>
          <w:sz w:val="24"/>
          <w:highlight w:val="none"/>
        </w:rPr>
        <w:t xml:space="preserve">2.2 </w:t>
      </w:r>
      <w:r>
        <w:rPr>
          <w:rFonts w:hint="eastAsia" w:ascii="宋体" w:hAnsi="宋体" w:cs="宋体"/>
          <w:sz w:val="24"/>
          <w:highlight w:val="none"/>
        </w:rPr>
        <w:t>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14:paraId="513FA6AC">
      <w:pPr>
        <w:spacing w:line="360" w:lineRule="auto"/>
        <w:ind w:firstLine="480" w:firstLineChars="200"/>
        <w:rPr>
          <w:rFonts w:ascii="宋体" w:cs="宋体"/>
          <w:sz w:val="24"/>
          <w:highlight w:val="none"/>
        </w:rPr>
      </w:pPr>
      <w:r>
        <w:rPr>
          <w:rFonts w:ascii="宋体" w:hAnsi="宋体" w:cs="宋体"/>
          <w:sz w:val="24"/>
          <w:highlight w:val="none"/>
        </w:rPr>
        <w:t xml:space="preserve">2.3 </w:t>
      </w:r>
      <w:r>
        <w:rPr>
          <w:rFonts w:hint="eastAsia" w:ascii="宋体" w:hAnsi="宋体" w:cs="宋体"/>
          <w:sz w:val="24"/>
          <w:highlight w:val="none"/>
        </w:rPr>
        <w:t>供应商的设备供应与管理应符合国家有关环保法律、法规和</w:t>
      </w:r>
      <w:r>
        <w:rPr>
          <w:rFonts w:ascii="宋体" w:hAnsi="宋体" w:cs="宋体"/>
          <w:sz w:val="24"/>
          <w:highlight w:val="none"/>
        </w:rPr>
        <w:t>ISO9000</w:t>
      </w:r>
      <w:r>
        <w:rPr>
          <w:rFonts w:hint="eastAsia" w:ascii="宋体" w:hAnsi="宋体" w:cs="宋体"/>
          <w:sz w:val="24"/>
          <w:highlight w:val="none"/>
        </w:rPr>
        <w:t>质量体系标准。</w:t>
      </w:r>
    </w:p>
    <w:p w14:paraId="72F0AF81">
      <w:pPr>
        <w:spacing w:line="360" w:lineRule="auto"/>
        <w:ind w:firstLine="480" w:firstLineChars="200"/>
        <w:rPr>
          <w:rFonts w:ascii="宋体" w:cs="宋体"/>
          <w:color w:val="auto"/>
          <w:sz w:val="24"/>
          <w:highlight w:val="none"/>
        </w:rPr>
      </w:pPr>
      <w:r>
        <w:rPr>
          <w:rFonts w:ascii="宋体" w:hAnsi="宋体" w:cs="宋体"/>
          <w:sz w:val="24"/>
          <w:highlight w:val="none"/>
        </w:rPr>
        <w:t>2.</w:t>
      </w:r>
      <w:r>
        <w:rPr>
          <w:rFonts w:hint="eastAsia" w:ascii="宋体" w:hAnsi="宋体" w:cs="宋体"/>
          <w:sz w:val="24"/>
          <w:highlight w:val="none"/>
          <w:lang w:val="en-US" w:eastAsia="zh-CN"/>
        </w:rPr>
        <w:t>4</w:t>
      </w:r>
      <w:r>
        <w:rPr>
          <w:rFonts w:hint="eastAsia" w:ascii="宋体" w:hAnsi="宋体" w:cs="宋体"/>
          <w:sz w:val="24"/>
          <w:highlight w:val="none"/>
        </w:rPr>
        <w:t>质量保证期内，供应商无条件的向采购人提供缺陷产品的免费维修、更换等服</w:t>
      </w:r>
      <w:r>
        <w:rPr>
          <w:rFonts w:hint="eastAsia" w:ascii="宋体" w:hAnsi="宋体" w:cs="宋体"/>
          <w:color w:val="auto"/>
          <w:sz w:val="24"/>
          <w:highlight w:val="none"/>
        </w:rPr>
        <w:t>务。针对采购人提出的书面要求，供应商必须在</w:t>
      </w:r>
      <w:r>
        <w:rPr>
          <w:rFonts w:ascii="宋体" w:hAnsi="宋体" w:cs="宋体"/>
          <w:color w:val="auto"/>
          <w:sz w:val="24"/>
          <w:highlight w:val="none"/>
        </w:rPr>
        <w:t>3</w:t>
      </w:r>
      <w:r>
        <w:rPr>
          <w:rFonts w:hint="eastAsia" w:ascii="宋体" w:hAnsi="宋体" w:cs="宋体"/>
          <w:color w:val="auto"/>
          <w:sz w:val="24"/>
          <w:highlight w:val="none"/>
        </w:rPr>
        <w:t>日内给予书面答复。</w:t>
      </w:r>
      <w:r>
        <w:rPr>
          <w:rFonts w:hint="eastAsia" w:ascii="宋体" w:hAnsi="宋体" w:cs="宋体"/>
          <w:b/>
          <w:bCs/>
          <w:color w:val="auto"/>
          <w:sz w:val="24"/>
          <w:highlight w:val="none"/>
          <w:lang w:val="en-US" w:eastAsia="zh-CN"/>
        </w:rPr>
        <w:t>如有</w:t>
      </w:r>
      <w:r>
        <w:rPr>
          <w:rFonts w:hint="eastAsia" w:ascii="宋体" w:hAnsi="宋体" w:cs="宋体"/>
          <w:b/>
          <w:bCs/>
          <w:color w:val="auto"/>
          <w:sz w:val="24"/>
          <w:highlight w:val="none"/>
        </w:rPr>
        <w:t>必要，</w:t>
      </w:r>
      <w:r>
        <w:rPr>
          <w:rFonts w:hint="eastAsia" w:ascii="宋体" w:hAnsi="宋体" w:cs="宋体"/>
          <w:color w:val="auto"/>
          <w:sz w:val="24"/>
          <w:highlight w:val="none"/>
        </w:rPr>
        <w:t>供应商在</w:t>
      </w:r>
      <w:r>
        <w:rPr>
          <w:rFonts w:ascii="宋体" w:hAnsi="宋体" w:cs="宋体"/>
          <w:color w:val="auto"/>
          <w:sz w:val="24"/>
          <w:highlight w:val="none"/>
        </w:rPr>
        <w:t>3</w:t>
      </w:r>
      <w:r>
        <w:rPr>
          <w:rFonts w:hint="eastAsia" w:ascii="宋体" w:hAnsi="宋体" w:cs="宋体"/>
          <w:color w:val="auto"/>
          <w:sz w:val="24"/>
          <w:highlight w:val="none"/>
        </w:rPr>
        <w:t>日内指派专人到现场解决，因此产生的所有费用均由供应商承担。</w:t>
      </w:r>
    </w:p>
    <w:p w14:paraId="79A8EEE9">
      <w:pPr>
        <w:spacing w:line="360" w:lineRule="auto"/>
        <w:ind w:firstLine="480" w:firstLineChars="200"/>
        <w:rPr>
          <w:rFonts w:ascii="宋体" w:cs="宋体"/>
          <w:color w:val="auto"/>
          <w:sz w:val="24"/>
          <w:highlight w:val="none"/>
          <w:u w:val="single"/>
        </w:rPr>
      </w:pPr>
      <w:r>
        <w:rPr>
          <w:rFonts w:ascii="宋体" w:hAnsi="宋体" w:cs="宋体"/>
          <w:color w:val="auto"/>
          <w:sz w:val="24"/>
          <w:highlight w:val="none"/>
        </w:rPr>
        <w:t>2.</w:t>
      </w:r>
      <w:r>
        <w:rPr>
          <w:rFonts w:hint="eastAsia" w:ascii="宋体" w:hAnsi="宋体" w:cs="宋体"/>
          <w:color w:val="auto"/>
          <w:sz w:val="24"/>
          <w:highlight w:val="none"/>
          <w:lang w:val="en-US" w:eastAsia="zh-CN"/>
        </w:rPr>
        <w:t>5</w:t>
      </w:r>
      <w:r>
        <w:rPr>
          <w:rFonts w:hint="eastAsia" w:ascii="宋体" w:hAnsi="宋体" w:cs="宋体"/>
          <w:b/>
          <w:bCs/>
          <w:color w:val="auto"/>
          <w:sz w:val="24"/>
          <w:highlight w:val="none"/>
        </w:rPr>
        <w:t>质量保证期内，</w:t>
      </w:r>
      <w:r>
        <w:rPr>
          <w:rFonts w:hint="eastAsia" w:ascii="宋体" w:hAnsi="宋体" w:cs="宋体"/>
          <w:color w:val="auto"/>
          <w:sz w:val="24"/>
          <w:highlight w:val="none"/>
        </w:rPr>
        <w:t>不论任何原因，供应商借故推脱或拒绝采购人提出的维修、更换等服务请求，采购人有权自行解决，</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w:t>
      </w:r>
    </w:p>
    <w:p w14:paraId="622F9AAB">
      <w:pPr>
        <w:spacing w:line="360" w:lineRule="auto"/>
        <w:ind w:firstLine="480" w:firstLineChars="200"/>
        <w:rPr>
          <w:rFonts w:ascii="宋体" w:cs="宋体"/>
          <w:sz w:val="24"/>
          <w:highlight w:val="none"/>
        </w:rPr>
      </w:pPr>
      <w:r>
        <w:rPr>
          <w:rFonts w:ascii="宋体" w:hAnsi="宋体" w:cs="宋体"/>
          <w:color w:val="auto"/>
          <w:sz w:val="24"/>
          <w:highlight w:val="none"/>
        </w:rPr>
        <w:t>2.</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质</w:t>
      </w:r>
      <w:r>
        <w:rPr>
          <w:rFonts w:hint="eastAsia" w:ascii="宋体" w:hAnsi="宋体" w:cs="宋体"/>
          <w:sz w:val="24"/>
          <w:highlight w:val="none"/>
        </w:rPr>
        <w:t>量保证期内，如因供应商产品质量导致出现项目质量问题，由此造成的一切损失由供应商承担。</w:t>
      </w:r>
    </w:p>
    <w:p w14:paraId="52234BB0">
      <w:pPr>
        <w:spacing w:line="360" w:lineRule="auto"/>
        <w:ind w:firstLine="480" w:firstLineChars="200"/>
        <w:rPr>
          <w:rFonts w:ascii="宋体" w:cs="宋体"/>
          <w:sz w:val="24"/>
          <w:highlight w:val="none"/>
        </w:rPr>
      </w:pPr>
      <w:r>
        <w:rPr>
          <w:rFonts w:ascii="宋体" w:hAnsi="宋体" w:cs="宋体"/>
          <w:sz w:val="24"/>
          <w:highlight w:val="none"/>
        </w:rPr>
        <w:t>2.</w:t>
      </w:r>
      <w:r>
        <w:rPr>
          <w:rFonts w:hint="eastAsia" w:ascii="宋体" w:hAnsi="宋体" w:cs="宋体"/>
          <w:sz w:val="24"/>
          <w:highlight w:val="none"/>
          <w:lang w:val="en-US" w:eastAsia="zh-CN"/>
        </w:rPr>
        <w:t>7</w:t>
      </w:r>
      <w:r>
        <w:rPr>
          <w:rFonts w:hint="eastAsia" w:ascii="宋体" w:hAnsi="宋体" w:cs="宋体"/>
          <w:sz w:val="24"/>
          <w:highlight w:val="none"/>
        </w:rPr>
        <w:t>其他质量要求：</w:t>
      </w:r>
      <w:r>
        <w:rPr>
          <w:rFonts w:ascii="宋体" w:hAnsi="宋体" w:cs="宋体"/>
          <w:sz w:val="24"/>
          <w:highlight w:val="none"/>
          <w:u w:val="single"/>
        </w:rPr>
        <w:t xml:space="preserve">  </w:t>
      </w:r>
      <w:r>
        <w:rPr>
          <w:rFonts w:hint="eastAsia" w:ascii="宋体" w:hAnsi="宋体" w:cs="宋体"/>
          <w:sz w:val="24"/>
          <w:highlight w:val="none"/>
          <w:u w:val="single"/>
          <w:lang w:val="en-US" w:eastAsia="zh-CN"/>
        </w:rPr>
        <w:t>无</w:t>
      </w:r>
      <w:r>
        <w:rPr>
          <w:rFonts w:ascii="宋体" w:hAnsi="宋体" w:cs="宋体"/>
          <w:sz w:val="24"/>
          <w:highlight w:val="none"/>
          <w:u w:val="single"/>
        </w:rPr>
        <w:t xml:space="preserve">  </w:t>
      </w:r>
      <w:r>
        <w:rPr>
          <w:rFonts w:hint="eastAsia" w:ascii="宋体" w:hAnsi="宋体" w:cs="宋体"/>
          <w:sz w:val="24"/>
          <w:highlight w:val="none"/>
          <w:u w:val="single"/>
        </w:rPr>
        <w:t>。</w:t>
      </w:r>
    </w:p>
    <w:p w14:paraId="5A8B41D8">
      <w:pPr>
        <w:spacing w:line="360" w:lineRule="auto"/>
        <w:ind w:firstLine="480" w:firstLineChars="200"/>
        <w:rPr>
          <w:rFonts w:ascii="宋体" w:cs="宋体"/>
          <w:sz w:val="24"/>
          <w:highlight w:val="none"/>
        </w:rPr>
      </w:pPr>
      <w:r>
        <w:rPr>
          <w:rFonts w:ascii="宋体" w:hAnsi="宋体" w:cs="宋体"/>
          <w:sz w:val="24"/>
          <w:highlight w:val="none"/>
        </w:rPr>
        <w:t>3</w:t>
      </w:r>
      <w:r>
        <w:rPr>
          <w:rFonts w:hint="eastAsia" w:ascii="宋体" w:hAnsi="宋体" w:cs="宋体"/>
          <w:sz w:val="24"/>
          <w:highlight w:val="none"/>
        </w:rPr>
        <w:t>．供货时间及地点</w:t>
      </w:r>
    </w:p>
    <w:p w14:paraId="30E5C56F">
      <w:pPr>
        <w:spacing w:line="360" w:lineRule="auto"/>
        <w:ind w:firstLine="480" w:firstLineChars="200"/>
        <w:rPr>
          <w:rFonts w:ascii="宋体" w:cs="宋体"/>
          <w:sz w:val="24"/>
          <w:highlight w:val="none"/>
          <w:u w:val="single"/>
        </w:rPr>
      </w:pPr>
      <w:r>
        <w:rPr>
          <w:rFonts w:ascii="宋体" w:hAnsi="宋体" w:cs="宋体"/>
          <w:sz w:val="24"/>
          <w:highlight w:val="none"/>
        </w:rPr>
        <w:t>3.1</w:t>
      </w:r>
      <w:r>
        <w:rPr>
          <w:rFonts w:hint="eastAsia" w:ascii="宋体" w:hAnsi="宋体" w:cs="宋体"/>
          <w:sz w:val="24"/>
          <w:highlight w:val="none"/>
        </w:rPr>
        <w:t>供货及通知方式：</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w:t>
      </w:r>
    </w:p>
    <w:p w14:paraId="07EEE126">
      <w:pPr>
        <w:spacing w:line="360" w:lineRule="auto"/>
        <w:ind w:firstLine="480" w:firstLineChars="200"/>
        <w:rPr>
          <w:rFonts w:ascii="宋体" w:cs="宋体"/>
          <w:sz w:val="24"/>
          <w:highlight w:val="none"/>
        </w:rPr>
      </w:pPr>
      <w:r>
        <w:rPr>
          <w:rFonts w:ascii="宋体" w:hAnsi="宋体" w:cs="宋体"/>
          <w:sz w:val="24"/>
          <w:highlight w:val="none"/>
        </w:rPr>
        <w:t>3.2</w:t>
      </w:r>
      <w:r>
        <w:rPr>
          <w:rFonts w:hint="eastAsia" w:ascii="宋体" w:hAnsi="宋体" w:cs="宋体"/>
          <w:sz w:val="24"/>
          <w:highlight w:val="none"/>
        </w:rPr>
        <w:t>供货地点：供应商负责送货至项目现场卸至采购人指定的卸货地点，并承担费用。</w:t>
      </w:r>
    </w:p>
    <w:p w14:paraId="1829E9C0">
      <w:pPr>
        <w:spacing w:line="360" w:lineRule="auto"/>
        <w:ind w:firstLine="480" w:firstLineChars="200"/>
        <w:rPr>
          <w:rFonts w:ascii="宋体" w:cs="宋体"/>
          <w:sz w:val="24"/>
          <w:highlight w:val="none"/>
        </w:rPr>
      </w:pPr>
      <w:r>
        <w:rPr>
          <w:rFonts w:ascii="宋体" w:hAnsi="宋体" w:cs="宋体"/>
          <w:sz w:val="24"/>
          <w:highlight w:val="none"/>
        </w:rPr>
        <w:t>4</w:t>
      </w:r>
      <w:r>
        <w:rPr>
          <w:rFonts w:hint="eastAsia" w:ascii="宋体" w:hAnsi="宋体" w:cs="宋体"/>
          <w:sz w:val="24"/>
          <w:highlight w:val="none"/>
        </w:rPr>
        <w:t>．验收标准、方法、地点及期限</w:t>
      </w:r>
    </w:p>
    <w:p w14:paraId="4DA0596D">
      <w:pPr>
        <w:spacing w:line="360" w:lineRule="auto"/>
        <w:ind w:firstLine="480" w:firstLineChars="200"/>
        <w:rPr>
          <w:rFonts w:ascii="宋体" w:cs="宋体"/>
          <w:sz w:val="24"/>
          <w:highlight w:val="none"/>
        </w:rPr>
      </w:pPr>
      <w:r>
        <w:rPr>
          <w:rFonts w:ascii="宋体" w:hAnsi="宋体" w:cs="宋体"/>
          <w:sz w:val="24"/>
          <w:highlight w:val="none"/>
        </w:rPr>
        <w:t>4.1</w:t>
      </w:r>
      <w:r>
        <w:rPr>
          <w:rFonts w:hint="eastAsia" w:ascii="宋体" w:hAnsi="宋体" w:cs="宋体"/>
          <w:sz w:val="24"/>
          <w:highlight w:val="none"/>
        </w:rPr>
        <w:t>数量验收：甲乙双方在交货现场以过磅、点数、检尺等约定方式进行数量验收，采购人应保证设备随到随验。供应商应对在采购人现场的计量数据进行确认。</w:t>
      </w:r>
    </w:p>
    <w:p w14:paraId="19615FFB">
      <w:pPr>
        <w:spacing w:line="360" w:lineRule="auto"/>
        <w:ind w:firstLine="480" w:firstLineChars="200"/>
        <w:rPr>
          <w:rFonts w:ascii="宋体" w:cs="宋体"/>
          <w:sz w:val="24"/>
          <w:highlight w:val="none"/>
        </w:rPr>
      </w:pPr>
      <w:r>
        <w:rPr>
          <w:rFonts w:ascii="宋体" w:hAnsi="宋体" w:cs="宋体"/>
          <w:sz w:val="24"/>
          <w:highlight w:val="none"/>
        </w:rPr>
        <w:t>4.2</w:t>
      </w:r>
      <w:r>
        <w:rPr>
          <w:rFonts w:hint="eastAsia" w:ascii="宋体" w:hAnsi="宋体" w:cs="宋体"/>
          <w:sz w:val="24"/>
          <w:highlight w:val="none"/>
        </w:rPr>
        <w:t>质量验收：</w:t>
      </w:r>
    </w:p>
    <w:p w14:paraId="0920FFCC">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1</w:t>
      </w:r>
      <w:r>
        <w:rPr>
          <w:rFonts w:hint="eastAsia" w:ascii="宋体" w:hAnsi="宋体" w:cs="宋体"/>
          <w:sz w:val="24"/>
          <w:highlight w:val="none"/>
        </w:rPr>
        <w:t>）进行数量验收的同时，采购人按要求进行尺寸和外观质量验收，尺寸和外观质量符合要求方可卸车，否则不得卸车。</w:t>
      </w:r>
    </w:p>
    <w:p w14:paraId="48A221BC">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2</w:t>
      </w:r>
      <w:r>
        <w:rPr>
          <w:rFonts w:hint="eastAsia" w:ascii="宋体" w:hAnsi="宋体" w:cs="宋体"/>
          <w:sz w:val="24"/>
          <w:highlight w:val="none"/>
        </w:rPr>
        <w:t>）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14:paraId="603F20DE">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3</w:t>
      </w:r>
      <w:r>
        <w:rPr>
          <w:rFonts w:hint="eastAsia" w:ascii="宋体" w:hAnsi="宋体" w:cs="宋体"/>
          <w:sz w:val="24"/>
          <w:highlight w:val="none"/>
        </w:rPr>
        <w:t>）经双方验收合格后，由采购人开具签收单作为最终结算依据。</w:t>
      </w:r>
    </w:p>
    <w:p w14:paraId="0BA43914">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4</w:t>
      </w:r>
      <w:r>
        <w:rPr>
          <w:rFonts w:hint="eastAsia" w:ascii="宋体" w:hAnsi="宋体" w:cs="宋体"/>
          <w:sz w:val="24"/>
          <w:highlight w:val="none"/>
        </w:rPr>
        <w:t>）抽检未发现不合格产品不代表供应商供应产品全部合格，如因供应商产品问题造成采购人供货期、质量、劳务等损失，全部责任均由供应商承担。</w:t>
      </w:r>
    </w:p>
    <w:p w14:paraId="1D3D3318">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5</w:t>
      </w:r>
      <w:r>
        <w:rPr>
          <w:rFonts w:hint="eastAsia" w:ascii="宋体" w:hAnsi="宋体" w:cs="宋体"/>
          <w:sz w:val="24"/>
          <w:highlight w:val="none"/>
        </w:rPr>
        <w:t>）外观及检验不合格的设备，供应商应在接采购人通知后</w:t>
      </w:r>
      <w:r>
        <w:rPr>
          <w:rFonts w:ascii="宋体" w:hAnsi="宋体" w:cs="宋体"/>
          <w:sz w:val="24"/>
          <w:highlight w:val="none"/>
        </w:rPr>
        <w:t>24</w:t>
      </w:r>
      <w:r>
        <w:rPr>
          <w:rFonts w:hint="eastAsia" w:ascii="宋体" w:hAnsi="宋体" w:cs="宋体"/>
          <w:sz w:val="24"/>
          <w:highlight w:val="none"/>
        </w:rPr>
        <w:t>小时内清理出项目现场，并承担本次的检测费用，造成的一切损失由供应商承担。</w:t>
      </w:r>
    </w:p>
    <w:p w14:paraId="127B4CFB">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6</w:t>
      </w:r>
      <w:r>
        <w:rPr>
          <w:rFonts w:hint="eastAsia" w:ascii="宋体" w:hAnsi="宋体" w:cs="宋体"/>
          <w:sz w:val="24"/>
          <w:highlight w:val="none"/>
        </w:rPr>
        <w:t>）其他：现场现货检验，采购人如有异议</w:t>
      </w:r>
      <w:r>
        <w:rPr>
          <w:rFonts w:ascii="宋体" w:hAnsi="宋体" w:cs="宋体"/>
          <w:sz w:val="24"/>
          <w:highlight w:val="none"/>
        </w:rPr>
        <w:t>3</w:t>
      </w:r>
      <w:r>
        <w:rPr>
          <w:rFonts w:hint="eastAsia" w:ascii="宋体" w:hAnsi="宋体" w:cs="宋体"/>
          <w:sz w:val="24"/>
          <w:highlight w:val="none"/>
        </w:rPr>
        <w:t>日内提出，供应商</w:t>
      </w:r>
      <w:r>
        <w:rPr>
          <w:rFonts w:ascii="宋体" w:hAnsi="宋体" w:cs="宋体"/>
          <w:sz w:val="24"/>
          <w:highlight w:val="none"/>
        </w:rPr>
        <w:t>24</w:t>
      </w:r>
      <w:r>
        <w:rPr>
          <w:rFonts w:hint="eastAsia" w:ascii="宋体" w:hAnsi="宋体" w:cs="宋体"/>
          <w:sz w:val="24"/>
          <w:highlight w:val="none"/>
        </w:rPr>
        <w:t>小时内负责处理。</w:t>
      </w:r>
    </w:p>
    <w:p w14:paraId="140A7963">
      <w:pPr>
        <w:spacing w:line="360" w:lineRule="auto"/>
        <w:ind w:firstLine="480" w:firstLineChars="200"/>
        <w:rPr>
          <w:rFonts w:ascii="宋体" w:cs="宋体"/>
          <w:sz w:val="24"/>
          <w:highlight w:val="none"/>
        </w:rPr>
      </w:pPr>
      <w:r>
        <w:rPr>
          <w:rFonts w:ascii="宋体" w:hAnsi="宋体" w:cs="宋体"/>
          <w:sz w:val="24"/>
          <w:highlight w:val="none"/>
        </w:rPr>
        <w:t>4.3</w:t>
      </w:r>
      <w:r>
        <w:rPr>
          <w:rFonts w:hint="eastAsia" w:ascii="宋体" w:hAnsi="宋体" w:cs="宋体"/>
          <w:sz w:val="24"/>
          <w:highlight w:val="none"/>
        </w:rPr>
        <w:t>标的物所有权自卸货完毕时起转移，但经验收确认为不合格的，供应商必须根据采购人要求无条件退换。</w:t>
      </w:r>
    </w:p>
    <w:p w14:paraId="1A5ECBB3">
      <w:pPr>
        <w:spacing w:line="360" w:lineRule="auto"/>
        <w:ind w:firstLine="480" w:firstLineChars="200"/>
        <w:rPr>
          <w:rFonts w:ascii="宋体" w:cs="宋体"/>
          <w:sz w:val="24"/>
          <w:highlight w:val="none"/>
        </w:rPr>
      </w:pPr>
      <w:r>
        <w:rPr>
          <w:rFonts w:ascii="宋体" w:hAnsi="宋体" w:cs="宋体"/>
          <w:sz w:val="24"/>
          <w:highlight w:val="none"/>
        </w:rPr>
        <w:t>5</w:t>
      </w:r>
      <w:r>
        <w:rPr>
          <w:rFonts w:hint="eastAsia" w:ascii="宋体" w:hAnsi="宋体" w:cs="宋体"/>
          <w:sz w:val="24"/>
          <w:highlight w:val="none"/>
        </w:rPr>
        <w:t>．安全文明施工与环境保护</w:t>
      </w:r>
    </w:p>
    <w:p w14:paraId="0D0B78C5">
      <w:pPr>
        <w:spacing w:line="360" w:lineRule="auto"/>
        <w:ind w:firstLine="480" w:firstLineChars="200"/>
        <w:rPr>
          <w:rFonts w:ascii="宋体" w:cs="宋体"/>
          <w:sz w:val="24"/>
          <w:highlight w:val="none"/>
        </w:rPr>
      </w:pPr>
      <w:r>
        <w:rPr>
          <w:rFonts w:ascii="宋体" w:hAnsi="宋体" w:cs="宋体"/>
          <w:sz w:val="24"/>
          <w:highlight w:val="none"/>
        </w:rPr>
        <w:t>5.1</w:t>
      </w:r>
      <w:r>
        <w:rPr>
          <w:rFonts w:hint="eastAsia" w:ascii="宋体" w:hAnsi="宋体" w:cs="宋体"/>
          <w:sz w:val="24"/>
          <w:highlight w:val="none"/>
        </w:rPr>
        <w:t>安全文明施工</w:t>
      </w:r>
    </w:p>
    <w:p w14:paraId="0D5B7DCC">
      <w:pPr>
        <w:spacing w:line="360" w:lineRule="auto"/>
        <w:ind w:firstLine="480" w:firstLineChars="200"/>
        <w:rPr>
          <w:rFonts w:ascii="宋体" w:cs="宋体"/>
          <w:sz w:val="24"/>
          <w:highlight w:val="none"/>
        </w:rPr>
      </w:pPr>
      <w:r>
        <w:rPr>
          <w:rFonts w:ascii="宋体" w:hAnsi="宋体" w:cs="宋体"/>
          <w:sz w:val="24"/>
          <w:highlight w:val="none"/>
        </w:rPr>
        <w:t xml:space="preserve">5.1.1 </w:t>
      </w:r>
      <w:r>
        <w:rPr>
          <w:rFonts w:hint="eastAsia" w:ascii="宋体" w:hAnsi="宋体" w:cs="宋体"/>
          <w:sz w:val="24"/>
          <w:highlight w:val="none"/>
        </w:rPr>
        <w:t>项目安全生产的达标目标及相应事项的约定：</w:t>
      </w:r>
      <w:r>
        <w:rPr>
          <w:rFonts w:ascii="宋体" w:hAnsi="宋体" w:cs="宋体"/>
          <w:sz w:val="24"/>
          <w:highlight w:val="none"/>
        </w:rPr>
        <w:t>____</w:t>
      </w:r>
      <w:r>
        <w:rPr>
          <w:rFonts w:hint="eastAsia" w:ascii="宋体" w:hAnsi="宋体" w:cs="宋体"/>
          <w:sz w:val="24"/>
          <w:highlight w:val="none"/>
          <w:u w:val="single"/>
        </w:rPr>
        <w:t>无</w:t>
      </w:r>
      <w:r>
        <w:rPr>
          <w:rFonts w:ascii="宋体" w:hAnsi="宋体" w:cs="宋体"/>
          <w:sz w:val="24"/>
          <w:highlight w:val="none"/>
        </w:rPr>
        <w:t>____</w:t>
      </w:r>
      <w:r>
        <w:rPr>
          <w:rFonts w:hint="eastAsia" w:ascii="宋体" w:hAnsi="宋体" w:cs="宋体"/>
          <w:sz w:val="24"/>
          <w:highlight w:val="none"/>
        </w:rPr>
        <w:t>。</w:t>
      </w:r>
    </w:p>
    <w:p w14:paraId="4229080E">
      <w:pPr>
        <w:spacing w:line="360" w:lineRule="auto"/>
        <w:ind w:firstLine="480" w:firstLineChars="200"/>
        <w:rPr>
          <w:rFonts w:ascii="宋体" w:cs="宋体"/>
          <w:sz w:val="24"/>
          <w:highlight w:val="none"/>
        </w:rPr>
      </w:pPr>
      <w:r>
        <w:rPr>
          <w:rFonts w:ascii="宋体" w:hAnsi="宋体" w:cs="宋体"/>
          <w:sz w:val="24"/>
          <w:highlight w:val="none"/>
        </w:rPr>
        <w:t xml:space="preserve">5.1.2 </w:t>
      </w:r>
      <w:r>
        <w:rPr>
          <w:rFonts w:hint="eastAsia" w:ascii="宋体" w:hAnsi="宋体" w:cs="宋体"/>
          <w:sz w:val="24"/>
          <w:highlight w:val="none"/>
        </w:rPr>
        <w:t>文明施工</w:t>
      </w:r>
    </w:p>
    <w:p w14:paraId="09DB0954">
      <w:pPr>
        <w:spacing w:line="360" w:lineRule="auto"/>
        <w:ind w:firstLine="480" w:firstLineChars="200"/>
        <w:rPr>
          <w:rFonts w:ascii="宋体" w:cs="宋体"/>
          <w:sz w:val="24"/>
          <w:highlight w:val="none"/>
        </w:rPr>
      </w:pPr>
      <w:r>
        <w:rPr>
          <w:rFonts w:hint="eastAsia" w:ascii="宋体" w:hAnsi="宋体" w:cs="宋体"/>
          <w:sz w:val="24"/>
          <w:highlight w:val="none"/>
        </w:rPr>
        <w:t>合同当事人对文明施工的要求：</w:t>
      </w:r>
      <w:r>
        <w:rPr>
          <w:rFonts w:ascii="宋体" w:hAnsi="宋体" w:cs="宋体"/>
          <w:sz w:val="24"/>
          <w:highlight w:val="none"/>
        </w:rPr>
        <w:t>____</w:t>
      </w:r>
      <w:r>
        <w:rPr>
          <w:rFonts w:hint="eastAsia" w:ascii="宋体" w:hAnsi="宋体" w:cs="宋体"/>
          <w:sz w:val="24"/>
          <w:highlight w:val="none"/>
          <w:u w:val="single"/>
        </w:rPr>
        <w:t>无</w:t>
      </w:r>
      <w:r>
        <w:rPr>
          <w:rFonts w:ascii="宋体" w:hAnsi="宋体" w:cs="宋体"/>
          <w:sz w:val="24"/>
          <w:highlight w:val="none"/>
        </w:rPr>
        <w:t>____</w:t>
      </w:r>
      <w:r>
        <w:rPr>
          <w:rFonts w:hint="eastAsia" w:ascii="宋体" w:hAnsi="宋体" w:cs="宋体"/>
          <w:sz w:val="24"/>
          <w:highlight w:val="none"/>
        </w:rPr>
        <w:t>。</w:t>
      </w:r>
      <w:r>
        <w:rPr>
          <w:rFonts w:ascii="宋体" w:hAnsi="宋体" w:cs="宋体"/>
          <w:sz w:val="24"/>
          <w:highlight w:val="none"/>
        </w:rPr>
        <w:t xml:space="preserve">  </w:t>
      </w:r>
    </w:p>
    <w:p w14:paraId="319B51E7">
      <w:pPr>
        <w:spacing w:line="360" w:lineRule="auto"/>
        <w:ind w:firstLine="480" w:firstLineChars="200"/>
        <w:rPr>
          <w:rFonts w:ascii="宋体" w:cs="宋体"/>
          <w:sz w:val="24"/>
          <w:highlight w:val="none"/>
        </w:rPr>
      </w:pPr>
      <w:r>
        <w:rPr>
          <w:rFonts w:ascii="宋体" w:hAnsi="宋体" w:cs="宋体"/>
          <w:sz w:val="24"/>
          <w:highlight w:val="none"/>
        </w:rPr>
        <w:t xml:space="preserve">5.1.3 </w:t>
      </w:r>
      <w:r>
        <w:rPr>
          <w:rFonts w:hint="eastAsia" w:ascii="宋体" w:hAnsi="宋体" w:cs="宋体"/>
          <w:sz w:val="24"/>
          <w:highlight w:val="none"/>
        </w:rPr>
        <w:t>供应商负责在设备供货、指导安装、调试、售后服务整个过程中现场全部人员、设备的安全。供货服务期间发生的一切安全事故，由供应商承担全部责任，并承担由此发生的一切费用。</w:t>
      </w:r>
    </w:p>
    <w:p w14:paraId="6C7AF756">
      <w:pPr>
        <w:spacing w:line="360" w:lineRule="auto"/>
        <w:ind w:firstLine="480" w:firstLineChars="200"/>
        <w:rPr>
          <w:rFonts w:ascii="宋体" w:cs="宋体"/>
          <w:sz w:val="24"/>
          <w:highlight w:val="none"/>
        </w:rPr>
      </w:pPr>
      <w:r>
        <w:rPr>
          <w:rFonts w:hint="eastAsia" w:ascii="宋体" w:hAnsi="宋体" w:cs="宋体"/>
          <w:sz w:val="24"/>
          <w:highlight w:val="none"/>
        </w:rPr>
        <w:t>采购人不承担供应商和其单位雇佣的工人或其他人员的伤亡赔偿或补偿责任，承包方必须为现场服务人员办理危险作业意外伤害保险，费用自行承担。本项目需特殊防护的内容</w:t>
      </w:r>
      <w:r>
        <w:rPr>
          <w:rFonts w:ascii="宋体" w:hAnsi="宋体" w:cs="宋体"/>
          <w:sz w:val="24"/>
          <w:highlight w:val="none"/>
        </w:rPr>
        <w:t>:</w:t>
      </w:r>
      <w:r>
        <w:rPr>
          <w:rFonts w:hint="eastAsia" w:ascii="宋体" w:hAnsi="宋体" w:cs="宋体"/>
          <w:sz w:val="24"/>
          <w:highlight w:val="none"/>
        </w:rPr>
        <w:t>针对施工现场情况及迎检等需要，应采取不同的防护措施，费用自行承担。</w:t>
      </w:r>
    </w:p>
    <w:p w14:paraId="2250F46C">
      <w:pPr>
        <w:spacing w:line="360" w:lineRule="auto"/>
        <w:ind w:firstLine="480" w:firstLineChars="200"/>
        <w:rPr>
          <w:rFonts w:ascii="宋体" w:cs="宋体"/>
          <w:sz w:val="24"/>
          <w:highlight w:val="none"/>
        </w:rPr>
      </w:pPr>
      <w:r>
        <w:rPr>
          <w:rFonts w:ascii="宋体" w:hAnsi="宋体" w:cs="宋体"/>
          <w:sz w:val="24"/>
          <w:highlight w:val="none"/>
        </w:rPr>
        <w:t>6</w:t>
      </w:r>
      <w:r>
        <w:rPr>
          <w:rFonts w:hint="eastAsia" w:ascii="宋体" w:hAnsi="宋体" w:cs="宋体"/>
          <w:sz w:val="24"/>
          <w:highlight w:val="none"/>
        </w:rPr>
        <w:t>．预付款</w:t>
      </w:r>
    </w:p>
    <w:p w14:paraId="69CD4147">
      <w:pPr>
        <w:spacing w:line="360" w:lineRule="auto"/>
        <w:ind w:firstLine="480" w:firstLineChars="200"/>
        <w:rPr>
          <w:rFonts w:ascii="宋体" w:cs="宋体"/>
          <w:sz w:val="24"/>
          <w:highlight w:val="none"/>
        </w:rPr>
      </w:pPr>
      <w:r>
        <w:rPr>
          <w:rFonts w:ascii="宋体" w:hAnsi="宋体" w:cs="宋体"/>
          <w:sz w:val="24"/>
          <w:highlight w:val="none"/>
        </w:rPr>
        <w:t xml:space="preserve">6.1 </w:t>
      </w:r>
      <w:r>
        <w:rPr>
          <w:rFonts w:hint="eastAsia" w:ascii="宋体" w:hAnsi="宋体" w:cs="宋体"/>
          <w:sz w:val="24"/>
          <w:highlight w:val="none"/>
        </w:rPr>
        <w:t>预付款的支付时间和金额（或占合同价款的比例）：</w:t>
      </w:r>
      <w:r>
        <w:rPr>
          <w:rFonts w:hint="eastAsia" w:ascii="宋体" w:hAnsi="宋体" w:cs="宋体"/>
          <w:sz w:val="24"/>
          <w:highlight w:val="none"/>
          <w:u w:val="single"/>
        </w:rPr>
        <w:t xml:space="preserve"> 见本合同第</w:t>
      </w:r>
      <w:r>
        <w:rPr>
          <w:rFonts w:hint="eastAsia" w:ascii="宋体" w:hAnsi="宋体" w:cs="宋体"/>
          <w:sz w:val="24"/>
          <w:highlight w:val="none"/>
          <w:u w:val="single"/>
          <w:lang w:val="en-US" w:eastAsia="zh-CN"/>
        </w:rPr>
        <w:t>五</w:t>
      </w:r>
      <w:r>
        <w:rPr>
          <w:rFonts w:hint="eastAsia" w:ascii="宋体" w:hAnsi="宋体" w:cs="宋体"/>
          <w:sz w:val="24"/>
          <w:highlight w:val="none"/>
          <w:u w:val="single"/>
        </w:rPr>
        <w:t>条</w:t>
      </w:r>
      <w:r>
        <w:rPr>
          <w:rFonts w:ascii="宋体" w:hAnsi="宋体" w:cs="宋体"/>
          <w:sz w:val="24"/>
          <w:highlight w:val="none"/>
          <w:u w:val="single"/>
        </w:rPr>
        <w:t xml:space="preserve"> </w:t>
      </w:r>
      <w:r>
        <w:rPr>
          <w:rFonts w:hint="eastAsia" w:ascii="宋体" w:hAnsi="宋体" w:cs="宋体"/>
          <w:sz w:val="24"/>
          <w:highlight w:val="none"/>
        </w:rPr>
        <w:t>。</w:t>
      </w:r>
    </w:p>
    <w:p w14:paraId="22CC20B2">
      <w:pPr>
        <w:spacing w:line="360" w:lineRule="auto"/>
        <w:ind w:firstLine="480" w:firstLineChars="200"/>
        <w:rPr>
          <w:rFonts w:ascii="宋体" w:cs="宋体"/>
          <w:b/>
          <w:sz w:val="24"/>
          <w:highlight w:val="none"/>
          <w:u w:val="single"/>
        </w:rPr>
      </w:pPr>
      <w:r>
        <w:rPr>
          <w:rFonts w:ascii="宋体" w:hAnsi="宋体" w:cs="宋体"/>
          <w:sz w:val="24"/>
          <w:highlight w:val="none"/>
        </w:rPr>
        <w:t>7</w:t>
      </w:r>
      <w:r>
        <w:rPr>
          <w:rFonts w:hint="eastAsia" w:ascii="宋体" w:hAnsi="宋体" w:cs="宋体"/>
          <w:sz w:val="24"/>
          <w:highlight w:val="none"/>
        </w:rPr>
        <w:t>．货款支付：</w:t>
      </w:r>
      <w:r>
        <w:rPr>
          <w:rFonts w:hint="eastAsia" w:ascii="宋体" w:hAnsi="宋体" w:cs="宋体"/>
          <w:sz w:val="24"/>
          <w:highlight w:val="none"/>
          <w:u w:val="single"/>
        </w:rPr>
        <w:t xml:space="preserve"> 见本合同第</w:t>
      </w:r>
      <w:r>
        <w:rPr>
          <w:rFonts w:hint="eastAsia" w:ascii="宋体" w:hAnsi="宋体" w:cs="宋体"/>
          <w:sz w:val="24"/>
          <w:highlight w:val="none"/>
          <w:u w:val="single"/>
          <w:lang w:val="en-US" w:eastAsia="zh-CN"/>
        </w:rPr>
        <w:t>五</w:t>
      </w:r>
      <w:r>
        <w:rPr>
          <w:rFonts w:hint="eastAsia" w:ascii="宋体" w:hAnsi="宋体" w:cs="宋体"/>
          <w:sz w:val="24"/>
          <w:highlight w:val="none"/>
          <w:u w:val="single"/>
        </w:rPr>
        <w:t>条</w:t>
      </w:r>
      <w:r>
        <w:rPr>
          <w:rFonts w:ascii="宋体" w:hAnsi="宋体" w:cs="宋体"/>
          <w:sz w:val="24"/>
          <w:highlight w:val="none"/>
          <w:u w:val="single"/>
        </w:rPr>
        <w:t xml:space="preserve"> </w:t>
      </w:r>
      <w:r>
        <w:rPr>
          <w:rFonts w:hint="eastAsia" w:ascii="宋体" w:hAnsi="宋体" w:cs="宋体"/>
          <w:b/>
          <w:sz w:val="24"/>
          <w:highlight w:val="none"/>
          <w:u w:val="single"/>
        </w:rPr>
        <w:t>。</w:t>
      </w:r>
    </w:p>
    <w:p w14:paraId="0C094F42">
      <w:pPr>
        <w:spacing w:line="360" w:lineRule="auto"/>
        <w:ind w:firstLine="480" w:firstLineChars="200"/>
        <w:rPr>
          <w:rFonts w:ascii="宋体" w:cs="宋体"/>
          <w:sz w:val="24"/>
          <w:highlight w:val="none"/>
        </w:rPr>
      </w:pPr>
      <w:r>
        <w:rPr>
          <w:rFonts w:ascii="宋体" w:hAnsi="宋体" w:cs="宋体"/>
          <w:sz w:val="24"/>
          <w:highlight w:val="none"/>
        </w:rPr>
        <w:t>7</w:t>
      </w:r>
      <w:r>
        <w:rPr>
          <w:rFonts w:ascii="宋体" w:cs="宋体"/>
          <w:sz w:val="24"/>
          <w:highlight w:val="none"/>
        </w:rPr>
        <w:t>.</w:t>
      </w:r>
      <w:r>
        <w:rPr>
          <w:rFonts w:ascii="宋体" w:hAnsi="宋体" w:cs="宋体"/>
          <w:sz w:val="24"/>
          <w:highlight w:val="none"/>
        </w:rPr>
        <w:t>2</w:t>
      </w:r>
      <w:r>
        <w:rPr>
          <w:rFonts w:hint="eastAsia" w:ascii="宋体" w:hAnsi="宋体" w:cs="宋体"/>
          <w:sz w:val="24"/>
          <w:highlight w:val="none"/>
        </w:rPr>
        <w:t>供应商按照采购人要求的时间，依据甲乙双方共同确认的结算金额和结算明细向采购人开具结算</w:t>
      </w:r>
      <w:r>
        <w:rPr>
          <w:rFonts w:ascii="宋体" w:hAnsi="宋体" w:cs="宋体"/>
          <w:sz w:val="24"/>
          <w:highlight w:val="none"/>
        </w:rPr>
        <w:t>100%</w:t>
      </w:r>
      <w:r>
        <w:rPr>
          <w:rFonts w:hint="eastAsia" w:ascii="宋体" w:hAnsi="宋体" w:cs="宋体"/>
          <w:sz w:val="24"/>
          <w:highlight w:val="none"/>
        </w:rPr>
        <w:t>的增</w:t>
      </w:r>
      <w:r>
        <w:rPr>
          <w:rFonts w:hint="eastAsia" w:ascii="宋体" w:hAnsi="宋体" w:cs="宋体"/>
          <w:color w:val="auto"/>
          <w:sz w:val="24"/>
          <w:highlight w:val="none"/>
        </w:rPr>
        <w:t>值税</w:t>
      </w:r>
      <w:r>
        <w:rPr>
          <w:rFonts w:hint="eastAsia" w:ascii="宋体" w:hAnsi="宋体" w:cs="宋体"/>
          <w:color w:val="auto"/>
          <w:sz w:val="24"/>
          <w:highlight w:val="none"/>
          <w:lang w:val="en-US" w:eastAsia="zh-CN"/>
        </w:rPr>
        <w:t>专用</w:t>
      </w:r>
      <w:r>
        <w:rPr>
          <w:rFonts w:hint="eastAsia" w:ascii="宋体" w:hAnsi="宋体" w:cs="宋体"/>
          <w:color w:val="auto"/>
          <w:sz w:val="24"/>
          <w:highlight w:val="none"/>
        </w:rPr>
        <w:t>发</w:t>
      </w:r>
      <w:r>
        <w:rPr>
          <w:rFonts w:hint="eastAsia" w:ascii="宋体" w:hAnsi="宋体" w:cs="宋体"/>
          <w:sz w:val="24"/>
          <w:highlight w:val="none"/>
        </w:rPr>
        <w:t>票，否则采购人有权拒绝支付货款且不构成违约。</w:t>
      </w:r>
    </w:p>
    <w:p w14:paraId="413C1F5C">
      <w:pPr>
        <w:spacing w:line="360" w:lineRule="auto"/>
        <w:ind w:firstLine="480" w:firstLineChars="200"/>
        <w:rPr>
          <w:rFonts w:ascii="宋体" w:cs="宋体"/>
          <w:sz w:val="24"/>
          <w:highlight w:val="none"/>
        </w:rPr>
      </w:pPr>
      <w:r>
        <w:rPr>
          <w:rFonts w:ascii="宋体" w:hAnsi="宋体" w:cs="宋体"/>
          <w:sz w:val="24"/>
          <w:highlight w:val="none"/>
        </w:rPr>
        <w:t>7</w:t>
      </w:r>
      <w:r>
        <w:rPr>
          <w:rFonts w:ascii="宋体" w:cs="宋体"/>
          <w:sz w:val="24"/>
          <w:highlight w:val="none"/>
        </w:rPr>
        <w:t>.</w:t>
      </w:r>
      <w:r>
        <w:rPr>
          <w:rFonts w:ascii="宋体" w:hAnsi="宋体" w:cs="宋体"/>
          <w:sz w:val="24"/>
          <w:highlight w:val="none"/>
        </w:rPr>
        <w:t xml:space="preserve">3 </w:t>
      </w:r>
      <w:r>
        <w:rPr>
          <w:rFonts w:hint="eastAsia" w:ascii="宋体" w:hAnsi="宋体" w:cs="宋体"/>
          <w:sz w:val="24"/>
          <w:highlight w:val="none"/>
        </w:rPr>
        <w:t>货款支付方式可选择银行转账支票、网银转账、银行承兑汇票等常规支付方式的付款方式，具体付款方式以双方每次付款前协商确定为准。</w:t>
      </w:r>
    </w:p>
    <w:p w14:paraId="5F325F61">
      <w:pPr>
        <w:spacing w:line="360" w:lineRule="auto"/>
        <w:ind w:firstLine="480" w:firstLineChars="200"/>
        <w:rPr>
          <w:rFonts w:ascii="宋体" w:cs="宋体"/>
          <w:sz w:val="24"/>
          <w:highlight w:val="none"/>
        </w:rPr>
      </w:pPr>
      <w:r>
        <w:rPr>
          <w:rFonts w:ascii="宋体" w:hAnsi="宋体" w:cs="宋体"/>
          <w:sz w:val="24"/>
          <w:highlight w:val="none"/>
        </w:rPr>
        <w:t>7.4</w:t>
      </w:r>
      <w:r>
        <w:rPr>
          <w:rFonts w:hint="eastAsia" w:ascii="宋体" w:hAnsi="宋体" w:cs="宋体"/>
          <w:sz w:val="24"/>
          <w:highlight w:val="none"/>
        </w:rPr>
        <w:t>其他</w:t>
      </w:r>
    </w:p>
    <w:p w14:paraId="4F461D07">
      <w:pPr>
        <w:spacing w:line="360" w:lineRule="auto"/>
        <w:ind w:firstLine="480" w:firstLineChars="200"/>
        <w:rPr>
          <w:rFonts w:ascii="宋体" w:cs="宋体"/>
          <w:sz w:val="24"/>
          <w:highlight w:val="none"/>
        </w:rPr>
      </w:pPr>
      <w:r>
        <w:rPr>
          <w:rFonts w:hint="eastAsia" w:ascii="宋体" w:hAnsi="宋体" w:cs="宋体"/>
          <w:sz w:val="24"/>
          <w:highlight w:val="none"/>
        </w:rPr>
        <w:t>由于不可抗力等原因导致资金不到位的，致使采购人不能按合同付款，采购人不承担延期付款利息及违约金。</w:t>
      </w:r>
    </w:p>
    <w:p w14:paraId="702BECA0">
      <w:pPr>
        <w:spacing w:line="360" w:lineRule="auto"/>
        <w:ind w:firstLine="480" w:firstLineChars="200"/>
        <w:rPr>
          <w:rFonts w:ascii="宋体" w:cs="宋体"/>
          <w:sz w:val="24"/>
          <w:highlight w:val="none"/>
        </w:rPr>
      </w:pPr>
      <w:r>
        <w:rPr>
          <w:rFonts w:hint="eastAsia" w:ascii="宋体" w:hAnsi="宋体" w:cs="宋体"/>
          <w:sz w:val="24"/>
          <w:highlight w:val="none"/>
        </w:rPr>
        <w:t>若供应商不按要求开立银行账户，导致货款或项目款延期支付，采购人不承担延期付款利息及违约金，供应商不得因此停止合同的履行。</w:t>
      </w:r>
    </w:p>
    <w:p w14:paraId="2AE0C335">
      <w:pPr>
        <w:spacing w:line="360" w:lineRule="auto"/>
        <w:ind w:firstLine="480" w:firstLineChars="200"/>
        <w:rPr>
          <w:rFonts w:ascii="宋体" w:cs="宋体"/>
          <w:sz w:val="24"/>
          <w:highlight w:val="none"/>
        </w:rPr>
      </w:pPr>
      <w:r>
        <w:rPr>
          <w:rFonts w:ascii="宋体" w:hAnsi="宋体" w:cs="宋体"/>
          <w:sz w:val="24"/>
          <w:highlight w:val="none"/>
        </w:rPr>
        <w:t>8</w:t>
      </w:r>
      <w:r>
        <w:rPr>
          <w:rFonts w:hint="eastAsia" w:ascii="宋体" w:hAnsi="宋体" w:cs="宋体"/>
          <w:sz w:val="24"/>
          <w:highlight w:val="none"/>
        </w:rPr>
        <w:t>．合同变更</w:t>
      </w:r>
    </w:p>
    <w:p w14:paraId="1C297508">
      <w:pPr>
        <w:spacing w:line="360" w:lineRule="auto"/>
        <w:ind w:firstLine="480" w:firstLineChars="200"/>
        <w:rPr>
          <w:rFonts w:ascii="宋体" w:cs="宋体"/>
          <w:sz w:val="24"/>
          <w:highlight w:val="none"/>
        </w:rPr>
      </w:pPr>
      <w:r>
        <w:rPr>
          <w:rFonts w:ascii="宋体" w:hAnsi="宋体" w:cs="宋体"/>
          <w:sz w:val="24"/>
          <w:highlight w:val="none"/>
        </w:rPr>
        <w:t xml:space="preserve">8.1 </w:t>
      </w:r>
      <w:r>
        <w:rPr>
          <w:rFonts w:hint="eastAsia" w:ascii="宋体" w:hAnsi="宋体" w:cs="宋体"/>
          <w:sz w:val="24"/>
          <w:highlight w:val="none"/>
        </w:rPr>
        <w:t>由于项目变更，采购人向供应商提出书面合同变更，供应商应予以接受。甲乙双方共同修订的合同条款，构成本合同的有效组成部分，与本合同具有同等效力。</w:t>
      </w:r>
    </w:p>
    <w:p w14:paraId="364163F0">
      <w:pPr>
        <w:spacing w:line="360" w:lineRule="auto"/>
        <w:ind w:firstLine="480" w:firstLineChars="200"/>
        <w:rPr>
          <w:rFonts w:ascii="宋体" w:cs="宋体"/>
          <w:sz w:val="24"/>
          <w:highlight w:val="none"/>
        </w:rPr>
      </w:pPr>
      <w:r>
        <w:rPr>
          <w:rFonts w:ascii="宋体" w:hAnsi="宋体" w:cs="宋体"/>
          <w:sz w:val="24"/>
          <w:highlight w:val="none"/>
        </w:rPr>
        <w:t xml:space="preserve">8.2 </w:t>
      </w:r>
      <w:r>
        <w:rPr>
          <w:rFonts w:hint="eastAsia" w:ascii="宋体" w:hAnsi="宋体" w:cs="宋体"/>
          <w:sz w:val="24"/>
          <w:highlight w:val="none"/>
        </w:rPr>
        <w:t>根据项目需要，采购人对所采购设备的数量和送货时间如有变更，及时书面通知供应商，供应商按变更后的数量和送货时间供货，新增或减少的设备价格不变。</w:t>
      </w:r>
    </w:p>
    <w:p w14:paraId="74F4D679">
      <w:pPr>
        <w:spacing w:line="360" w:lineRule="auto"/>
        <w:ind w:firstLine="480" w:firstLineChars="200"/>
        <w:rPr>
          <w:rFonts w:ascii="宋体" w:cs="宋体"/>
          <w:sz w:val="24"/>
          <w:highlight w:val="none"/>
        </w:rPr>
      </w:pPr>
      <w:r>
        <w:rPr>
          <w:rFonts w:ascii="宋体" w:hAnsi="宋体" w:cs="宋体"/>
          <w:sz w:val="24"/>
          <w:highlight w:val="none"/>
        </w:rPr>
        <w:t>9</w:t>
      </w:r>
      <w:r>
        <w:rPr>
          <w:rFonts w:hint="eastAsia" w:ascii="宋体" w:hAnsi="宋体" w:cs="宋体"/>
          <w:sz w:val="24"/>
          <w:highlight w:val="none"/>
        </w:rPr>
        <w:t>．双方责任</w:t>
      </w:r>
    </w:p>
    <w:p w14:paraId="072D313E">
      <w:pPr>
        <w:spacing w:line="360" w:lineRule="auto"/>
        <w:ind w:firstLine="480" w:firstLineChars="200"/>
        <w:rPr>
          <w:rFonts w:ascii="宋体" w:cs="宋体"/>
          <w:sz w:val="24"/>
          <w:highlight w:val="none"/>
        </w:rPr>
      </w:pPr>
      <w:r>
        <w:rPr>
          <w:rFonts w:ascii="宋体" w:hAnsi="宋体" w:cs="宋体"/>
          <w:sz w:val="24"/>
          <w:highlight w:val="none"/>
        </w:rPr>
        <w:t xml:space="preserve">9.1 </w:t>
      </w:r>
      <w:r>
        <w:rPr>
          <w:rFonts w:hint="eastAsia" w:ascii="宋体" w:hAnsi="宋体" w:cs="宋体"/>
          <w:sz w:val="24"/>
          <w:highlight w:val="none"/>
        </w:rPr>
        <w:t>双方指定现场收货及交货代表。</w:t>
      </w:r>
    </w:p>
    <w:p w14:paraId="1D87025E">
      <w:pPr>
        <w:spacing w:line="360" w:lineRule="auto"/>
        <w:ind w:firstLine="480" w:firstLineChars="200"/>
        <w:rPr>
          <w:rFonts w:ascii="宋体" w:cs="宋体"/>
          <w:sz w:val="24"/>
          <w:highlight w:val="none"/>
        </w:rPr>
      </w:pPr>
      <w:r>
        <w:rPr>
          <w:rFonts w:hint="eastAsia" w:ascii="宋体" w:hAnsi="宋体" w:cs="宋体"/>
          <w:sz w:val="24"/>
          <w:highlight w:val="none"/>
        </w:rPr>
        <w:t>双方</w:t>
      </w:r>
      <w:r>
        <w:rPr>
          <w:rFonts w:hint="eastAsia" w:ascii="宋体" w:hAnsi="宋体" w:cs="宋体"/>
          <w:sz w:val="24"/>
          <w:highlight w:val="none"/>
          <w:lang w:val="en-US" w:eastAsia="zh-CN"/>
        </w:rPr>
        <w:t>在合同中明确代表后，</w:t>
      </w:r>
      <w:r>
        <w:rPr>
          <w:rFonts w:hint="eastAsia" w:ascii="宋体" w:hAnsi="宋体" w:cs="宋体"/>
          <w:sz w:val="24"/>
          <w:highlight w:val="none"/>
        </w:rPr>
        <w:t>更换各自代表时应及时通知对方，以确保设备顺利交接。</w:t>
      </w:r>
    </w:p>
    <w:p w14:paraId="0690C0BD">
      <w:pPr>
        <w:spacing w:line="360" w:lineRule="auto"/>
        <w:ind w:firstLine="480" w:firstLineChars="200"/>
        <w:rPr>
          <w:rFonts w:ascii="宋体" w:cs="宋体"/>
          <w:sz w:val="24"/>
          <w:highlight w:val="none"/>
        </w:rPr>
      </w:pPr>
      <w:r>
        <w:rPr>
          <w:rFonts w:ascii="宋体" w:hAnsi="宋体" w:cs="宋体"/>
          <w:sz w:val="24"/>
          <w:highlight w:val="none"/>
        </w:rPr>
        <w:t xml:space="preserve">9.2 </w:t>
      </w:r>
      <w:r>
        <w:rPr>
          <w:rFonts w:hint="eastAsia" w:ascii="宋体" w:hAnsi="宋体" w:cs="宋体"/>
          <w:sz w:val="24"/>
          <w:highlight w:val="none"/>
        </w:rPr>
        <w:t>供应商应将设备按合同约定时间运至采购人指定地点，并经采购人指定收货代表和采购人项目所属其他</w:t>
      </w:r>
      <w:r>
        <w:rPr>
          <w:rFonts w:ascii="宋体" w:hAnsi="宋体" w:cs="宋体"/>
          <w:sz w:val="24"/>
          <w:highlight w:val="none"/>
        </w:rPr>
        <w:t>2</w:t>
      </w:r>
      <w:r>
        <w:rPr>
          <w:rFonts w:hint="eastAsia" w:ascii="宋体" w:hAnsi="宋体" w:cs="宋体"/>
          <w:sz w:val="24"/>
          <w:highlight w:val="none"/>
        </w:rPr>
        <w:t>人及以上签字验收确认后有效。</w:t>
      </w:r>
    </w:p>
    <w:p w14:paraId="0835F952">
      <w:pPr>
        <w:spacing w:line="360" w:lineRule="auto"/>
        <w:ind w:firstLine="480" w:firstLineChars="200"/>
        <w:rPr>
          <w:rFonts w:ascii="宋体" w:cs="宋体"/>
          <w:sz w:val="24"/>
          <w:highlight w:val="none"/>
        </w:rPr>
      </w:pPr>
      <w:r>
        <w:rPr>
          <w:rFonts w:ascii="宋体" w:hAnsi="宋体" w:cs="宋体"/>
          <w:sz w:val="24"/>
          <w:highlight w:val="none"/>
        </w:rPr>
        <w:t xml:space="preserve">9.3 </w:t>
      </w:r>
      <w:r>
        <w:rPr>
          <w:rFonts w:hint="eastAsia" w:ascii="宋体" w:hAnsi="宋体" w:cs="宋体"/>
          <w:sz w:val="24"/>
          <w:highlight w:val="none"/>
        </w:rPr>
        <w:t>本合同履行过程中，如果供应商不能按时交货，应在</w:t>
      </w:r>
      <w:r>
        <w:rPr>
          <w:rFonts w:ascii="宋体" w:hAnsi="宋体" w:cs="宋体"/>
          <w:sz w:val="24"/>
          <w:highlight w:val="none"/>
        </w:rPr>
        <w:t>24</w:t>
      </w:r>
      <w:r>
        <w:rPr>
          <w:rFonts w:hint="eastAsia" w:ascii="宋体" w:hAnsi="宋体" w:cs="宋体"/>
          <w:sz w:val="24"/>
          <w:highlight w:val="none"/>
        </w:rPr>
        <w:t>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14:paraId="0B67EE2D">
      <w:pPr>
        <w:spacing w:line="360" w:lineRule="auto"/>
        <w:ind w:firstLine="480" w:firstLineChars="200"/>
        <w:rPr>
          <w:rFonts w:ascii="宋体" w:cs="宋体"/>
          <w:sz w:val="24"/>
          <w:highlight w:val="none"/>
        </w:rPr>
      </w:pPr>
      <w:r>
        <w:rPr>
          <w:rFonts w:ascii="宋体" w:hAnsi="宋体" w:cs="宋体"/>
          <w:sz w:val="24"/>
          <w:highlight w:val="none"/>
        </w:rPr>
        <w:t xml:space="preserve">9.4 </w:t>
      </w:r>
      <w:r>
        <w:rPr>
          <w:rFonts w:hint="eastAsia" w:ascii="宋体" w:hAnsi="宋体" w:cs="宋体"/>
          <w:sz w:val="24"/>
          <w:highlight w:val="none"/>
        </w:rPr>
        <w:t>除另有规定和协议要求外，供应商提供的全部设备须采用国家、企业、行业标准要求包装，并同时满足方便所供设备长途及短途运输的要求，并有良好的防潮、防震、防锈、防爆等措施。</w:t>
      </w:r>
    </w:p>
    <w:p w14:paraId="2130DF36">
      <w:pPr>
        <w:spacing w:line="360" w:lineRule="auto"/>
        <w:ind w:firstLine="480" w:firstLineChars="200"/>
        <w:rPr>
          <w:rFonts w:ascii="宋体" w:cs="宋体"/>
          <w:sz w:val="24"/>
          <w:highlight w:val="none"/>
        </w:rPr>
      </w:pPr>
      <w:r>
        <w:rPr>
          <w:rFonts w:ascii="宋体" w:hAnsi="宋体" w:cs="宋体"/>
          <w:sz w:val="24"/>
          <w:highlight w:val="none"/>
        </w:rPr>
        <w:t xml:space="preserve">9.5 </w:t>
      </w:r>
      <w:r>
        <w:rPr>
          <w:rFonts w:hint="eastAsia" w:ascii="宋体" w:hAnsi="宋体" w:cs="宋体"/>
          <w:sz w:val="24"/>
          <w:highlight w:val="none"/>
        </w:rPr>
        <w:t>装箱单应注明设备的名称、规格、型号、数量、质量、生产商、发货地、供应商、收货人、交货地、承运人等，并在显著位置标明装卸警示标志。</w:t>
      </w:r>
    </w:p>
    <w:p w14:paraId="253EAEB6">
      <w:pPr>
        <w:spacing w:line="360" w:lineRule="auto"/>
        <w:ind w:firstLine="480" w:firstLineChars="200"/>
        <w:rPr>
          <w:rFonts w:ascii="宋体" w:cs="宋体"/>
          <w:sz w:val="24"/>
          <w:highlight w:val="none"/>
        </w:rPr>
      </w:pPr>
      <w:r>
        <w:rPr>
          <w:rFonts w:ascii="宋体" w:hAnsi="宋体" w:cs="宋体"/>
          <w:sz w:val="24"/>
          <w:highlight w:val="none"/>
        </w:rPr>
        <w:t xml:space="preserve">9.6 </w:t>
      </w:r>
      <w:r>
        <w:rPr>
          <w:rFonts w:hint="eastAsia" w:ascii="宋体" w:hAnsi="宋体" w:cs="宋体"/>
          <w:sz w:val="24"/>
          <w:highlight w:val="none"/>
        </w:rPr>
        <w:t>供应商应对项目现场情况和当地政府运输时限和通道限制的正常及临时规定有充分了解和理解，不应因此提出索赔、要求延长或变更供货期限等。</w:t>
      </w:r>
    </w:p>
    <w:p w14:paraId="0D64EACC">
      <w:pPr>
        <w:spacing w:line="360" w:lineRule="auto"/>
        <w:ind w:firstLine="480" w:firstLineChars="200"/>
        <w:rPr>
          <w:rFonts w:ascii="宋体" w:cs="宋体"/>
          <w:sz w:val="24"/>
          <w:highlight w:val="none"/>
        </w:rPr>
      </w:pPr>
      <w:r>
        <w:rPr>
          <w:rFonts w:ascii="宋体" w:hAnsi="宋体" w:cs="宋体"/>
          <w:sz w:val="24"/>
          <w:highlight w:val="none"/>
        </w:rPr>
        <w:t xml:space="preserve">9.7 </w:t>
      </w:r>
      <w:r>
        <w:rPr>
          <w:rFonts w:hint="eastAsia" w:ascii="宋体" w:hAnsi="宋体" w:cs="宋体"/>
          <w:sz w:val="24"/>
          <w:highlight w:val="none"/>
        </w:rPr>
        <w:t>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14:paraId="3EF99773">
      <w:pPr>
        <w:spacing w:line="360" w:lineRule="auto"/>
        <w:ind w:firstLine="480" w:firstLineChars="200"/>
        <w:rPr>
          <w:rFonts w:ascii="宋体" w:cs="宋体"/>
          <w:sz w:val="24"/>
          <w:highlight w:val="none"/>
        </w:rPr>
      </w:pPr>
      <w:r>
        <w:rPr>
          <w:rFonts w:ascii="宋体" w:hAnsi="宋体" w:cs="宋体"/>
          <w:sz w:val="24"/>
          <w:highlight w:val="none"/>
        </w:rPr>
        <w:t xml:space="preserve">9.8 </w:t>
      </w:r>
      <w:r>
        <w:rPr>
          <w:rFonts w:hint="eastAsia" w:ascii="宋体" w:hAnsi="宋体" w:cs="宋体"/>
          <w:sz w:val="24"/>
          <w:highlight w:val="none"/>
        </w:rPr>
        <w:t>供应商运抵采购人指定现场的设备，交货单据上应详细列明当次供应设备的名称、品牌、产地、生产厂家、规格型号、计量单位、单价、数量、合计金额。</w:t>
      </w:r>
    </w:p>
    <w:p w14:paraId="0F9CFEDD">
      <w:pPr>
        <w:spacing w:line="360" w:lineRule="auto"/>
        <w:ind w:firstLine="480" w:firstLineChars="200"/>
        <w:rPr>
          <w:rFonts w:ascii="宋体" w:cs="宋体"/>
          <w:sz w:val="24"/>
          <w:highlight w:val="none"/>
        </w:rPr>
      </w:pPr>
      <w:r>
        <w:rPr>
          <w:rFonts w:ascii="宋体" w:hAnsi="宋体" w:cs="宋体"/>
          <w:sz w:val="24"/>
          <w:highlight w:val="none"/>
        </w:rPr>
        <w:t xml:space="preserve">9.9 </w:t>
      </w:r>
      <w:r>
        <w:rPr>
          <w:rFonts w:hint="eastAsia" w:ascii="宋体" w:hAnsi="宋体" w:cs="宋体"/>
          <w:sz w:val="24"/>
          <w:highlight w:val="none"/>
        </w:rPr>
        <w:t>本合同所采购与供应设备在使用过程中，采购人打开包装进行质量、性能等的检验时，发现质量问题告知供应商，供应商应在三日内予以维修、更换或退货。</w:t>
      </w:r>
    </w:p>
    <w:p w14:paraId="1CE59116">
      <w:pPr>
        <w:spacing w:line="360" w:lineRule="auto"/>
        <w:ind w:firstLine="480" w:firstLineChars="200"/>
        <w:rPr>
          <w:rFonts w:ascii="宋体" w:cs="宋体"/>
          <w:sz w:val="24"/>
          <w:highlight w:val="none"/>
        </w:rPr>
      </w:pPr>
      <w:r>
        <w:rPr>
          <w:rFonts w:ascii="宋体" w:hAnsi="宋体" w:cs="宋体"/>
          <w:sz w:val="24"/>
          <w:highlight w:val="none"/>
        </w:rPr>
        <w:t xml:space="preserve">9.10 </w:t>
      </w:r>
      <w:r>
        <w:rPr>
          <w:rFonts w:hint="eastAsia" w:ascii="宋体" w:hAnsi="宋体" w:cs="宋体"/>
          <w:sz w:val="24"/>
          <w:highlight w:val="none"/>
        </w:rPr>
        <w:t>供应商应向采购人提交本合同所采购与供应设备的技术文件，包括材质报告（设备质量检验报告）和生产合格检验报告，以及按照项目竣工验收规定及采购人要求，提供所有相关符合要求的资料。</w:t>
      </w:r>
    </w:p>
    <w:p w14:paraId="62F8DA43">
      <w:pPr>
        <w:spacing w:line="360" w:lineRule="auto"/>
        <w:ind w:firstLine="480" w:firstLineChars="200"/>
        <w:rPr>
          <w:rFonts w:ascii="宋体" w:cs="宋体"/>
          <w:sz w:val="24"/>
          <w:highlight w:val="none"/>
        </w:rPr>
      </w:pPr>
      <w:r>
        <w:rPr>
          <w:rFonts w:ascii="宋体" w:hAnsi="宋体" w:cs="宋体"/>
          <w:sz w:val="24"/>
          <w:highlight w:val="none"/>
        </w:rPr>
        <w:t xml:space="preserve">9.11 </w:t>
      </w:r>
      <w:r>
        <w:rPr>
          <w:rFonts w:hint="eastAsia" w:ascii="宋体" w:hAnsi="宋体" w:cs="宋体"/>
          <w:sz w:val="24"/>
          <w:highlight w:val="none"/>
        </w:rPr>
        <w:t>采购人、设计、相关内部监督单位审核供应商提交的资料仅是一般性的监督，并不减少供应商与此有关的合同责任。</w:t>
      </w:r>
    </w:p>
    <w:p w14:paraId="14995F19">
      <w:pPr>
        <w:spacing w:line="360" w:lineRule="auto"/>
        <w:ind w:firstLine="480" w:firstLineChars="200"/>
        <w:rPr>
          <w:rFonts w:ascii="宋体" w:cs="宋体"/>
          <w:sz w:val="24"/>
          <w:highlight w:val="none"/>
        </w:rPr>
      </w:pPr>
      <w:r>
        <w:rPr>
          <w:rFonts w:ascii="宋体" w:hAnsi="宋体" w:cs="宋体"/>
          <w:sz w:val="24"/>
          <w:highlight w:val="none"/>
        </w:rPr>
        <w:t xml:space="preserve">9.12 </w:t>
      </w:r>
      <w:r>
        <w:rPr>
          <w:rFonts w:hint="eastAsia" w:ascii="宋体" w:hAnsi="宋体" w:cs="宋体"/>
          <w:sz w:val="24"/>
          <w:highlight w:val="none"/>
        </w:rPr>
        <w:t>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14:paraId="64EA296D">
      <w:pPr>
        <w:spacing w:line="360" w:lineRule="auto"/>
        <w:ind w:firstLine="480" w:firstLineChars="200"/>
        <w:rPr>
          <w:rFonts w:ascii="宋体" w:cs="宋体"/>
          <w:sz w:val="24"/>
          <w:highlight w:val="none"/>
        </w:rPr>
      </w:pPr>
      <w:r>
        <w:rPr>
          <w:rFonts w:ascii="宋体" w:hAnsi="宋体" w:cs="宋体"/>
          <w:sz w:val="24"/>
          <w:highlight w:val="none"/>
        </w:rPr>
        <w:t>9.13</w:t>
      </w:r>
      <w:r>
        <w:rPr>
          <w:rFonts w:hint="eastAsia" w:ascii="宋体" w:hAnsi="宋体" w:cs="宋体"/>
          <w:sz w:val="24"/>
          <w:highlight w:val="none"/>
        </w:rPr>
        <w:t>当一方纳税人信息等关键企业信息发生变化时，必须书面通知对方，否则应承担因此给对方造成的损失。</w:t>
      </w:r>
    </w:p>
    <w:p w14:paraId="69CEEE26">
      <w:pPr>
        <w:spacing w:line="360" w:lineRule="auto"/>
        <w:ind w:firstLine="480" w:firstLineChars="200"/>
        <w:rPr>
          <w:rFonts w:ascii="宋体" w:cs="宋体"/>
          <w:sz w:val="24"/>
          <w:highlight w:val="none"/>
        </w:rPr>
      </w:pPr>
      <w:r>
        <w:rPr>
          <w:rFonts w:ascii="宋体" w:hAnsi="宋体" w:cs="宋体"/>
          <w:sz w:val="24"/>
          <w:highlight w:val="none"/>
        </w:rPr>
        <w:t>9.14</w:t>
      </w:r>
      <w:r>
        <w:rPr>
          <w:rFonts w:hint="eastAsia" w:ascii="宋体" w:hAnsi="宋体" w:cs="宋体"/>
          <w:sz w:val="24"/>
          <w:highlight w:val="none"/>
        </w:rPr>
        <w:t>采购人依据本合同（供应商纳税人相关信息）约定收款单位（供应商公司名称）、开户银行、账号向供应商支付货款。</w:t>
      </w:r>
    </w:p>
    <w:p w14:paraId="1C6CCBF8">
      <w:pPr>
        <w:spacing w:line="360" w:lineRule="auto"/>
        <w:ind w:firstLine="480" w:firstLineChars="200"/>
        <w:rPr>
          <w:rFonts w:ascii="宋体" w:cs="宋体"/>
          <w:sz w:val="24"/>
          <w:highlight w:val="none"/>
        </w:rPr>
      </w:pPr>
      <w:r>
        <w:rPr>
          <w:rFonts w:ascii="宋体" w:hAnsi="宋体" w:cs="宋体"/>
          <w:sz w:val="24"/>
          <w:highlight w:val="none"/>
        </w:rPr>
        <w:t>10</w:t>
      </w:r>
      <w:r>
        <w:rPr>
          <w:rFonts w:hint="eastAsia" w:ascii="宋体" w:hAnsi="宋体" w:cs="宋体"/>
          <w:sz w:val="24"/>
          <w:highlight w:val="none"/>
        </w:rPr>
        <w:t>．违约与赔偿</w:t>
      </w:r>
    </w:p>
    <w:p w14:paraId="02013B47">
      <w:pPr>
        <w:spacing w:line="360" w:lineRule="auto"/>
        <w:ind w:firstLine="480" w:firstLineChars="200"/>
        <w:rPr>
          <w:rFonts w:ascii="宋体" w:cs="宋体"/>
          <w:sz w:val="24"/>
          <w:highlight w:val="none"/>
        </w:rPr>
      </w:pPr>
      <w:r>
        <w:rPr>
          <w:rFonts w:ascii="宋体" w:hAnsi="宋体" w:cs="宋体"/>
          <w:sz w:val="24"/>
          <w:highlight w:val="none"/>
        </w:rPr>
        <w:t xml:space="preserve">10.1 </w:t>
      </w:r>
      <w:r>
        <w:rPr>
          <w:rFonts w:hint="eastAsia" w:ascii="宋体" w:hAnsi="宋体" w:cs="宋体"/>
          <w:sz w:val="24"/>
          <w:highlight w:val="none"/>
        </w:rPr>
        <w:t>除本合同中规定的不可抗力外，其他不论任何原因，本合同所采购与供应设备，供应商若不能按规定期限送至采购人指定现场存货地点，采购人向供应商收取逾期运达设备总额（含增值税）每日</w:t>
      </w:r>
      <w:r>
        <w:rPr>
          <w:rFonts w:ascii="宋体" w:hAnsi="宋体" w:cs="宋体"/>
          <w:sz w:val="24"/>
          <w:highlight w:val="none"/>
        </w:rPr>
        <w:t>0.5</w:t>
      </w:r>
      <w:r>
        <w:rPr>
          <w:rFonts w:hint="eastAsia" w:ascii="宋体" w:hAnsi="宋体" w:cs="宋体"/>
          <w:sz w:val="24"/>
          <w:highlight w:val="none"/>
        </w:rPr>
        <w:t>％的违约金，并有权因供应商违约终止合同。</w:t>
      </w:r>
    </w:p>
    <w:p w14:paraId="46A370ED">
      <w:pPr>
        <w:spacing w:line="360" w:lineRule="auto"/>
        <w:ind w:firstLine="480" w:firstLineChars="200"/>
        <w:rPr>
          <w:rFonts w:ascii="宋体" w:cs="宋体"/>
          <w:sz w:val="24"/>
          <w:highlight w:val="none"/>
        </w:rPr>
      </w:pPr>
      <w:r>
        <w:rPr>
          <w:rFonts w:ascii="宋体" w:hAnsi="宋体" w:cs="宋体"/>
          <w:sz w:val="24"/>
          <w:highlight w:val="none"/>
        </w:rPr>
        <w:t xml:space="preserve">10.2 </w:t>
      </w:r>
      <w:r>
        <w:rPr>
          <w:rFonts w:hint="eastAsia" w:ascii="宋体" w:hAnsi="宋体" w:cs="宋体"/>
          <w:sz w:val="24"/>
          <w:highlight w:val="none"/>
        </w:rPr>
        <w:t>对本合同所采购与供应的设备，采购人有权邀请当地有关质量监督管理部门进行检验，并出具检验证书，发现供应商所供设备不符合要求，采购人向供应商提出索赔，供应商应予以接受。</w:t>
      </w:r>
    </w:p>
    <w:p w14:paraId="42CAEA01">
      <w:pPr>
        <w:spacing w:line="360" w:lineRule="auto"/>
        <w:ind w:firstLine="480" w:firstLineChars="200"/>
        <w:rPr>
          <w:rFonts w:ascii="宋体" w:cs="宋体"/>
          <w:sz w:val="24"/>
          <w:highlight w:val="none"/>
        </w:rPr>
      </w:pPr>
      <w:r>
        <w:rPr>
          <w:rFonts w:ascii="宋体" w:hAnsi="宋体" w:cs="宋体"/>
          <w:sz w:val="24"/>
          <w:highlight w:val="none"/>
        </w:rPr>
        <w:t xml:space="preserve">10.3 </w:t>
      </w:r>
      <w:r>
        <w:rPr>
          <w:rFonts w:hint="eastAsia" w:ascii="宋体" w:hAnsi="宋体" w:cs="宋体"/>
          <w:sz w:val="24"/>
          <w:highlight w:val="none"/>
        </w:rPr>
        <w:t>本合同所采购与供应的设备，在规定质量保证期限内采购人向供应商提出索赔，供应商应按下列条款向采购人赔偿：</w:t>
      </w:r>
    </w:p>
    <w:p w14:paraId="35A833D8">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1</w:t>
      </w:r>
      <w:r>
        <w:rPr>
          <w:rFonts w:hint="eastAsia" w:ascii="宋体" w:hAnsi="宋体" w:cs="宋体"/>
          <w:sz w:val="24"/>
          <w:highlight w:val="none"/>
        </w:rPr>
        <w:t>）同意采购人拒收设备，并把被拒收设备的预付货款返还采购人。</w:t>
      </w:r>
    </w:p>
    <w:p w14:paraId="63944147">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2</w:t>
      </w:r>
      <w:r>
        <w:rPr>
          <w:rFonts w:hint="eastAsia" w:ascii="宋体" w:hAnsi="宋体" w:cs="宋体"/>
          <w:sz w:val="24"/>
          <w:highlight w:val="none"/>
        </w:rPr>
        <w:t>）承担退货过程中发生的一切损失和费用，包括利息、银行费用、运输和保险费、检验费、仓储和装卸费以及为保管和保护退货设备所需的其它费用。</w:t>
      </w:r>
    </w:p>
    <w:p w14:paraId="3D8EC56E">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3</w:t>
      </w:r>
      <w:r>
        <w:rPr>
          <w:rFonts w:hint="eastAsia" w:ascii="宋体" w:hAnsi="宋体" w:cs="宋体"/>
          <w:sz w:val="24"/>
          <w:highlight w:val="none"/>
        </w:rPr>
        <w:t>）根据设备的质量缺陷和受损程度以及采购人遭受损失，经双方协商同意降低设备价格。</w:t>
      </w:r>
    </w:p>
    <w:p w14:paraId="79DDC6AB">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4</w:t>
      </w:r>
      <w:r>
        <w:rPr>
          <w:rFonts w:hint="eastAsia" w:ascii="宋体" w:hAnsi="宋体" w:cs="宋体"/>
          <w:sz w:val="24"/>
          <w:highlight w:val="none"/>
        </w:rPr>
        <w:t>）更换或修理有缺陷的设备，以达到合同约定的质量和性能，供应商承担一切费用和风险，并承担采购人因此而造成的损失。同时相应延长被更换或修理设备的质量保证期。</w:t>
      </w:r>
    </w:p>
    <w:p w14:paraId="529ED6A9">
      <w:pPr>
        <w:spacing w:line="360" w:lineRule="auto"/>
        <w:ind w:firstLine="480" w:firstLineChars="200"/>
        <w:rPr>
          <w:rFonts w:ascii="宋体" w:cs="宋体"/>
          <w:sz w:val="24"/>
          <w:highlight w:val="none"/>
        </w:rPr>
      </w:pPr>
      <w:r>
        <w:rPr>
          <w:rFonts w:ascii="宋体" w:hAnsi="宋体" w:cs="宋体"/>
          <w:sz w:val="24"/>
          <w:highlight w:val="none"/>
        </w:rPr>
        <w:t xml:space="preserve">10.4 </w:t>
      </w:r>
      <w:r>
        <w:rPr>
          <w:rFonts w:hint="eastAsia" w:ascii="宋体" w:hAnsi="宋体" w:cs="宋体"/>
          <w:sz w:val="24"/>
          <w:highlight w:val="none"/>
        </w:rPr>
        <w:t>采购人提出索赔通知后，供应商应在</w:t>
      </w:r>
      <w:r>
        <w:rPr>
          <w:rFonts w:ascii="宋体" w:hAnsi="宋体" w:cs="宋体"/>
          <w:sz w:val="24"/>
          <w:highlight w:val="none"/>
        </w:rPr>
        <w:t>28</w:t>
      </w:r>
      <w:r>
        <w:rPr>
          <w:rFonts w:hint="eastAsia" w:ascii="宋体" w:hAnsi="宋体" w:cs="宋体"/>
          <w:sz w:val="24"/>
          <w:highlight w:val="none"/>
        </w:rPr>
        <w:t>日内答复，如果在</w:t>
      </w:r>
      <w:r>
        <w:rPr>
          <w:rFonts w:ascii="宋体" w:hAnsi="宋体" w:cs="宋体"/>
          <w:sz w:val="24"/>
          <w:highlight w:val="none"/>
        </w:rPr>
        <w:t>28</w:t>
      </w:r>
      <w:r>
        <w:rPr>
          <w:rFonts w:hint="eastAsia" w:ascii="宋体" w:hAnsi="宋体" w:cs="宋体"/>
          <w:sz w:val="24"/>
          <w:highlight w:val="none"/>
        </w:rPr>
        <w:t>日内未答复，视为供应商已接受该索赔，同时采购人保留进一步要求赔偿的权利。</w:t>
      </w:r>
    </w:p>
    <w:p w14:paraId="75C8EAD0">
      <w:pPr>
        <w:spacing w:line="360" w:lineRule="auto"/>
        <w:ind w:firstLine="480" w:firstLineChars="200"/>
        <w:rPr>
          <w:rFonts w:ascii="宋体" w:cs="宋体"/>
          <w:sz w:val="24"/>
          <w:highlight w:val="none"/>
        </w:rPr>
      </w:pPr>
      <w:r>
        <w:rPr>
          <w:rFonts w:ascii="宋体" w:hAnsi="宋体" w:cs="宋体"/>
          <w:sz w:val="24"/>
          <w:highlight w:val="none"/>
        </w:rPr>
        <w:t xml:space="preserve">10.5 </w:t>
      </w:r>
      <w:r>
        <w:rPr>
          <w:rFonts w:hint="eastAsia" w:ascii="宋体" w:hAnsi="宋体" w:cs="宋体"/>
          <w:sz w:val="24"/>
          <w:highlight w:val="none"/>
        </w:rPr>
        <w:t>供应商应按采购人要求及时提供符合本合同约定的增值税发票，供应商必须确保发票票面信息全部真实，相关设备品类、价款等内容与本合同相一致。</w:t>
      </w:r>
    </w:p>
    <w:p w14:paraId="2DDB4B58">
      <w:pPr>
        <w:spacing w:line="360" w:lineRule="auto"/>
        <w:ind w:firstLine="480" w:firstLineChars="200"/>
        <w:rPr>
          <w:rFonts w:ascii="宋体" w:cs="宋体"/>
          <w:sz w:val="24"/>
          <w:highlight w:val="none"/>
        </w:rPr>
      </w:pPr>
      <w:r>
        <w:rPr>
          <w:rFonts w:hint="eastAsia" w:ascii="宋体" w:hAnsi="宋体" w:cs="宋体"/>
          <w:sz w:val="24"/>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14:paraId="252E3AC1">
      <w:pPr>
        <w:spacing w:line="360" w:lineRule="auto"/>
        <w:ind w:firstLine="480" w:firstLineChars="200"/>
        <w:rPr>
          <w:rFonts w:ascii="宋体" w:cs="宋体"/>
          <w:sz w:val="24"/>
          <w:highlight w:val="none"/>
        </w:rPr>
      </w:pPr>
      <w:r>
        <w:rPr>
          <w:rFonts w:hint="eastAsia" w:ascii="宋体" w:hAnsi="宋体" w:cs="宋体"/>
          <w:sz w:val="24"/>
          <w:highlight w:val="none"/>
        </w:rPr>
        <w:t>因供应商开具发票不及时给采购人造成无法及时认证、抵扣发票等情形的，供应商应向采购人承担赔偿责任，包括但不限于税款、滞纳金、罚款及相关损失等。</w:t>
      </w:r>
    </w:p>
    <w:p w14:paraId="59BB26F6">
      <w:pPr>
        <w:spacing w:line="360" w:lineRule="auto"/>
        <w:ind w:firstLine="480" w:firstLineChars="200"/>
        <w:rPr>
          <w:rFonts w:ascii="宋体" w:cs="宋体"/>
          <w:sz w:val="24"/>
          <w:highlight w:val="none"/>
        </w:rPr>
      </w:pPr>
      <w:r>
        <w:rPr>
          <w:rFonts w:hint="eastAsia" w:ascii="宋体" w:hAnsi="宋体" w:cs="宋体"/>
          <w:sz w:val="24"/>
          <w:highlight w:val="none"/>
        </w:rPr>
        <w:t>供应商不得擅自作废或冲红已向采购人提供的发票，否则供应商须按发票金额（含增值税）的</w:t>
      </w:r>
      <w:r>
        <w:rPr>
          <w:rFonts w:ascii="宋体" w:hAnsi="宋体" w:cs="宋体"/>
          <w:sz w:val="24"/>
          <w:highlight w:val="none"/>
        </w:rPr>
        <w:t>20%</w:t>
      </w:r>
      <w:r>
        <w:rPr>
          <w:rFonts w:hint="eastAsia" w:ascii="宋体" w:hAnsi="宋体" w:cs="宋体"/>
          <w:sz w:val="24"/>
          <w:highlight w:val="none"/>
        </w:rPr>
        <w:t>向采购人支付违约金，并向采购人承担赔偿责任，包括但不限于税款、滞纳金、罚款及相关损失等。</w:t>
      </w:r>
    </w:p>
    <w:p w14:paraId="3EA24937">
      <w:pPr>
        <w:spacing w:line="360" w:lineRule="auto"/>
        <w:ind w:firstLine="480" w:firstLineChars="200"/>
        <w:rPr>
          <w:rFonts w:ascii="宋体" w:cs="宋体"/>
          <w:sz w:val="24"/>
          <w:highlight w:val="none"/>
        </w:rPr>
      </w:pPr>
      <w:r>
        <w:rPr>
          <w:rFonts w:ascii="宋体" w:hAnsi="宋体" w:cs="宋体"/>
          <w:sz w:val="24"/>
          <w:highlight w:val="none"/>
        </w:rPr>
        <w:t>10</w:t>
      </w:r>
      <w:r>
        <w:rPr>
          <w:rFonts w:ascii="宋体" w:cs="宋体"/>
          <w:sz w:val="24"/>
          <w:highlight w:val="none"/>
        </w:rPr>
        <w:t>.</w:t>
      </w:r>
      <w:r>
        <w:rPr>
          <w:rFonts w:ascii="宋体" w:hAnsi="宋体" w:cs="宋体"/>
          <w:sz w:val="24"/>
          <w:highlight w:val="none"/>
        </w:rPr>
        <w:t xml:space="preserve">6 </w:t>
      </w:r>
      <w:r>
        <w:rPr>
          <w:rFonts w:hint="eastAsia" w:ascii="宋体" w:hAnsi="宋体" w:cs="宋体"/>
          <w:sz w:val="24"/>
          <w:highlight w:val="none"/>
        </w:rPr>
        <w:t>如供应商未按采购人要求的时间内足额足量供应设备，对采购人造成影响达</w:t>
      </w:r>
      <w:r>
        <w:rPr>
          <w:rFonts w:ascii="宋体" w:hAnsi="宋体" w:cs="宋体"/>
          <w:sz w:val="24"/>
          <w:highlight w:val="none"/>
        </w:rPr>
        <w:t>3</w:t>
      </w:r>
      <w:r>
        <w:rPr>
          <w:rFonts w:hint="eastAsia" w:ascii="宋体" w:hAnsi="宋体" w:cs="宋体"/>
          <w:sz w:val="24"/>
          <w:highlight w:val="none"/>
        </w:rPr>
        <w:t>天及以上，则采购人有权单方面终止合同，另选择供应商，由此造成的一切损失由供应商承担，同时采购人保留向供应商进一步索赔的权利。</w:t>
      </w:r>
    </w:p>
    <w:p w14:paraId="4DBD8A41">
      <w:pPr>
        <w:spacing w:line="360" w:lineRule="auto"/>
        <w:ind w:firstLine="480" w:firstLineChars="200"/>
        <w:rPr>
          <w:rFonts w:ascii="宋体" w:cs="宋体"/>
          <w:sz w:val="24"/>
          <w:highlight w:val="none"/>
        </w:rPr>
      </w:pPr>
      <w:r>
        <w:rPr>
          <w:rFonts w:ascii="宋体" w:hAnsi="宋体" w:cs="宋体"/>
          <w:sz w:val="24"/>
          <w:highlight w:val="none"/>
        </w:rPr>
        <w:t>10</w:t>
      </w:r>
      <w:r>
        <w:rPr>
          <w:rFonts w:ascii="宋体" w:cs="宋体"/>
          <w:sz w:val="24"/>
          <w:highlight w:val="none"/>
        </w:rPr>
        <w:t>.</w:t>
      </w:r>
      <w:r>
        <w:rPr>
          <w:rFonts w:ascii="宋体" w:hAnsi="宋体" w:cs="宋体"/>
          <w:sz w:val="24"/>
          <w:highlight w:val="none"/>
        </w:rPr>
        <w:t xml:space="preserve">7 </w:t>
      </w:r>
      <w:r>
        <w:rPr>
          <w:rFonts w:hint="eastAsia" w:ascii="宋体" w:hAnsi="宋体" w:cs="宋体"/>
          <w:sz w:val="24"/>
          <w:highlight w:val="none"/>
        </w:rPr>
        <w:t>未经采购人同意，如供应商单方面终止供货，除承担给采购人造成的经济损失外，还应向采购人支付未供货货款总额（含增值税）</w:t>
      </w:r>
      <w:r>
        <w:rPr>
          <w:rFonts w:ascii="宋体" w:hAnsi="宋体" w:cs="宋体"/>
          <w:sz w:val="24"/>
          <w:highlight w:val="none"/>
        </w:rPr>
        <w:t>20%</w:t>
      </w:r>
      <w:r>
        <w:rPr>
          <w:rFonts w:hint="eastAsia" w:ascii="宋体" w:hAnsi="宋体" w:cs="宋体"/>
          <w:sz w:val="24"/>
          <w:highlight w:val="none"/>
        </w:rPr>
        <w:t>的违约金。</w:t>
      </w:r>
    </w:p>
    <w:p w14:paraId="05E9F8ED">
      <w:pPr>
        <w:spacing w:line="360" w:lineRule="auto"/>
        <w:ind w:firstLine="480" w:firstLineChars="200"/>
        <w:rPr>
          <w:rFonts w:ascii="宋体" w:cs="宋体"/>
          <w:sz w:val="24"/>
          <w:highlight w:val="none"/>
        </w:rPr>
      </w:pPr>
      <w:r>
        <w:rPr>
          <w:rFonts w:ascii="宋体" w:hAnsi="宋体" w:cs="宋体"/>
          <w:sz w:val="24"/>
          <w:highlight w:val="none"/>
        </w:rPr>
        <w:t>11</w:t>
      </w:r>
      <w:r>
        <w:rPr>
          <w:rFonts w:hint="eastAsia" w:ascii="宋体" w:hAnsi="宋体" w:cs="宋体"/>
          <w:sz w:val="24"/>
          <w:highlight w:val="none"/>
        </w:rPr>
        <w:t>．不可抗力</w:t>
      </w:r>
    </w:p>
    <w:p w14:paraId="65C71731">
      <w:pPr>
        <w:spacing w:line="360" w:lineRule="auto"/>
        <w:ind w:firstLine="480" w:firstLineChars="200"/>
        <w:rPr>
          <w:rFonts w:ascii="宋体" w:cs="宋体"/>
          <w:sz w:val="24"/>
          <w:highlight w:val="none"/>
        </w:rPr>
      </w:pPr>
      <w:r>
        <w:rPr>
          <w:rFonts w:ascii="宋体" w:hAnsi="宋体" w:cs="宋体"/>
          <w:sz w:val="24"/>
          <w:highlight w:val="none"/>
        </w:rPr>
        <w:t xml:space="preserve">11.1 </w:t>
      </w:r>
      <w:r>
        <w:rPr>
          <w:rFonts w:hint="eastAsia" w:ascii="宋体" w:hAnsi="宋体" w:cs="宋体"/>
          <w:sz w:val="24"/>
          <w:highlight w:val="none"/>
        </w:rPr>
        <w:t>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14:paraId="6DA88DE7">
      <w:pPr>
        <w:spacing w:line="360" w:lineRule="auto"/>
        <w:ind w:firstLine="480" w:firstLineChars="200"/>
        <w:rPr>
          <w:rFonts w:ascii="宋体" w:cs="宋体"/>
          <w:sz w:val="24"/>
          <w:highlight w:val="none"/>
        </w:rPr>
      </w:pPr>
      <w:r>
        <w:rPr>
          <w:rFonts w:ascii="宋体" w:hAnsi="宋体" w:cs="宋体"/>
          <w:sz w:val="24"/>
          <w:highlight w:val="none"/>
        </w:rPr>
        <w:t xml:space="preserve">11.2 </w:t>
      </w:r>
      <w:r>
        <w:rPr>
          <w:rFonts w:hint="eastAsia" w:ascii="宋体" w:hAnsi="宋体" w:cs="宋体"/>
          <w:sz w:val="24"/>
          <w:highlight w:val="none"/>
        </w:rPr>
        <w:t>受阻方应在不可抗力事件发生后尽快用电报、传真或电传等书面形式通知对方，并于事件发生后</w:t>
      </w:r>
      <w:r>
        <w:rPr>
          <w:rFonts w:ascii="宋体" w:hAnsi="宋体" w:cs="宋体"/>
          <w:sz w:val="24"/>
          <w:highlight w:val="none"/>
        </w:rPr>
        <w:t>14</w:t>
      </w:r>
      <w:r>
        <w:rPr>
          <w:rFonts w:hint="eastAsia" w:ascii="宋体" w:hAnsi="宋体" w:cs="宋体"/>
          <w:sz w:val="24"/>
          <w:highlight w:val="none"/>
        </w:rPr>
        <w:t>日内将有关当局出具的证明文件用特快专递或挂号信寄给对方审阅确认，同时，受阻方应尽可能继续履行合同义务，积极采取合理的方案履行不受不可抗力影响的其他事项。</w:t>
      </w:r>
    </w:p>
    <w:p w14:paraId="63833505">
      <w:pPr>
        <w:spacing w:line="360" w:lineRule="auto"/>
        <w:ind w:firstLine="480" w:firstLineChars="200"/>
        <w:rPr>
          <w:rFonts w:ascii="宋体" w:cs="宋体"/>
          <w:sz w:val="24"/>
          <w:highlight w:val="none"/>
        </w:rPr>
      </w:pPr>
      <w:r>
        <w:rPr>
          <w:rFonts w:ascii="宋体" w:hAnsi="宋体" w:cs="宋体"/>
          <w:sz w:val="24"/>
          <w:highlight w:val="none"/>
        </w:rPr>
        <w:t xml:space="preserve">11.3 </w:t>
      </w:r>
      <w:r>
        <w:rPr>
          <w:rFonts w:hint="eastAsia" w:ascii="宋体" w:hAnsi="宋体" w:cs="宋体"/>
          <w:sz w:val="24"/>
          <w:highlight w:val="none"/>
        </w:rPr>
        <w:t>不可抗力事件影响持续</w:t>
      </w:r>
      <w:r>
        <w:rPr>
          <w:rFonts w:ascii="宋体" w:hAnsi="宋体" w:cs="宋体"/>
          <w:sz w:val="24"/>
          <w:highlight w:val="none"/>
        </w:rPr>
        <w:t>60</w:t>
      </w:r>
      <w:r>
        <w:rPr>
          <w:rFonts w:hint="eastAsia" w:ascii="宋体" w:hAnsi="宋体" w:cs="宋体"/>
          <w:sz w:val="24"/>
          <w:highlight w:val="none"/>
        </w:rPr>
        <w:t>日以上，双方通过友好协商，在合理时间内达成进一步履行或解除合同的协议。</w:t>
      </w:r>
    </w:p>
    <w:p w14:paraId="44920D37">
      <w:pPr>
        <w:spacing w:line="360" w:lineRule="auto"/>
        <w:ind w:firstLine="480" w:firstLineChars="200"/>
        <w:rPr>
          <w:rFonts w:ascii="宋体" w:cs="宋体"/>
          <w:sz w:val="24"/>
          <w:highlight w:val="none"/>
        </w:rPr>
      </w:pPr>
      <w:r>
        <w:rPr>
          <w:rFonts w:ascii="宋体" w:hAnsi="宋体" w:cs="宋体"/>
          <w:sz w:val="24"/>
          <w:highlight w:val="none"/>
        </w:rPr>
        <w:t xml:space="preserve">11.4 </w:t>
      </w:r>
      <w:r>
        <w:rPr>
          <w:rFonts w:hint="eastAsia" w:ascii="宋体" w:hAnsi="宋体" w:cs="宋体"/>
          <w:sz w:val="24"/>
          <w:highlight w:val="none"/>
        </w:rPr>
        <w:t>本条款所定义的不可抗力是指不能预见、不能避免并不能克服的客观情况，对于经营状况严重恶化、安排不周及税收政策的调整等情形，无论严重程度如何，均不理解为不可抗力。</w:t>
      </w:r>
    </w:p>
    <w:p w14:paraId="0F0D37E8">
      <w:pPr>
        <w:spacing w:line="360" w:lineRule="auto"/>
        <w:ind w:firstLine="480" w:firstLineChars="200"/>
        <w:rPr>
          <w:rFonts w:ascii="宋体" w:cs="宋体"/>
          <w:sz w:val="24"/>
          <w:highlight w:val="none"/>
        </w:rPr>
      </w:pPr>
      <w:r>
        <w:rPr>
          <w:rFonts w:ascii="宋体" w:hAnsi="宋体" w:cs="宋体"/>
          <w:sz w:val="24"/>
          <w:highlight w:val="none"/>
        </w:rPr>
        <w:t>12</w:t>
      </w:r>
      <w:r>
        <w:rPr>
          <w:rFonts w:hint="eastAsia" w:ascii="宋体" w:hAnsi="宋体" w:cs="宋体"/>
          <w:sz w:val="24"/>
          <w:highlight w:val="none"/>
        </w:rPr>
        <w:t>．知识产权和专利权</w:t>
      </w:r>
    </w:p>
    <w:p w14:paraId="42B4200D">
      <w:pPr>
        <w:spacing w:line="360" w:lineRule="auto"/>
        <w:ind w:firstLine="480" w:firstLineChars="200"/>
        <w:rPr>
          <w:rFonts w:ascii="宋体" w:cs="宋体"/>
          <w:sz w:val="24"/>
          <w:highlight w:val="none"/>
        </w:rPr>
      </w:pPr>
      <w:r>
        <w:rPr>
          <w:rFonts w:ascii="宋体" w:hAnsi="宋体" w:cs="宋体"/>
          <w:sz w:val="24"/>
          <w:highlight w:val="none"/>
        </w:rPr>
        <w:t xml:space="preserve">12.1 </w:t>
      </w:r>
      <w:r>
        <w:rPr>
          <w:rFonts w:hint="eastAsia" w:ascii="宋体" w:hAnsi="宋体" w:cs="宋体"/>
          <w:sz w:val="24"/>
          <w:highlight w:val="none"/>
        </w:rPr>
        <w:t>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14:paraId="63D2E2FF">
      <w:pPr>
        <w:spacing w:line="360" w:lineRule="auto"/>
        <w:ind w:firstLine="480" w:firstLineChars="200"/>
        <w:rPr>
          <w:rFonts w:ascii="宋体" w:cs="宋体"/>
          <w:sz w:val="24"/>
          <w:highlight w:val="none"/>
        </w:rPr>
      </w:pPr>
      <w:r>
        <w:rPr>
          <w:rFonts w:ascii="宋体" w:hAnsi="宋体" w:cs="宋体"/>
          <w:sz w:val="24"/>
          <w:highlight w:val="none"/>
        </w:rPr>
        <w:t>13</w:t>
      </w:r>
      <w:r>
        <w:rPr>
          <w:rFonts w:hint="eastAsia" w:ascii="宋体" w:hAnsi="宋体" w:cs="宋体"/>
          <w:sz w:val="24"/>
          <w:highlight w:val="none"/>
        </w:rPr>
        <w:t>．争议解决</w:t>
      </w:r>
    </w:p>
    <w:p w14:paraId="411F1566">
      <w:pPr>
        <w:spacing w:line="360" w:lineRule="auto"/>
        <w:ind w:firstLine="480" w:firstLineChars="200"/>
        <w:rPr>
          <w:rFonts w:ascii="宋体" w:cs="宋体"/>
          <w:sz w:val="24"/>
          <w:highlight w:val="none"/>
        </w:rPr>
      </w:pPr>
      <w:r>
        <w:rPr>
          <w:rFonts w:ascii="宋体" w:hAnsi="宋体" w:cs="宋体"/>
          <w:sz w:val="24"/>
          <w:highlight w:val="none"/>
        </w:rPr>
        <w:t xml:space="preserve">13.1 </w:t>
      </w:r>
      <w:r>
        <w:rPr>
          <w:rFonts w:hint="eastAsia" w:ascii="宋体" w:hAnsi="宋体" w:cs="宋体"/>
          <w:sz w:val="24"/>
          <w:highlight w:val="none"/>
        </w:rPr>
        <w:t>遇争议问题双方协商解决，协商不能达成一致意见时，提交下列第</w:t>
      </w:r>
      <w:r>
        <w:rPr>
          <w:rFonts w:hint="eastAsia" w:ascii="宋体" w:hAnsi="宋体" w:cs="宋体"/>
          <w:sz w:val="24"/>
          <w:highlight w:val="none"/>
          <w:lang w:val="en-US" w:eastAsia="zh-CN"/>
        </w:rPr>
        <w:t>1</w:t>
      </w:r>
      <w:r>
        <w:rPr>
          <w:rFonts w:hint="eastAsia" w:ascii="宋体" w:hAnsi="宋体" w:cs="宋体"/>
          <w:sz w:val="24"/>
          <w:highlight w:val="none"/>
        </w:rPr>
        <w:t>程序解决：</w:t>
      </w:r>
    </w:p>
    <w:p w14:paraId="0C813691">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1</w:t>
      </w:r>
      <w:r>
        <w:rPr>
          <w:rFonts w:hint="eastAsia" w:ascii="宋体" w:hAnsi="宋体" w:cs="宋体"/>
          <w:sz w:val="24"/>
          <w:highlight w:val="none"/>
        </w:rPr>
        <w:t>）向采购人所在地仲裁委员会申请仲裁。</w:t>
      </w:r>
    </w:p>
    <w:p w14:paraId="2C3F4993">
      <w:pPr>
        <w:spacing w:line="360" w:lineRule="auto"/>
        <w:ind w:firstLine="480" w:firstLineChars="200"/>
        <w:rPr>
          <w:rFonts w:ascii="宋体" w:cs="宋体"/>
          <w:sz w:val="24"/>
          <w:highlight w:val="none"/>
        </w:rPr>
      </w:pPr>
      <w:r>
        <w:rPr>
          <w:rFonts w:hint="eastAsia" w:ascii="宋体" w:hAnsi="宋体" w:cs="宋体"/>
          <w:sz w:val="24"/>
          <w:highlight w:val="none"/>
        </w:rPr>
        <w:t>（</w:t>
      </w:r>
      <w:r>
        <w:rPr>
          <w:rFonts w:ascii="宋体" w:hAnsi="宋体" w:cs="宋体"/>
          <w:sz w:val="24"/>
          <w:highlight w:val="none"/>
        </w:rPr>
        <w:t>2</w:t>
      </w:r>
      <w:r>
        <w:rPr>
          <w:rFonts w:hint="eastAsia" w:ascii="宋体" w:hAnsi="宋体" w:cs="宋体"/>
          <w:sz w:val="24"/>
          <w:highlight w:val="none"/>
        </w:rPr>
        <w:t>）向采购人所在地人民法院起诉。</w:t>
      </w:r>
    </w:p>
    <w:p w14:paraId="4F07CEBE">
      <w:pPr>
        <w:spacing w:line="360" w:lineRule="auto"/>
        <w:ind w:firstLine="480" w:firstLineChars="200"/>
        <w:rPr>
          <w:rFonts w:ascii="宋体" w:cs="宋体"/>
          <w:sz w:val="24"/>
          <w:highlight w:val="none"/>
        </w:rPr>
      </w:pPr>
      <w:r>
        <w:rPr>
          <w:rFonts w:ascii="宋体" w:hAnsi="宋体" w:cs="宋体"/>
          <w:sz w:val="24"/>
          <w:highlight w:val="none"/>
        </w:rPr>
        <w:t>14</w:t>
      </w:r>
      <w:r>
        <w:rPr>
          <w:rFonts w:hint="eastAsia" w:ascii="宋体" w:hAnsi="宋体" w:cs="宋体"/>
          <w:sz w:val="24"/>
          <w:highlight w:val="none"/>
        </w:rPr>
        <w:t>．其他</w:t>
      </w:r>
    </w:p>
    <w:p w14:paraId="1B708563">
      <w:pPr>
        <w:spacing w:line="360" w:lineRule="auto"/>
        <w:ind w:firstLine="480" w:firstLineChars="200"/>
        <w:rPr>
          <w:rFonts w:ascii="宋体" w:cs="宋体"/>
          <w:sz w:val="24"/>
          <w:highlight w:val="none"/>
        </w:rPr>
      </w:pPr>
      <w:r>
        <w:rPr>
          <w:rFonts w:ascii="宋体" w:hAnsi="宋体" w:cs="宋体"/>
          <w:sz w:val="24"/>
          <w:highlight w:val="none"/>
        </w:rPr>
        <w:t xml:space="preserve">14.1 </w:t>
      </w:r>
      <w:r>
        <w:rPr>
          <w:rFonts w:hint="eastAsia" w:ascii="宋体" w:hAnsi="宋体" w:cs="宋体"/>
          <w:sz w:val="24"/>
          <w:highlight w:val="none"/>
        </w:rPr>
        <w:t>本合同是双方合作的法律文件，对双方具有法律约束力。本合同解除的条件：按《</w:t>
      </w:r>
      <w:r>
        <w:rPr>
          <w:rFonts w:hint="eastAsia" w:ascii="宋体" w:hAnsi="宋体" w:cs="宋体"/>
          <w:sz w:val="24"/>
          <w:highlight w:val="none"/>
          <w:lang w:eastAsia="zh-CN"/>
        </w:rPr>
        <w:t>中华人民共和国民法典</w:t>
      </w:r>
      <w:r>
        <w:rPr>
          <w:rFonts w:hint="eastAsia" w:ascii="宋体" w:hAnsi="宋体" w:cs="宋体"/>
          <w:sz w:val="24"/>
          <w:highlight w:val="none"/>
        </w:rPr>
        <w:t>》有关条款执行。</w:t>
      </w:r>
    </w:p>
    <w:p w14:paraId="1633FF77">
      <w:pPr>
        <w:spacing w:line="360" w:lineRule="auto"/>
        <w:ind w:firstLine="480" w:firstLineChars="200"/>
        <w:rPr>
          <w:rFonts w:ascii="宋体" w:cs="宋体"/>
          <w:sz w:val="24"/>
          <w:highlight w:val="none"/>
        </w:rPr>
      </w:pPr>
      <w:r>
        <w:rPr>
          <w:rFonts w:ascii="宋体" w:hAnsi="宋体" w:cs="宋体"/>
          <w:sz w:val="24"/>
          <w:highlight w:val="none"/>
        </w:rPr>
        <w:t xml:space="preserve">14.2 </w:t>
      </w:r>
      <w:r>
        <w:rPr>
          <w:rFonts w:hint="eastAsia" w:ascii="宋体" w:hAnsi="宋体" w:cs="宋体"/>
          <w:sz w:val="24"/>
          <w:highlight w:val="none"/>
        </w:rPr>
        <w:t>本合同包括合同履行过程中有关确定和变更合同实质性条件的会议纪要、往来信函、资料等。</w:t>
      </w:r>
    </w:p>
    <w:p w14:paraId="4A7EB769">
      <w:pPr>
        <w:spacing w:line="360" w:lineRule="auto"/>
        <w:ind w:firstLine="480" w:firstLineChars="200"/>
        <w:rPr>
          <w:rFonts w:ascii="宋体" w:cs="宋体"/>
          <w:sz w:val="24"/>
          <w:highlight w:val="none"/>
        </w:rPr>
      </w:pPr>
      <w:r>
        <w:rPr>
          <w:rFonts w:ascii="宋体" w:hAnsi="宋体" w:cs="宋体"/>
          <w:sz w:val="24"/>
          <w:highlight w:val="none"/>
        </w:rPr>
        <w:t>14.3</w:t>
      </w:r>
      <w:r>
        <w:rPr>
          <w:rFonts w:hint="eastAsia" w:ascii="宋体" w:hAnsi="宋体" w:cs="宋体"/>
          <w:sz w:val="24"/>
          <w:highlight w:val="none"/>
          <w:lang w:val="en-US" w:eastAsia="zh-CN"/>
        </w:rPr>
        <w:t xml:space="preserve"> </w:t>
      </w:r>
      <w:r>
        <w:rPr>
          <w:rFonts w:hint="eastAsia" w:ascii="宋体" w:hAnsi="宋体" w:cs="宋体"/>
          <w:sz w:val="24"/>
          <w:highlight w:val="none"/>
        </w:rPr>
        <w:t>未尽事宜经采购人上级部门同意后，可签订补充协议，与本合同具有同等法律效力。</w:t>
      </w:r>
    </w:p>
    <w:p w14:paraId="2CEE4EED">
      <w:pPr>
        <w:spacing w:line="360" w:lineRule="auto"/>
        <w:ind w:firstLine="480" w:firstLineChars="200"/>
        <w:rPr>
          <w:rFonts w:ascii="宋体" w:cs="宋体"/>
          <w:sz w:val="24"/>
          <w:highlight w:val="none"/>
        </w:rPr>
      </w:pPr>
      <w:r>
        <w:rPr>
          <w:rFonts w:ascii="宋体" w:hAnsi="宋体" w:cs="宋体"/>
          <w:sz w:val="24"/>
          <w:highlight w:val="none"/>
        </w:rPr>
        <w:t>14</w:t>
      </w:r>
      <w:r>
        <w:rPr>
          <w:rFonts w:ascii="宋体" w:cs="宋体"/>
          <w:sz w:val="24"/>
          <w:highlight w:val="none"/>
        </w:rPr>
        <w:t>.</w:t>
      </w:r>
      <w:r>
        <w:rPr>
          <w:rFonts w:ascii="宋体" w:hAnsi="宋体" w:cs="宋体"/>
          <w:sz w:val="24"/>
          <w:highlight w:val="none"/>
        </w:rPr>
        <w:t>5</w:t>
      </w:r>
      <w:r>
        <w:rPr>
          <w:rFonts w:hint="eastAsia" w:ascii="宋体" w:hAnsi="宋体" w:cs="宋体"/>
          <w:sz w:val="24"/>
          <w:highlight w:val="none"/>
        </w:rPr>
        <w:t>补充条款：</w:t>
      </w:r>
      <w:r>
        <w:rPr>
          <w:rFonts w:ascii="宋体" w:hAnsi="宋体" w:cs="宋体"/>
          <w:sz w:val="24"/>
          <w:highlight w:val="none"/>
        </w:rPr>
        <w:t>_______</w:t>
      </w:r>
      <w:r>
        <w:rPr>
          <w:rFonts w:hint="eastAsia" w:ascii="宋体" w:hAnsi="宋体" w:cs="宋体"/>
          <w:sz w:val="24"/>
          <w:highlight w:val="none"/>
          <w:u w:val="single"/>
        </w:rPr>
        <w:t>无</w:t>
      </w:r>
      <w:r>
        <w:rPr>
          <w:rFonts w:ascii="宋体" w:hAnsi="宋体" w:cs="宋体"/>
          <w:sz w:val="24"/>
          <w:highlight w:val="none"/>
        </w:rPr>
        <w:t>_______</w:t>
      </w:r>
      <w:r>
        <w:rPr>
          <w:rFonts w:hint="eastAsia" w:ascii="宋体" w:hAnsi="宋体" w:cs="宋体"/>
          <w:sz w:val="24"/>
          <w:highlight w:val="none"/>
        </w:rPr>
        <w:t>。</w:t>
      </w:r>
      <w:r>
        <w:rPr>
          <w:rFonts w:ascii="宋体" w:hAnsi="宋体" w:cs="宋体"/>
          <w:sz w:val="24"/>
          <w:highlight w:val="none"/>
        </w:rPr>
        <w:t xml:space="preserve">                                                               </w:t>
      </w:r>
    </w:p>
    <w:p w14:paraId="4399D9D0">
      <w:pPr>
        <w:spacing w:line="360" w:lineRule="auto"/>
        <w:ind w:firstLine="480" w:firstLineChars="200"/>
        <w:rPr>
          <w:rFonts w:ascii="宋体" w:cs="宋体"/>
          <w:sz w:val="24"/>
          <w:highlight w:val="none"/>
        </w:rPr>
      </w:pPr>
      <w:r>
        <w:rPr>
          <w:rFonts w:hint="eastAsia" w:ascii="宋体" w:hAnsi="宋体" w:cs="宋体"/>
          <w:sz w:val="24"/>
          <w:highlight w:val="none"/>
        </w:rPr>
        <w:t>合同附件：</w:t>
      </w:r>
    </w:p>
    <w:p w14:paraId="0F489706">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附件</w:t>
      </w:r>
      <w:r>
        <w:rPr>
          <w:rFonts w:ascii="宋体" w:hAnsi="宋体" w:cs="宋体"/>
          <w:b/>
          <w:bCs/>
          <w:sz w:val="24"/>
          <w:highlight w:val="none"/>
        </w:rPr>
        <w:t>1</w:t>
      </w:r>
      <w:r>
        <w:rPr>
          <w:rFonts w:hint="eastAsia" w:ascii="宋体" w:hAnsi="宋体" w:cs="宋体"/>
          <w:b/>
          <w:bCs/>
          <w:sz w:val="24"/>
          <w:highlight w:val="none"/>
        </w:rPr>
        <w:t>：供货清单及技术参数</w:t>
      </w:r>
    </w:p>
    <w:p w14:paraId="099B6F1B">
      <w:pPr>
        <w:pStyle w:val="103"/>
        <w:rPr>
          <w:rFonts w:hint="eastAsia" w:ascii="宋体" w:hAnsi="宋体" w:cs="宋体"/>
          <w:b/>
          <w:bCs/>
          <w:color w:val="000000"/>
          <w:szCs w:val="21"/>
          <w:highlight w:val="none"/>
        </w:rPr>
      </w:pPr>
      <w:r>
        <w:rPr>
          <w:rFonts w:hint="eastAsia" w:ascii="宋体" w:hAnsi="宋体" w:cs="宋体"/>
          <w:b/>
          <w:bCs/>
          <w:sz w:val="24"/>
          <w:highlight w:val="none"/>
        </w:rPr>
        <w:t>附件</w:t>
      </w:r>
      <w:r>
        <w:rPr>
          <w:rFonts w:hint="eastAsia" w:cs="宋体"/>
          <w:b/>
          <w:bCs/>
          <w:sz w:val="24"/>
          <w:highlight w:val="none"/>
          <w:lang w:val="en-US" w:eastAsia="zh-CN"/>
        </w:rPr>
        <w:t>2</w:t>
      </w:r>
      <w:r>
        <w:rPr>
          <w:rFonts w:hint="eastAsia" w:ascii="宋体" w:hAnsi="宋体" w:cs="宋体"/>
          <w:b/>
          <w:bCs/>
          <w:sz w:val="24"/>
          <w:highlight w:val="none"/>
        </w:rPr>
        <w:t>：</w:t>
      </w:r>
      <w:r>
        <w:rPr>
          <w:rFonts w:hint="eastAsia" w:ascii="宋体" w:hAnsi="宋体" w:cs="宋体"/>
          <w:b/>
          <w:bCs/>
          <w:color w:val="000000"/>
          <w:szCs w:val="21"/>
          <w:highlight w:val="none"/>
        </w:rPr>
        <w:t>售后服务承诺</w:t>
      </w:r>
    </w:p>
    <w:p w14:paraId="7E7EE022">
      <w:pPr>
        <w:pStyle w:val="103"/>
        <w:rPr>
          <w:rFonts w:hint="eastAsia" w:ascii="宋体" w:hAnsi="宋体" w:cs="宋体"/>
          <w:b/>
          <w:bCs/>
          <w:color w:val="000000"/>
          <w:szCs w:val="21"/>
          <w:highlight w:val="none"/>
        </w:rPr>
      </w:pPr>
      <w:r>
        <w:rPr>
          <w:rFonts w:hint="eastAsia" w:ascii="宋体" w:hAnsi="宋体" w:cs="宋体"/>
          <w:b/>
          <w:bCs/>
          <w:sz w:val="24"/>
          <w:highlight w:val="none"/>
        </w:rPr>
        <w:t>附件</w:t>
      </w:r>
      <w:r>
        <w:rPr>
          <w:rFonts w:hint="eastAsia" w:cs="宋体"/>
          <w:b/>
          <w:bCs/>
          <w:sz w:val="24"/>
          <w:highlight w:val="none"/>
          <w:lang w:val="en-US" w:eastAsia="zh-CN"/>
        </w:rPr>
        <w:t>3</w:t>
      </w:r>
      <w:r>
        <w:rPr>
          <w:rFonts w:hint="eastAsia" w:ascii="宋体" w:hAnsi="宋体" w:cs="宋体"/>
          <w:b/>
          <w:bCs/>
          <w:sz w:val="24"/>
          <w:highlight w:val="none"/>
        </w:rPr>
        <w:t>：</w:t>
      </w:r>
      <w:r>
        <w:rPr>
          <w:rFonts w:hint="eastAsia" w:cs="宋体"/>
          <w:b/>
          <w:bCs/>
          <w:color w:val="000000"/>
          <w:szCs w:val="21"/>
          <w:highlight w:val="none"/>
          <w:lang w:val="en-US" w:eastAsia="zh-CN"/>
        </w:rPr>
        <w:t>优惠条款</w:t>
      </w:r>
    </w:p>
    <w:p w14:paraId="4770BFB3">
      <w:pPr>
        <w:pStyle w:val="103"/>
        <w:rPr>
          <w:rFonts w:hint="eastAsia" w:cs="宋体"/>
          <w:b/>
          <w:bCs/>
          <w:sz w:val="24"/>
          <w:highlight w:val="none"/>
          <w:lang w:val="en-US" w:eastAsia="zh-CN"/>
        </w:rPr>
      </w:pPr>
      <w:r>
        <w:rPr>
          <w:rFonts w:hint="eastAsia" w:cs="宋体"/>
          <w:b/>
          <w:bCs/>
          <w:color w:val="000000"/>
          <w:szCs w:val="21"/>
          <w:highlight w:val="none"/>
          <w:lang w:val="en-US" w:eastAsia="zh-CN"/>
        </w:rPr>
        <w:t>附件4：</w:t>
      </w:r>
      <w:r>
        <w:rPr>
          <w:rFonts w:hint="eastAsia" w:cs="宋体"/>
          <w:b/>
          <w:bCs/>
          <w:sz w:val="24"/>
          <w:highlight w:val="none"/>
          <w:lang w:val="en-US" w:eastAsia="zh-CN"/>
        </w:rPr>
        <w:t>最终报价表扫描件</w:t>
      </w:r>
    </w:p>
    <w:p w14:paraId="6318FF1A">
      <w:pPr>
        <w:pStyle w:val="103"/>
        <w:rPr>
          <w:rFonts w:hint="eastAsia" w:cs="宋体"/>
          <w:b/>
          <w:bCs/>
          <w:sz w:val="24"/>
          <w:highlight w:val="none"/>
          <w:lang w:val="en-US" w:eastAsia="zh-CN"/>
        </w:rPr>
      </w:pPr>
    </w:p>
    <w:p w14:paraId="30569800">
      <w:pPr>
        <w:pStyle w:val="103"/>
        <w:rPr>
          <w:rFonts w:hint="eastAsia" w:cs="宋体"/>
          <w:b/>
          <w:bCs/>
          <w:sz w:val="24"/>
          <w:highlight w:val="none"/>
          <w:lang w:val="en-US" w:eastAsia="zh-CN"/>
        </w:rPr>
      </w:pPr>
    </w:p>
    <w:tbl>
      <w:tblPr>
        <w:tblStyle w:val="24"/>
        <w:tblW w:w="94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91"/>
        <w:gridCol w:w="4676"/>
      </w:tblGrid>
      <w:tr w14:paraId="618F3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4791" w:type="dxa"/>
            <w:vAlign w:val="center"/>
          </w:tcPr>
          <w:p w14:paraId="2C2C969D">
            <w:pPr>
              <w:pStyle w:val="9"/>
              <w:widowControl w:val="0"/>
              <w:jc w:val="both"/>
              <w:rPr>
                <w:rFonts w:ascii="宋体" w:hAnsi="宋体" w:eastAsia="宋体" w:cs="宋体"/>
                <w:color w:val="000000"/>
                <w:sz w:val="24"/>
                <w:szCs w:val="24"/>
              </w:rPr>
            </w:pPr>
            <w:r>
              <w:rPr>
                <w:rFonts w:hint="eastAsia" w:ascii="宋体" w:hAnsi="宋体" w:eastAsia="宋体" w:cs="宋体"/>
                <w:color w:val="000000"/>
                <w:sz w:val="24"/>
                <w:szCs w:val="24"/>
              </w:rPr>
              <w:t>采购人：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公章</w:t>
            </w:r>
            <w:r>
              <w:rPr>
                <w:rFonts w:hint="eastAsia" w:ascii="宋体" w:hAnsi="宋体" w:eastAsia="宋体" w:cs="宋体"/>
                <w:color w:val="000000"/>
                <w:sz w:val="24"/>
                <w:szCs w:val="24"/>
                <w:lang w:eastAsia="zh-CN"/>
              </w:rPr>
              <w:t>）</w:t>
            </w:r>
            <w:r>
              <w:rPr>
                <w:rFonts w:ascii="宋体" w:hAnsi="宋体" w:eastAsia="宋体" w:cs="仿宋_GB2312"/>
                <w:sz w:val="24"/>
              </w:rPr>
              <w:t>临沂大学</w:t>
            </w:r>
          </w:p>
        </w:tc>
        <w:tc>
          <w:tcPr>
            <w:tcW w:w="4676" w:type="dxa"/>
            <w:vAlign w:val="center"/>
          </w:tcPr>
          <w:p w14:paraId="22B87923">
            <w:pPr>
              <w:widowControl w:val="0"/>
              <w:spacing w:line="360" w:lineRule="auto"/>
              <w:ind w:left="-2" w:leftChars="-1"/>
              <w:jc w:val="both"/>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供应商：</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公章</w:t>
            </w:r>
            <w:r>
              <w:rPr>
                <w:rFonts w:hint="eastAsia" w:ascii="宋体" w:hAnsi="宋体" w:eastAsia="宋体" w:cs="宋体"/>
                <w:color w:val="000000"/>
                <w:sz w:val="24"/>
                <w:highlight w:val="none"/>
                <w:lang w:eastAsia="zh-CN"/>
              </w:rPr>
              <w:t>）</w:t>
            </w:r>
            <w:r>
              <w:rPr>
                <w:rFonts w:hint="eastAsia" w:ascii="宋体" w:hAnsi="宋体" w:cs="宋体"/>
                <w:i w:val="0"/>
                <w:iCs w:val="0"/>
                <w:caps w:val="0"/>
                <w:color w:val="000000"/>
                <w:spacing w:val="0"/>
                <w:sz w:val="24"/>
                <w:szCs w:val="24"/>
                <w:shd w:val="clear" w:fill="FFFFFF"/>
                <w:lang w:eastAsia="zh-CN"/>
              </w:rPr>
              <w:t xml:space="preserve"> </w:t>
            </w:r>
          </w:p>
        </w:tc>
      </w:tr>
      <w:tr w14:paraId="57663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jc w:val="center"/>
        </w:trPr>
        <w:tc>
          <w:tcPr>
            <w:tcW w:w="4791" w:type="dxa"/>
            <w:vAlign w:val="center"/>
          </w:tcPr>
          <w:p w14:paraId="0A6FBB0B">
            <w:pPr>
              <w:pStyle w:val="9"/>
              <w:widowControl w:val="0"/>
              <w:jc w:val="both"/>
              <w:rPr>
                <w:rFonts w:ascii="宋体" w:hAnsi="宋体" w:eastAsia="宋体" w:cs="宋体"/>
                <w:color w:val="000000"/>
                <w:sz w:val="24"/>
                <w:szCs w:val="24"/>
              </w:rPr>
            </w:pPr>
            <w:r>
              <w:rPr>
                <w:rFonts w:hint="eastAsia" w:ascii="宋体" w:hAnsi="宋体" w:eastAsia="宋体" w:cs="宋体"/>
                <w:color w:val="000000"/>
                <w:sz w:val="24"/>
                <w:szCs w:val="24"/>
              </w:rPr>
              <w:t>法定代表人或其委托代理人：</w:t>
            </w:r>
          </w:p>
          <w:p w14:paraId="5351AA4D">
            <w:pPr>
              <w:pStyle w:val="9"/>
              <w:widowControl w:val="0"/>
              <w:jc w:val="both"/>
              <w:rPr>
                <w:rFonts w:ascii="宋体" w:hAnsi="宋体" w:eastAsia="宋体" w:cs="宋体"/>
                <w:color w:val="000000"/>
                <w:sz w:val="24"/>
                <w:szCs w:val="24"/>
              </w:rPr>
            </w:pPr>
            <w:r>
              <w:rPr>
                <w:rFonts w:hint="eastAsia" w:ascii="宋体" w:hAnsi="宋体" w:eastAsia="宋体" w:cs="宋体"/>
                <w:sz w:val="24"/>
                <w:szCs w:val="24"/>
              </w:rPr>
              <w:t>（签字或签章）</w:t>
            </w:r>
          </w:p>
        </w:tc>
        <w:tc>
          <w:tcPr>
            <w:tcW w:w="4676" w:type="dxa"/>
            <w:vAlign w:val="center"/>
          </w:tcPr>
          <w:p w14:paraId="5FE60616">
            <w:pPr>
              <w:pStyle w:val="9"/>
              <w:widowControl w:val="0"/>
              <w:jc w:val="both"/>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p>
          <w:p w14:paraId="44196B2F">
            <w:pPr>
              <w:widowControl w:val="0"/>
              <w:jc w:val="both"/>
              <w:rPr>
                <w:rFonts w:ascii="宋体" w:hAnsi="宋体" w:eastAsia="宋体" w:cs="宋体"/>
                <w:color w:val="000000"/>
                <w:sz w:val="24"/>
              </w:rPr>
            </w:pPr>
            <w:r>
              <w:rPr>
                <w:rFonts w:hint="eastAsia" w:ascii="宋体" w:hAnsi="宋体" w:eastAsia="宋体" w:cs="宋体"/>
                <w:sz w:val="24"/>
                <w:szCs w:val="24"/>
              </w:rPr>
              <w:t>（签字或签章）</w:t>
            </w:r>
          </w:p>
        </w:tc>
      </w:tr>
      <w:tr w14:paraId="66598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4791" w:type="dxa"/>
            <w:vAlign w:val="center"/>
          </w:tcPr>
          <w:p w14:paraId="69BC3DE0">
            <w:pPr>
              <w:pStyle w:val="9"/>
              <w:widowControl w:val="0"/>
              <w:jc w:val="both"/>
              <w:rPr>
                <w:rFonts w:ascii="宋体" w:hAnsi="宋体" w:eastAsia="宋体" w:cs="宋体"/>
                <w:color w:val="000000"/>
                <w:sz w:val="24"/>
                <w:szCs w:val="24"/>
              </w:rPr>
            </w:pPr>
            <w:r>
              <w:rPr>
                <w:rFonts w:hint="eastAsia" w:ascii="宋体" w:hAnsi="宋体" w:eastAsia="宋体" w:cs="宋体"/>
                <w:color w:val="000000"/>
                <w:sz w:val="24"/>
                <w:szCs w:val="24"/>
                <w:lang w:val="en-US" w:eastAsia="zh-CN"/>
              </w:rPr>
              <w:t>地址</w:t>
            </w:r>
            <w:r>
              <w:rPr>
                <w:rFonts w:hint="eastAsia" w:ascii="宋体" w:hAnsi="宋体" w:eastAsia="宋体" w:cs="宋体"/>
                <w:color w:val="000000"/>
                <w:sz w:val="24"/>
                <w:szCs w:val="24"/>
              </w:rPr>
              <w:t xml:space="preserve">： </w:t>
            </w:r>
            <w:bookmarkStart w:id="24" w:name="unitAddress"/>
            <w:r>
              <w:rPr>
                <w:rFonts w:hint="eastAsia" w:ascii="宋体" w:hAnsi="宋体" w:eastAsia="宋体" w:cs="宋体"/>
                <w:color w:val="000000"/>
                <w:sz w:val="24"/>
                <w:szCs w:val="24"/>
              </w:rPr>
              <w:t>山东省临沂市双岭路中段</w:t>
            </w:r>
            <w:bookmarkEnd w:id="24"/>
          </w:p>
        </w:tc>
        <w:tc>
          <w:tcPr>
            <w:tcW w:w="4676" w:type="dxa"/>
            <w:vAlign w:val="center"/>
          </w:tcPr>
          <w:p w14:paraId="2C4149D8">
            <w:pPr>
              <w:pStyle w:val="9"/>
              <w:widowControl w:val="0"/>
              <w:jc w:val="both"/>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地址</w:t>
            </w:r>
            <w:r>
              <w:rPr>
                <w:rFonts w:hint="eastAsia" w:ascii="宋体" w:hAnsi="宋体" w:eastAsia="宋体" w:cs="宋体"/>
                <w:color w:val="000000"/>
                <w:sz w:val="24"/>
                <w:szCs w:val="24"/>
                <w:highlight w:val="none"/>
              </w:rPr>
              <w:t>：</w:t>
            </w:r>
            <w:r>
              <w:rPr>
                <w:rFonts w:hint="eastAsia" w:ascii="宋体" w:hAnsi="宋体" w:cs="宋体"/>
                <w:color w:val="000000"/>
                <w:sz w:val="24"/>
                <w:szCs w:val="24"/>
                <w:highlight w:val="none"/>
                <w:lang w:val="en-US" w:eastAsia="zh-CN"/>
              </w:rPr>
              <w:t xml:space="preserve">    </w:t>
            </w:r>
          </w:p>
        </w:tc>
      </w:tr>
      <w:tr w14:paraId="42A3F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jc w:val="center"/>
        </w:trPr>
        <w:tc>
          <w:tcPr>
            <w:tcW w:w="4791" w:type="dxa"/>
            <w:vAlign w:val="center"/>
          </w:tcPr>
          <w:p w14:paraId="1A85DE64">
            <w:pPr>
              <w:pStyle w:val="9"/>
              <w:widowControl w:val="0"/>
              <w:jc w:val="both"/>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电 话：</w:t>
            </w:r>
            <w:r>
              <w:rPr>
                <w:rFonts w:hint="eastAsia" w:ascii="宋体" w:hAnsi="宋体" w:eastAsia="宋体" w:cs="仿宋_GB2312"/>
                <w:sz w:val="24"/>
                <w:lang w:val="en-US" w:eastAsia="zh-CN"/>
              </w:rPr>
              <w:t>0539-7258756</w:t>
            </w:r>
          </w:p>
        </w:tc>
        <w:tc>
          <w:tcPr>
            <w:tcW w:w="4676" w:type="dxa"/>
            <w:vAlign w:val="center"/>
          </w:tcPr>
          <w:p w14:paraId="5D151747">
            <w:pPr>
              <w:pStyle w:val="9"/>
              <w:widowControl w:val="0"/>
              <w:jc w:val="both"/>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电 话：</w:t>
            </w:r>
          </w:p>
        </w:tc>
      </w:tr>
      <w:tr w14:paraId="0A6E5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4791" w:type="dxa"/>
            <w:vAlign w:val="center"/>
          </w:tcPr>
          <w:p w14:paraId="5C373AAE">
            <w:pPr>
              <w:pStyle w:val="9"/>
              <w:widowControl w:val="0"/>
              <w:jc w:val="both"/>
              <w:rPr>
                <w:rFonts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sz w:val="24"/>
              </w:rPr>
              <w:t>中国银行临沂兰山支行</w:t>
            </w:r>
          </w:p>
        </w:tc>
        <w:tc>
          <w:tcPr>
            <w:tcW w:w="4676" w:type="dxa"/>
            <w:vAlign w:val="center"/>
          </w:tcPr>
          <w:p w14:paraId="3F3645AA">
            <w:pPr>
              <w:pStyle w:val="9"/>
              <w:widowControl w:val="0"/>
              <w:jc w:val="both"/>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开户银行：</w:t>
            </w:r>
          </w:p>
        </w:tc>
      </w:tr>
      <w:tr w14:paraId="492C3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4791" w:type="dxa"/>
            <w:vAlign w:val="center"/>
          </w:tcPr>
          <w:p w14:paraId="47C216E8">
            <w:pPr>
              <w:pStyle w:val="9"/>
              <w:widowControl w:val="0"/>
              <w:jc w:val="both"/>
              <w:rPr>
                <w:rFonts w:ascii="宋体" w:hAnsi="宋体" w:eastAsia="宋体" w:cs="宋体"/>
                <w:color w:val="000000"/>
                <w:sz w:val="24"/>
                <w:szCs w:val="24"/>
              </w:rPr>
            </w:pPr>
            <w:r>
              <w:rPr>
                <w:rFonts w:hint="eastAsia" w:ascii="宋体" w:hAnsi="宋体" w:eastAsia="宋体" w:cs="宋体"/>
                <w:color w:val="000000"/>
                <w:sz w:val="24"/>
                <w:szCs w:val="24"/>
              </w:rPr>
              <w:t>账号：</w:t>
            </w:r>
            <w:r>
              <w:rPr>
                <w:rFonts w:ascii="宋体" w:hAnsi="宋体" w:eastAsia="宋体" w:cs="宋体"/>
                <w:sz w:val="24"/>
              </w:rPr>
              <w:t>218243959980</w:t>
            </w:r>
          </w:p>
        </w:tc>
        <w:tc>
          <w:tcPr>
            <w:tcW w:w="4676" w:type="dxa"/>
            <w:vAlign w:val="center"/>
          </w:tcPr>
          <w:p w14:paraId="0265589B">
            <w:pPr>
              <w:pStyle w:val="9"/>
              <w:widowControl w:val="0"/>
              <w:jc w:val="both"/>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账号：</w:t>
            </w:r>
          </w:p>
        </w:tc>
      </w:tr>
    </w:tbl>
    <w:p w14:paraId="460205E3">
      <w:pPr>
        <w:spacing w:line="360" w:lineRule="auto"/>
        <w:ind w:firstLine="480" w:firstLineChars="200"/>
        <w:rPr>
          <w:rFonts w:hint="default" w:cs="宋体"/>
          <w:b/>
          <w:bCs/>
          <w:sz w:val="24"/>
          <w:highlight w:val="none"/>
          <w:lang w:val="en-US" w:eastAsia="zh-CN"/>
        </w:rPr>
      </w:pPr>
      <w:r>
        <w:rPr>
          <w:rFonts w:ascii="宋体" w:hAnsi="宋体" w:cs="宋体"/>
          <w:sz w:val="24"/>
        </w:rPr>
        <w:t xml:space="preserve">                                                   </w:t>
      </w:r>
    </w:p>
    <w:p w14:paraId="23293A19">
      <w:pPr>
        <w:autoSpaceDE w:val="0"/>
        <w:autoSpaceDN w:val="0"/>
        <w:adjustRightInd w:val="0"/>
        <w:spacing w:line="480" w:lineRule="exact"/>
        <w:rPr>
          <w:rFonts w:ascii="宋体" w:hAnsi="宋体"/>
          <w:color w:val="000000"/>
          <w:sz w:val="24"/>
          <w:highlight w:val="none"/>
          <w:lang w:val="zh-CN"/>
        </w:rPr>
      </w:pPr>
    </w:p>
    <w:p w14:paraId="63E40C30">
      <w:pPr>
        <w:spacing w:before="100" w:beforeAutospacing="1" w:after="100" w:afterAutospacing="1" w:line="440" w:lineRule="exact"/>
        <w:jc w:val="center"/>
        <w:rPr>
          <w:rFonts w:ascii="宋体" w:cs="宋体"/>
          <w:b/>
          <w:sz w:val="28"/>
          <w:highlight w:val="none"/>
        </w:rPr>
        <w:sectPr>
          <w:headerReference r:id="rId5" w:type="default"/>
          <w:footerReference r:id="rId6" w:type="default"/>
          <w:pgSz w:w="11906" w:h="16838"/>
          <w:pgMar w:top="1440" w:right="1134" w:bottom="1440" w:left="1134" w:header="851" w:footer="992" w:gutter="0"/>
          <w:cols w:space="720" w:num="1"/>
          <w:docGrid w:linePitch="312" w:charSpace="0"/>
        </w:sectPr>
      </w:pPr>
    </w:p>
    <w:p w14:paraId="7E07829C">
      <w:pPr>
        <w:pStyle w:val="19"/>
        <w:spacing w:before="0" w:after="0" w:line="480" w:lineRule="exact"/>
        <w:rPr>
          <w:highlight w:val="none"/>
        </w:rPr>
      </w:pPr>
      <w:r>
        <w:rPr>
          <w:rFonts w:hint="eastAsia"/>
          <w:highlight w:val="none"/>
        </w:rPr>
        <w:t>第六部分    附   件</w:t>
      </w:r>
      <w:bookmarkEnd w:id="19"/>
    </w:p>
    <w:p w14:paraId="312FBE71">
      <w:pPr>
        <w:spacing w:line="440" w:lineRule="exact"/>
        <w:rPr>
          <w:rFonts w:ascii="宋体" w:cs="宋体"/>
          <w:sz w:val="24"/>
          <w:highlight w:val="none"/>
        </w:rPr>
      </w:pPr>
      <w:r>
        <w:rPr>
          <w:rFonts w:hint="eastAsia" w:ascii="宋体" w:cs="宋体"/>
          <w:sz w:val="24"/>
          <w:highlight w:val="none"/>
        </w:rPr>
        <w:t>附件1  评审因素索引表</w:t>
      </w:r>
    </w:p>
    <w:p w14:paraId="6AC5C0DB">
      <w:pPr>
        <w:pStyle w:val="5"/>
        <w:rPr>
          <w:highlight w:val="none"/>
        </w:rPr>
      </w:pPr>
      <w:r>
        <w:rPr>
          <w:rFonts w:hint="eastAsia"/>
          <w:highlight w:val="none"/>
        </w:rPr>
        <w:t>评审因素索引表</w:t>
      </w:r>
    </w:p>
    <w:p w14:paraId="6FE5FF02">
      <w:pPr>
        <w:pStyle w:val="49"/>
        <w:spacing w:line="480" w:lineRule="exact"/>
        <w:ind w:firstLine="480"/>
        <w:jc w:val="left"/>
        <w:rPr>
          <w:rFonts w:ascii="宋体" w:hAnsi="宋体" w:cs="宋体"/>
          <w:sz w:val="24"/>
          <w:highlight w:val="none"/>
        </w:rPr>
      </w:pPr>
      <w:r>
        <w:rPr>
          <w:rFonts w:hint="eastAsia" w:ascii="宋体" w:hAnsi="宋体" w:cs="宋体"/>
          <w:sz w:val="24"/>
          <w:highlight w:val="none"/>
        </w:rPr>
        <w:t>致供应商：</w:t>
      </w:r>
    </w:p>
    <w:p w14:paraId="6BD0199F">
      <w:pPr>
        <w:pStyle w:val="49"/>
        <w:spacing w:line="480" w:lineRule="exact"/>
        <w:ind w:firstLine="480"/>
        <w:jc w:val="left"/>
        <w:rPr>
          <w:rFonts w:ascii="宋体" w:hAnsi="宋体" w:cs="宋体"/>
          <w:b/>
          <w:highlight w:val="none"/>
        </w:rPr>
      </w:pPr>
      <w:r>
        <w:rPr>
          <w:rFonts w:hint="eastAsia" w:ascii="宋体" w:hAnsi="宋体" w:cs="宋体"/>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sz w:val="24"/>
          <w:highlight w:val="none"/>
          <w:u w:val="single"/>
        </w:rPr>
        <w:t>（报价或价格项不必填写）</w:t>
      </w:r>
      <w:r>
        <w:rPr>
          <w:rFonts w:hint="eastAsia" w:ascii="宋体" w:hAnsi="宋体" w:cs="宋体"/>
          <w:sz w:val="24"/>
          <w:highlight w:val="none"/>
        </w:rPr>
        <w:t>。</w:t>
      </w:r>
    </w:p>
    <w:tbl>
      <w:tblPr>
        <w:tblStyle w:val="23"/>
        <w:tblW w:w="483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7"/>
        <w:gridCol w:w="6090"/>
        <w:gridCol w:w="1239"/>
      </w:tblGrid>
      <w:tr w14:paraId="226F6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041" w:type="pct"/>
            <w:vAlign w:val="center"/>
          </w:tcPr>
          <w:p w14:paraId="31E8670C">
            <w:pPr>
              <w:keepNext w:val="0"/>
              <w:keepLines w:val="0"/>
              <w:pageBreakBefore w:val="0"/>
              <w:widowControl/>
              <w:tabs>
                <w:tab w:val="left" w:pos="8789"/>
              </w:tabs>
              <w:kinsoku/>
              <w:wordWrap/>
              <w:overflowPunct/>
              <w:topLinePunct w:val="0"/>
              <w:autoSpaceDE/>
              <w:autoSpaceDN/>
              <w:bidi w:val="0"/>
              <w:adjustRightInd/>
              <w:spacing w:line="480" w:lineRule="exact"/>
              <w:jc w:val="center"/>
              <w:textAlignment w:val="auto"/>
              <w:rPr>
                <w:rFonts w:ascii="宋体" w:hAnsi="宋体" w:cs="宋体"/>
                <w:b/>
                <w:sz w:val="24"/>
                <w:szCs w:val="24"/>
                <w:highlight w:val="none"/>
              </w:rPr>
            </w:pPr>
            <w:r>
              <w:rPr>
                <w:rFonts w:hint="eastAsia" w:ascii="宋体" w:hAnsi="宋体" w:cs="宋体"/>
                <w:b/>
                <w:sz w:val="24"/>
                <w:szCs w:val="24"/>
                <w:highlight w:val="none"/>
              </w:rPr>
              <w:t>条款号</w:t>
            </w:r>
          </w:p>
        </w:tc>
        <w:tc>
          <w:tcPr>
            <w:tcW w:w="3289" w:type="pct"/>
            <w:vAlign w:val="center"/>
          </w:tcPr>
          <w:p w14:paraId="0C505CDC">
            <w:pPr>
              <w:keepNext w:val="0"/>
              <w:keepLines w:val="0"/>
              <w:pageBreakBefore w:val="0"/>
              <w:widowControl/>
              <w:tabs>
                <w:tab w:val="left" w:pos="8789"/>
              </w:tabs>
              <w:kinsoku/>
              <w:wordWrap/>
              <w:overflowPunct/>
              <w:topLinePunct w:val="0"/>
              <w:autoSpaceDE/>
              <w:autoSpaceDN/>
              <w:bidi w:val="0"/>
              <w:adjustRightInd/>
              <w:spacing w:line="480" w:lineRule="exact"/>
              <w:jc w:val="center"/>
              <w:textAlignment w:val="auto"/>
              <w:rPr>
                <w:rFonts w:ascii="宋体" w:hAnsi="宋体" w:cs="宋体"/>
                <w:b/>
                <w:sz w:val="24"/>
                <w:szCs w:val="24"/>
                <w:highlight w:val="none"/>
              </w:rPr>
            </w:pPr>
            <w:r>
              <w:rPr>
                <w:rFonts w:hint="eastAsia" w:ascii="宋体" w:hAnsi="宋体" w:cs="宋体"/>
                <w:b/>
                <w:sz w:val="24"/>
                <w:szCs w:val="24"/>
                <w:highlight w:val="none"/>
              </w:rPr>
              <w:t>评审因素</w:t>
            </w:r>
          </w:p>
        </w:tc>
        <w:tc>
          <w:tcPr>
            <w:tcW w:w="669" w:type="pct"/>
            <w:vAlign w:val="center"/>
          </w:tcPr>
          <w:p w14:paraId="47013330">
            <w:pPr>
              <w:keepNext w:val="0"/>
              <w:keepLines w:val="0"/>
              <w:pageBreakBefore w:val="0"/>
              <w:widowControl/>
              <w:tabs>
                <w:tab w:val="left" w:pos="8789"/>
              </w:tabs>
              <w:kinsoku/>
              <w:wordWrap/>
              <w:overflowPunct/>
              <w:topLinePunct w:val="0"/>
              <w:autoSpaceDE/>
              <w:autoSpaceDN/>
              <w:bidi w:val="0"/>
              <w:adjustRightInd/>
              <w:spacing w:line="480" w:lineRule="exact"/>
              <w:jc w:val="center"/>
              <w:textAlignment w:val="auto"/>
              <w:rPr>
                <w:rFonts w:ascii="宋体" w:hAnsi="宋体" w:cs="宋体"/>
                <w:b/>
                <w:sz w:val="24"/>
                <w:szCs w:val="24"/>
                <w:highlight w:val="none"/>
              </w:rPr>
            </w:pPr>
            <w:r>
              <w:rPr>
                <w:rFonts w:hint="eastAsia" w:ascii="宋体" w:hAnsi="宋体" w:cs="宋体"/>
                <w:b/>
                <w:sz w:val="24"/>
                <w:szCs w:val="24"/>
                <w:highlight w:val="none"/>
              </w:rPr>
              <w:t>对应页码</w:t>
            </w:r>
          </w:p>
        </w:tc>
      </w:tr>
      <w:tr w14:paraId="698B5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restart"/>
            <w:vAlign w:val="center"/>
          </w:tcPr>
          <w:p w14:paraId="551C25F6">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r>
              <w:rPr>
                <w:rFonts w:hint="eastAsia" w:ascii="宋体" w:hAnsi="宋体" w:cs="宋体"/>
                <w:sz w:val="24"/>
                <w:szCs w:val="24"/>
                <w:highlight w:val="none"/>
              </w:rPr>
              <w:t>资格证明材料</w:t>
            </w:r>
          </w:p>
        </w:tc>
        <w:tc>
          <w:tcPr>
            <w:tcW w:w="3289" w:type="pct"/>
            <w:vAlign w:val="center"/>
          </w:tcPr>
          <w:p w14:paraId="68C07641">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r>
              <w:rPr>
                <w:rFonts w:hint="eastAsia" w:ascii="宋体" w:hAnsi="宋体" w:cs="宋体"/>
                <w:sz w:val="24"/>
                <w:szCs w:val="24"/>
                <w:highlight w:val="none"/>
              </w:rPr>
              <w:t>营业执照副本复印件</w:t>
            </w:r>
          </w:p>
        </w:tc>
        <w:tc>
          <w:tcPr>
            <w:tcW w:w="669" w:type="pct"/>
            <w:vAlign w:val="center"/>
          </w:tcPr>
          <w:p w14:paraId="6AF94171">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0A136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1041" w:type="pct"/>
            <w:vMerge w:val="continue"/>
            <w:vAlign w:val="center"/>
          </w:tcPr>
          <w:p w14:paraId="0EDBF7C9">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1D7CD32A">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r>
              <w:rPr>
                <w:rFonts w:hint="eastAsia" w:ascii="宋体" w:hAnsi="宋体" w:cs="宋体"/>
                <w:sz w:val="24"/>
                <w:szCs w:val="24"/>
                <w:highlight w:val="none"/>
              </w:rPr>
              <w:t>法定代表人身份证或法定代表人授权委托书及授权代表身份证，授权代表参与投标的须为供应商正式员工，并出具该员工投标前1个月的社保证明</w:t>
            </w:r>
          </w:p>
        </w:tc>
        <w:tc>
          <w:tcPr>
            <w:tcW w:w="669" w:type="pct"/>
            <w:vAlign w:val="center"/>
          </w:tcPr>
          <w:p w14:paraId="698B9A19">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546BE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041" w:type="pct"/>
            <w:vMerge w:val="continue"/>
            <w:vAlign w:val="center"/>
          </w:tcPr>
          <w:p w14:paraId="55E21DE3">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079771B7">
            <w:pPr>
              <w:keepNext w:val="0"/>
              <w:keepLines w:val="0"/>
              <w:pageBreakBefore w:val="0"/>
              <w:widowControl/>
              <w:kinsoku/>
              <w:wordWrap/>
              <w:overflowPunct/>
              <w:topLinePunct w:val="0"/>
              <w:autoSpaceDE/>
              <w:autoSpaceDN/>
              <w:bidi w:val="0"/>
              <w:adjustRightInd/>
              <w:spacing w:line="480" w:lineRule="exact"/>
              <w:jc w:val="center"/>
              <w:textAlignment w:val="auto"/>
              <w:rPr>
                <w:rFonts w:hint="eastAsia" w:ascii="宋体" w:hAnsi="宋体" w:cs="宋体"/>
                <w:sz w:val="24"/>
                <w:szCs w:val="24"/>
                <w:highlight w:val="none"/>
              </w:rPr>
            </w:pPr>
            <w:r>
              <w:rPr>
                <w:rFonts w:hint="eastAsia" w:ascii="宋体" w:hAnsi="宋体" w:cs="宋体"/>
                <w:sz w:val="24"/>
                <w:szCs w:val="24"/>
                <w:highlight w:val="none"/>
              </w:rPr>
              <w:t>A包供应商提供《食品经营许可证》或食品经营备案登记证明复印件</w:t>
            </w:r>
          </w:p>
        </w:tc>
        <w:tc>
          <w:tcPr>
            <w:tcW w:w="669" w:type="pct"/>
            <w:vAlign w:val="center"/>
          </w:tcPr>
          <w:p w14:paraId="2AB48692">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35F41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7" w:hRule="atLeast"/>
          <w:jc w:val="center"/>
        </w:trPr>
        <w:tc>
          <w:tcPr>
            <w:tcW w:w="1041" w:type="pct"/>
            <w:vMerge w:val="continue"/>
            <w:vAlign w:val="center"/>
          </w:tcPr>
          <w:p w14:paraId="125FA829">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18C499E5">
            <w:pPr>
              <w:keepNext w:val="0"/>
              <w:keepLines w:val="0"/>
              <w:pageBreakBefore w:val="0"/>
              <w:widowControl/>
              <w:kinsoku/>
              <w:wordWrap/>
              <w:overflowPunct/>
              <w:topLinePunct w:val="0"/>
              <w:autoSpaceDE/>
              <w:autoSpaceDN/>
              <w:bidi w:val="0"/>
              <w:adjustRightInd/>
              <w:spacing w:line="480" w:lineRule="exact"/>
              <w:jc w:val="center"/>
              <w:textAlignment w:val="auto"/>
              <w:rPr>
                <w:rFonts w:hint="eastAsia" w:ascii="宋体" w:hAnsi="宋体" w:cs="宋体"/>
                <w:sz w:val="24"/>
                <w:szCs w:val="24"/>
                <w:highlight w:val="none"/>
              </w:rPr>
            </w:pPr>
            <w:r>
              <w:rPr>
                <w:rFonts w:hint="eastAsia" w:ascii="宋体" w:hAnsi="宋体" w:cs="宋体"/>
                <w:sz w:val="24"/>
                <w:szCs w:val="24"/>
                <w:highlight w:val="none"/>
              </w:rPr>
              <w:t>提供自有房产证明或至少租期1年的租赁合同和现场经营照片，固定场所的证明材料根据实际情况提供以下其中一种，材料中的房产所有权人、承租人或使用人名称必须与供应商名称、法定代表人或分支机构负责人名称一致，否则不予认可，复印件或扫描打印件装订在响应文件中，原件单独提交以备查验）：①自有房产登记证（不动产登记证）；②经房管部门备案的房屋租赁合同；③房屋租赁合同，同时提供房屋所有权证明复印件或扫描打印件、租金支付银行汇款凭证或缴费发票；④经房管部门备案的购房合同；⑤其他能够合理合法证明具有所有权或使用权的材料</w:t>
            </w:r>
          </w:p>
        </w:tc>
        <w:tc>
          <w:tcPr>
            <w:tcW w:w="669" w:type="pct"/>
            <w:vAlign w:val="center"/>
          </w:tcPr>
          <w:p w14:paraId="199FF526">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00291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041" w:type="pct"/>
            <w:vMerge w:val="continue"/>
            <w:vAlign w:val="center"/>
          </w:tcPr>
          <w:p w14:paraId="12CEC46A">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4B185512">
            <w:pPr>
              <w:keepNext w:val="0"/>
              <w:keepLines w:val="0"/>
              <w:pageBreakBefore w:val="0"/>
              <w:widowControl/>
              <w:kinsoku/>
              <w:wordWrap/>
              <w:overflowPunct/>
              <w:topLinePunct w:val="0"/>
              <w:autoSpaceDE/>
              <w:autoSpaceDN/>
              <w:bidi w:val="0"/>
              <w:adjustRightInd/>
              <w:spacing w:line="480" w:lineRule="exact"/>
              <w:jc w:val="center"/>
              <w:textAlignment w:val="auto"/>
              <w:rPr>
                <w:rFonts w:hint="eastAsia" w:ascii="宋体" w:hAnsi="宋体" w:cs="宋体"/>
                <w:sz w:val="24"/>
                <w:szCs w:val="24"/>
                <w:highlight w:val="none"/>
              </w:rPr>
            </w:pPr>
            <w:r>
              <w:rPr>
                <w:rFonts w:hint="eastAsia" w:ascii="宋体" w:hAnsi="宋体" w:cs="宋体"/>
                <w:sz w:val="24"/>
                <w:szCs w:val="24"/>
                <w:highlight w:val="none"/>
              </w:rPr>
              <w:t>在近三年的政府采购活动中，没有违法、违纪、违规、违约等不良行为书面声明</w:t>
            </w:r>
          </w:p>
        </w:tc>
        <w:tc>
          <w:tcPr>
            <w:tcW w:w="669" w:type="pct"/>
            <w:vAlign w:val="center"/>
          </w:tcPr>
          <w:p w14:paraId="1796FFC2">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7A818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1041" w:type="pct"/>
            <w:vMerge w:val="continue"/>
            <w:vAlign w:val="center"/>
          </w:tcPr>
          <w:p w14:paraId="1664387C">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0A28F990">
            <w:pPr>
              <w:keepNext w:val="0"/>
              <w:keepLines w:val="0"/>
              <w:pageBreakBefore w:val="0"/>
              <w:widowControl/>
              <w:kinsoku/>
              <w:wordWrap/>
              <w:overflowPunct/>
              <w:topLinePunct w:val="0"/>
              <w:autoSpaceDE/>
              <w:autoSpaceDN/>
              <w:bidi w:val="0"/>
              <w:adjustRightInd/>
              <w:spacing w:line="480" w:lineRule="exact"/>
              <w:jc w:val="center"/>
              <w:textAlignment w:val="auto"/>
              <w:rPr>
                <w:rFonts w:hint="eastAsia" w:ascii="宋体" w:hAnsi="宋体" w:cs="宋体"/>
                <w:sz w:val="24"/>
                <w:szCs w:val="24"/>
                <w:highlight w:val="none"/>
              </w:rPr>
            </w:pPr>
            <w:r>
              <w:rPr>
                <w:rFonts w:hint="eastAsia" w:ascii="宋体" w:hAnsi="宋体" w:cs="宋体"/>
                <w:sz w:val="24"/>
                <w:szCs w:val="24"/>
                <w:highlight w:val="none"/>
              </w:rPr>
              <w:t>依法缴纳税收或免税证明、依法缴纳社保的证明（提供2024年6月以来任意3个月缴费凭证或主管部门出具的证明，社保证明须带校验码从官网可查，新成立的企业提供自成立以来的证明）。</w:t>
            </w:r>
          </w:p>
        </w:tc>
        <w:tc>
          <w:tcPr>
            <w:tcW w:w="669" w:type="pct"/>
            <w:vAlign w:val="center"/>
          </w:tcPr>
          <w:p w14:paraId="22B4689C">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692BC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restart"/>
            <w:vAlign w:val="center"/>
          </w:tcPr>
          <w:p w14:paraId="6546BA94">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r>
              <w:rPr>
                <w:rFonts w:hint="eastAsia" w:ascii="宋体" w:hAnsi="宋体" w:cs="宋体"/>
                <w:sz w:val="24"/>
                <w:szCs w:val="24"/>
                <w:highlight w:val="none"/>
              </w:rPr>
              <w:t>商务标材料</w:t>
            </w:r>
          </w:p>
        </w:tc>
        <w:tc>
          <w:tcPr>
            <w:tcW w:w="3289" w:type="pct"/>
            <w:vAlign w:val="center"/>
          </w:tcPr>
          <w:p w14:paraId="53F84CEA">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vAlign w:val="center"/>
          </w:tcPr>
          <w:p w14:paraId="2A039A52">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1DB61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continue"/>
            <w:vAlign w:val="center"/>
          </w:tcPr>
          <w:p w14:paraId="266CCF53">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10B82DC4">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vAlign w:val="center"/>
          </w:tcPr>
          <w:p w14:paraId="2C2944D6">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55E33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continue"/>
            <w:vAlign w:val="center"/>
          </w:tcPr>
          <w:p w14:paraId="4C9428C1">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17255C3B">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vAlign w:val="center"/>
          </w:tcPr>
          <w:p w14:paraId="58E241FA">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584A0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continue"/>
            <w:vAlign w:val="center"/>
          </w:tcPr>
          <w:p w14:paraId="177BEF93">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36174210">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vAlign w:val="center"/>
          </w:tcPr>
          <w:p w14:paraId="00CE88C5">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45BE4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continue"/>
            <w:vAlign w:val="center"/>
          </w:tcPr>
          <w:p w14:paraId="0D679B05">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48169D74">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vAlign w:val="center"/>
          </w:tcPr>
          <w:p w14:paraId="5C38FFFF">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2528B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restart"/>
            <w:vAlign w:val="center"/>
          </w:tcPr>
          <w:p w14:paraId="1E799FFB">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r>
              <w:rPr>
                <w:rFonts w:hint="eastAsia" w:ascii="宋体" w:hAnsi="宋体" w:cs="宋体"/>
                <w:sz w:val="24"/>
                <w:szCs w:val="24"/>
                <w:highlight w:val="none"/>
              </w:rPr>
              <w:t>技术服务部分材料</w:t>
            </w:r>
          </w:p>
        </w:tc>
        <w:tc>
          <w:tcPr>
            <w:tcW w:w="3289" w:type="pct"/>
            <w:vAlign w:val="center"/>
          </w:tcPr>
          <w:p w14:paraId="5565E678">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vAlign w:val="center"/>
          </w:tcPr>
          <w:p w14:paraId="54EB79E4">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48CAD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continue"/>
            <w:vAlign w:val="center"/>
          </w:tcPr>
          <w:p w14:paraId="53063213">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0B6BC403">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vAlign w:val="center"/>
          </w:tcPr>
          <w:p w14:paraId="6198A3F6">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2425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continue"/>
          </w:tcPr>
          <w:p w14:paraId="1C74F42A">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246DBB9D">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tcPr>
          <w:p w14:paraId="5FFDFB84">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5AE66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continue"/>
          </w:tcPr>
          <w:p w14:paraId="7EB42A7D">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62A0F315">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tcPr>
          <w:p w14:paraId="31006D08">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12FA7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continue"/>
          </w:tcPr>
          <w:p w14:paraId="61EECAFD">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5D01882C">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tcPr>
          <w:p w14:paraId="0C957D79">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78B31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1" w:type="pct"/>
            <w:vMerge w:val="continue"/>
          </w:tcPr>
          <w:p w14:paraId="391406B9">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55CCA753">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tcPr>
          <w:p w14:paraId="05F5A940">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r w14:paraId="2A6D3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041" w:type="pct"/>
            <w:vMerge w:val="continue"/>
          </w:tcPr>
          <w:p w14:paraId="5471639B">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sz w:val="24"/>
                <w:szCs w:val="24"/>
                <w:highlight w:val="none"/>
              </w:rPr>
            </w:pPr>
          </w:p>
        </w:tc>
        <w:tc>
          <w:tcPr>
            <w:tcW w:w="3289" w:type="pct"/>
            <w:vAlign w:val="center"/>
          </w:tcPr>
          <w:p w14:paraId="478F446C">
            <w:pPr>
              <w:keepNext w:val="0"/>
              <w:keepLines w:val="0"/>
              <w:pageBreakBefore w:val="0"/>
              <w:widowControl/>
              <w:kinsoku/>
              <w:wordWrap/>
              <w:overflowPunct/>
              <w:topLinePunct w:val="0"/>
              <w:autoSpaceDE/>
              <w:autoSpaceDN/>
              <w:bidi w:val="0"/>
              <w:adjustRightInd/>
              <w:spacing w:line="480" w:lineRule="exact"/>
              <w:jc w:val="center"/>
              <w:textAlignment w:val="auto"/>
              <w:rPr>
                <w:rFonts w:ascii="宋体" w:hAnsi="宋体" w:cs="宋体"/>
                <w:sz w:val="24"/>
                <w:szCs w:val="24"/>
                <w:highlight w:val="none"/>
              </w:rPr>
            </w:pPr>
          </w:p>
        </w:tc>
        <w:tc>
          <w:tcPr>
            <w:tcW w:w="669" w:type="pct"/>
          </w:tcPr>
          <w:p w14:paraId="668EE079">
            <w:pPr>
              <w:keepNext w:val="0"/>
              <w:keepLines w:val="0"/>
              <w:pageBreakBefore w:val="0"/>
              <w:widowControl/>
              <w:tabs>
                <w:tab w:val="left" w:pos="8789"/>
              </w:tabs>
              <w:kinsoku/>
              <w:wordWrap/>
              <w:overflowPunct/>
              <w:topLinePunct w:val="0"/>
              <w:autoSpaceDE/>
              <w:autoSpaceDN/>
              <w:bidi w:val="0"/>
              <w:adjustRightInd/>
              <w:snapToGrid w:val="0"/>
              <w:spacing w:line="480" w:lineRule="exact"/>
              <w:jc w:val="center"/>
              <w:textAlignment w:val="auto"/>
              <w:rPr>
                <w:rFonts w:ascii="宋体" w:hAnsi="宋体" w:cs="宋体"/>
                <w:b/>
                <w:bCs/>
                <w:sz w:val="24"/>
                <w:szCs w:val="24"/>
                <w:highlight w:val="none"/>
              </w:rPr>
            </w:pPr>
          </w:p>
        </w:tc>
      </w:tr>
    </w:tbl>
    <w:p w14:paraId="1D146440">
      <w:pPr>
        <w:spacing w:before="120" w:beforeLines="50" w:after="120" w:afterLines="50" w:line="440" w:lineRule="exact"/>
        <w:ind w:firstLine="240" w:firstLineChars="100"/>
        <w:jc w:val="both"/>
        <w:rPr>
          <w:rFonts w:ascii="宋体" w:hAnsi="宋体" w:cs="宋体"/>
          <w:sz w:val="24"/>
          <w:highlight w:val="none"/>
        </w:rPr>
      </w:pPr>
      <w:r>
        <w:rPr>
          <w:rFonts w:hint="eastAsia" w:ascii="宋体" w:hAnsi="宋体" w:cs="宋体"/>
          <w:sz w:val="24"/>
          <w:highlight w:val="none"/>
        </w:rPr>
        <w:t>说明：该表的位置应封装在响应文件目录之前。</w:t>
      </w:r>
    </w:p>
    <w:p w14:paraId="2CA214BD">
      <w:pPr>
        <w:spacing w:before="120" w:beforeLines="50" w:after="120" w:afterLines="50" w:line="440" w:lineRule="exact"/>
        <w:rPr>
          <w:rFonts w:ascii="宋体" w:cs="宋体"/>
          <w:b/>
          <w:sz w:val="44"/>
          <w:highlight w:val="none"/>
        </w:rPr>
      </w:pPr>
      <w:r>
        <w:rPr>
          <w:rFonts w:hint="eastAsia" w:ascii="宋体" w:cs="宋体"/>
          <w:b/>
          <w:sz w:val="44"/>
          <w:highlight w:val="none"/>
        </w:rPr>
        <w:br w:type="page"/>
      </w:r>
      <w:r>
        <w:rPr>
          <w:rFonts w:hint="eastAsia" w:ascii="宋体" w:cs="宋体"/>
          <w:sz w:val="24"/>
          <w:highlight w:val="none"/>
        </w:rPr>
        <w:t>附件2响应函</w:t>
      </w:r>
    </w:p>
    <w:p w14:paraId="7465FAD8">
      <w:pPr>
        <w:pStyle w:val="5"/>
        <w:rPr>
          <w:highlight w:val="none"/>
        </w:rPr>
      </w:pPr>
      <w:r>
        <w:rPr>
          <w:rFonts w:hint="eastAsia"/>
          <w:highlight w:val="none"/>
        </w:rPr>
        <w:t>响 应 函</w:t>
      </w:r>
    </w:p>
    <w:p w14:paraId="010C8FCD">
      <w:pPr>
        <w:spacing w:line="440" w:lineRule="exact"/>
        <w:rPr>
          <w:rFonts w:ascii="宋体" w:cs="宋体"/>
          <w:sz w:val="24"/>
          <w:highlight w:val="none"/>
        </w:rPr>
      </w:pPr>
      <w:r>
        <w:rPr>
          <w:rFonts w:hint="eastAsia" w:ascii="宋体" w:cs="宋体"/>
          <w:sz w:val="24"/>
          <w:highlight w:val="none"/>
        </w:rPr>
        <w:t>临沂市沂蒙国际招标有限公司：</w:t>
      </w:r>
    </w:p>
    <w:p w14:paraId="4E961210">
      <w:pPr>
        <w:spacing w:line="440" w:lineRule="exact"/>
        <w:ind w:firstLine="480" w:firstLineChars="200"/>
        <w:rPr>
          <w:rFonts w:ascii="宋体" w:cs="宋体"/>
          <w:sz w:val="24"/>
          <w:highlight w:val="none"/>
        </w:rPr>
      </w:pPr>
      <w:r>
        <w:rPr>
          <w:rFonts w:hint="eastAsia" w:ascii="宋体" w:cs="宋体"/>
          <w:sz w:val="24"/>
          <w:highlight w:val="none"/>
        </w:rPr>
        <w:t>经研究，我方决定参加</w:t>
      </w:r>
      <w:r>
        <w:rPr>
          <w:rFonts w:hint="eastAsia" w:ascii="宋体" w:cs="宋体"/>
          <w:sz w:val="24"/>
          <w:highlight w:val="none"/>
          <w:u w:val="single"/>
          <w:lang w:eastAsia="zh-CN"/>
        </w:rPr>
        <w:t>临沂大学学生食堂（含费县、沂水校区）增补蔬菜类、一次性用品采购</w:t>
      </w:r>
      <w:r>
        <w:rPr>
          <w:rFonts w:hint="eastAsia" w:ascii="宋体" w:cs="宋体"/>
          <w:sz w:val="24"/>
          <w:highlight w:val="none"/>
          <w:u w:val="single"/>
        </w:rPr>
        <w:t>项目</w:t>
      </w:r>
      <w:r>
        <w:rPr>
          <w:rFonts w:hint="eastAsia" w:ascii="宋体" w:cs="宋体"/>
          <w:sz w:val="24"/>
          <w:highlight w:val="none"/>
        </w:rPr>
        <w:t>（项目编号：</w:t>
      </w:r>
      <w:r>
        <w:rPr>
          <w:rFonts w:hint="eastAsia" w:ascii="宋体" w:cs="宋体"/>
          <w:sz w:val="24"/>
          <w:highlight w:val="none"/>
          <w:u w:val="single"/>
          <w:lang w:eastAsia="zh-CN"/>
        </w:rPr>
        <w:t>SDLX2024309</w:t>
      </w:r>
      <w:r>
        <w:rPr>
          <w:rFonts w:hint="eastAsia" w:ascii="宋体" w:cs="宋体"/>
          <w:sz w:val="24"/>
          <w:highlight w:val="none"/>
        </w:rPr>
        <w:t>）的公开招标活动并提交响应文件。为此，我方郑重声明以下诸点，并负法律责任：</w:t>
      </w:r>
    </w:p>
    <w:p w14:paraId="6756D8D3">
      <w:pPr>
        <w:spacing w:line="440" w:lineRule="exact"/>
        <w:ind w:firstLine="480" w:firstLineChars="200"/>
        <w:rPr>
          <w:rFonts w:ascii="宋体" w:cs="宋体"/>
          <w:sz w:val="24"/>
          <w:highlight w:val="none"/>
        </w:rPr>
      </w:pPr>
      <w:r>
        <w:rPr>
          <w:rFonts w:hint="eastAsia" w:ascii="宋体" w:cs="宋体"/>
          <w:sz w:val="24"/>
          <w:highlight w:val="none"/>
        </w:rPr>
        <w:t>1.我方完全理解和接受</w:t>
      </w:r>
      <w:r>
        <w:rPr>
          <w:rFonts w:hint="eastAsia" w:ascii="宋体" w:cs="宋体"/>
          <w:sz w:val="24"/>
          <w:highlight w:val="none"/>
          <w:lang w:eastAsia="zh-CN"/>
        </w:rPr>
        <w:t>遴选文件</w:t>
      </w:r>
      <w:r>
        <w:rPr>
          <w:rFonts w:hint="eastAsia" w:ascii="宋体" w:cs="宋体"/>
          <w:sz w:val="24"/>
          <w:highlight w:val="none"/>
        </w:rPr>
        <w:t>的一切规定和要求，按规定提交响应文件数量。</w:t>
      </w:r>
    </w:p>
    <w:p w14:paraId="74789CEA">
      <w:pPr>
        <w:spacing w:line="440" w:lineRule="exact"/>
        <w:ind w:firstLine="480" w:firstLineChars="200"/>
        <w:rPr>
          <w:rFonts w:ascii="宋体" w:cs="宋体"/>
          <w:sz w:val="24"/>
          <w:highlight w:val="none"/>
        </w:rPr>
      </w:pPr>
      <w:r>
        <w:rPr>
          <w:rFonts w:hint="eastAsia" w:ascii="宋体" w:cs="宋体"/>
          <w:sz w:val="24"/>
          <w:highlight w:val="none"/>
        </w:rPr>
        <w:t>2.如果我方的响应文件被接受，我方将履行</w:t>
      </w:r>
      <w:r>
        <w:rPr>
          <w:rFonts w:hint="eastAsia" w:ascii="宋体" w:cs="宋体"/>
          <w:sz w:val="24"/>
          <w:highlight w:val="none"/>
          <w:lang w:eastAsia="zh-CN"/>
        </w:rPr>
        <w:t>遴选文件</w:t>
      </w:r>
      <w:r>
        <w:rPr>
          <w:rFonts w:hint="eastAsia" w:ascii="宋体" w:cs="宋体"/>
          <w:sz w:val="24"/>
          <w:highlight w:val="none"/>
        </w:rPr>
        <w:t>中规定的每一项要求，并按我方响应文件中的承诺，保证按期完成项目的实施。</w:t>
      </w:r>
    </w:p>
    <w:p w14:paraId="5BF431C5">
      <w:pPr>
        <w:spacing w:line="440" w:lineRule="exact"/>
        <w:ind w:firstLine="480" w:firstLineChars="200"/>
        <w:rPr>
          <w:rFonts w:ascii="宋体" w:cs="宋体"/>
          <w:sz w:val="24"/>
          <w:highlight w:val="none"/>
        </w:rPr>
      </w:pPr>
      <w:r>
        <w:rPr>
          <w:rFonts w:hint="eastAsia" w:ascii="宋体" w:cs="宋体"/>
          <w:sz w:val="24"/>
          <w:highlight w:val="none"/>
        </w:rPr>
        <w:t>3.我方理解，最低报价不是中标的唯一条件，你们有选择</w:t>
      </w:r>
      <w:r>
        <w:rPr>
          <w:rFonts w:hint="eastAsia" w:ascii="宋体" w:cs="宋体"/>
          <w:sz w:val="24"/>
          <w:highlight w:val="none"/>
          <w:lang w:eastAsia="zh-CN"/>
        </w:rPr>
        <w:t>成交供应商</w:t>
      </w:r>
      <w:r>
        <w:rPr>
          <w:rFonts w:hint="eastAsia" w:ascii="宋体" w:cs="宋体"/>
          <w:sz w:val="24"/>
          <w:highlight w:val="none"/>
        </w:rPr>
        <w:t>的权利。</w:t>
      </w:r>
    </w:p>
    <w:p w14:paraId="06233731">
      <w:pPr>
        <w:spacing w:line="440" w:lineRule="exact"/>
        <w:ind w:firstLine="480" w:firstLineChars="200"/>
        <w:rPr>
          <w:rFonts w:ascii="宋体" w:cs="宋体"/>
          <w:sz w:val="24"/>
          <w:highlight w:val="none"/>
        </w:rPr>
      </w:pPr>
      <w:r>
        <w:rPr>
          <w:rFonts w:hint="eastAsia" w:ascii="宋体" w:cs="宋体"/>
          <w:sz w:val="24"/>
          <w:highlight w:val="none"/>
        </w:rPr>
        <w:t>4.我方愿按《中华人民共和国民法典》履行自己的全部责任。</w:t>
      </w:r>
    </w:p>
    <w:p w14:paraId="733A8763">
      <w:pPr>
        <w:spacing w:line="440" w:lineRule="exact"/>
        <w:ind w:firstLine="480" w:firstLineChars="200"/>
        <w:rPr>
          <w:rFonts w:ascii="宋体" w:cs="宋体"/>
          <w:sz w:val="24"/>
          <w:highlight w:val="none"/>
        </w:rPr>
      </w:pPr>
      <w:r>
        <w:rPr>
          <w:rFonts w:hint="eastAsia" w:ascii="宋体" w:cs="宋体"/>
          <w:sz w:val="24"/>
          <w:highlight w:val="none"/>
        </w:rPr>
        <w:t>5.我方同意按</w:t>
      </w:r>
      <w:r>
        <w:rPr>
          <w:rFonts w:hint="eastAsia" w:ascii="宋体" w:cs="宋体"/>
          <w:sz w:val="24"/>
          <w:highlight w:val="none"/>
          <w:lang w:eastAsia="zh-CN"/>
        </w:rPr>
        <w:t>遴选文件</w:t>
      </w:r>
      <w:r>
        <w:rPr>
          <w:rFonts w:hint="eastAsia" w:ascii="宋体" w:cs="宋体"/>
          <w:sz w:val="24"/>
          <w:highlight w:val="none"/>
        </w:rPr>
        <w:t>要求缴纳成交服务费，遵守贵机构对本次项目所做的有关规定。</w:t>
      </w:r>
    </w:p>
    <w:p w14:paraId="46EEF04C">
      <w:pPr>
        <w:spacing w:line="440" w:lineRule="exact"/>
        <w:ind w:firstLine="480" w:firstLineChars="200"/>
        <w:rPr>
          <w:rFonts w:ascii="宋体" w:cs="宋体"/>
          <w:sz w:val="24"/>
          <w:highlight w:val="none"/>
        </w:rPr>
      </w:pPr>
      <w:r>
        <w:rPr>
          <w:rFonts w:hint="eastAsia" w:ascii="宋体" w:cs="宋体"/>
          <w:sz w:val="24"/>
          <w:highlight w:val="none"/>
        </w:rPr>
        <w:t>6.我方响应文件的有效期为投标截止时间起120日。</w:t>
      </w:r>
    </w:p>
    <w:p w14:paraId="48421FEF">
      <w:pPr>
        <w:spacing w:line="440" w:lineRule="exact"/>
        <w:ind w:firstLine="480" w:firstLineChars="200"/>
        <w:rPr>
          <w:rFonts w:ascii="宋体" w:cs="宋体"/>
          <w:sz w:val="24"/>
          <w:highlight w:val="none"/>
        </w:rPr>
      </w:pPr>
      <w:r>
        <w:rPr>
          <w:rFonts w:hint="eastAsia" w:ascii="宋体" w:cs="宋体"/>
          <w:sz w:val="24"/>
          <w:highlight w:val="none"/>
        </w:rPr>
        <w:t>7.我方若未成为</w:t>
      </w:r>
      <w:r>
        <w:rPr>
          <w:rFonts w:hint="eastAsia" w:ascii="宋体" w:cs="宋体"/>
          <w:sz w:val="24"/>
          <w:highlight w:val="none"/>
          <w:lang w:eastAsia="zh-CN"/>
        </w:rPr>
        <w:t>成交供应商</w:t>
      </w:r>
      <w:r>
        <w:rPr>
          <w:rFonts w:hint="eastAsia" w:ascii="宋体" w:cs="宋体"/>
          <w:sz w:val="24"/>
          <w:highlight w:val="none"/>
        </w:rPr>
        <w:t>，贵机构有权不作任何解释。</w:t>
      </w:r>
    </w:p>
    <w:p w14:paraId="2F2443DB">
      <w:pPr>
        <w:spacing w:line="440" w:lineRule="exact"/>
        <w:ind w:firstLine="480" w:firstLineChars="200"/>
        <w:rPr>
          <w:rFonts w:ascii="宋体" w:cs="宋体"/>
          <w:sz w:val="24"/>
          <w:highlight w:val="none"/>
        </w:rPr>
      </w:pPr>
      <w:r>
        <w:rPr>
          <w:rFonts w:hint="eastAsia" w:ascii="宋体" w:cs="宋体"/>
          <w:sz w:val="24"/>
          <w:highlight w:val="none"/>
        </w:rPr>
        <w:t>8.我方与本次磋商有关的一切正式往来通信请寄：</w:t>
      </w:r>
    </w:p>
    <w:p w14:paraId="5383DAC6">
      <w:pPr>
        <w:spacing w:line="440" w:lineRule="exact"/>
        <w:ind w:firstLine="480" w:firstLineChars="200"/>
        <w:rPr>
          <w:rFonts w:ascii="宋体" w:cs="宋体"/>
          <w:sz w:val="24"/>
          <w:highlight w:val="none"/>
        </w:rPr>
      </w:pPr>
      <w:r>
        <w:rPr>
          <w:rFonts w:hint="eastAsia" w:ascii="宋体" w:cs="宋体"/>
          <w:sz w:val="24"/>
          <w:highlight w:val="none"/>
        </w:rPr>
        <w:t>地    址：</w:t>
      </w:r>
    </w:p>
    <w:p w14:paraId="4EC3FF21">
      <w:pPr>
        <w:spacing w:line="440" w:lineRule="exact"/>
        <w:ind w:firstLine="480" w:firstLineChars="200"/>
        <w:rPr>
          <w:rFonts w:ascii="宋体" w:cs="宋体"/>
          <w:sz w:val="24"/>
          <w:highlight w:val="none"/>
        </w:rPr>
      </w:pPr>
      <w:r>
        <w:rPr>
          <w:rFonts w:hint="eastAsia" w:ascii="宋体" w:cs="宋体"/>
          <w:sz w:val="24"/>
          <w:highlight w:val="none"/>
        </w:rPr>
        <w:t>邮政编号：</w:t>
      </w:r>
    </w:p>
    <w:p w14:paraId="70264ECD">
      <w:pPr>
        <w:spacing w:line="440" w:lineRule="exact"/>
        <w:ind w:firstLine="480" w:firstLineChars="200"/>
        <w:rPr>
          <w:rFonts w:ascii="宋体" w:cs="宋体"/>
          <w:sz w:val="24"/>
          <w:highlight w:val="none"/>
        </w:rPr>
      </w:pPr>
      <w:r>
        <w:rPr>
          <w:rFonts w:hint="eastAsia" w:ascii="宋体" w:cs="宋体"/>
          <w:sz w:val="24"/>
          <w:highlight w:val="none"/>
        </w:rPr>
        <w:t>电    话：</w:t>
      </w:r>
    </w:p>
    <w:p w14:paraId="5F7D1FF2">
      <w:pPr>
        <w:spacing w:line="440" w:lineRule="exact"/>
        <w:ind w:firstLine="480" w:firstLineChars="200"/>
        <w:rPr>
          <w:rFonts w:ascii="宋体" w:cs="宋体"/>
          <w:sz w:val="24"/>
          <w:highlight w:val="none"/>
        </w:rPr>
      </w:pPr>
      <w:r>
        <w:rPr>
          <w:rFonts w:hint="eastAsia" w:ascii="宋体" w:cs="宋体"/>
          <w:sz w:val="24"/>
          <w:highlight w:val="none"/>
        </w:rPr>
        <w:t>传    真：</w:t>
      </w:r>
    </w:p>
    <w:p w14:paraId="315C9900">
      <w:pPr>
        <w:spacing w:line="440" w:lineRule="exact"/>
        <w:ind w:firstLine="480" w:firstLineChars="200"/>
        <w:rPr>
          <w:rFonts w:ascii="宋体" w:cs="宋体"/>
          <w:sz w:val="24"/>
          <w:highlight w:val="none"/>
        </w:rPr>
      </w:pPr>
      <w:r>
        <w:rPr>
          <w:rFonts w:hint="eastAsia" w:ascii="宋体" w:cs="宋体"/>
          <w:sz w:val="24"/>
          <w:highlight w:val="none"/>
        </w:rPr>
        <w:t>开户单位：</w:t>
      </w:r>
    </w:p>
    <w:p w14:paraId="56F73982">
      <w:pPr>
        <w:spacing w:line="440" w:lineRule="exact"/>
        <w:ind w:firstLine="480" w:firstLineChars="200"/>
        <w:rPr>
          <w:rFonts w:ascii="宋体" w:cs="宋体"/>
          <w:sz w:val="24"/>
          <w:highlight w:val="none"/>
        </w:rPr>
      </w:pPr>
      <w:r>
        <w:rPr>
          <w:rFonts w:hint="eastAsia" w:ascii="宋体" w:cs="宋体"/>
          <w:sz w:val="24"/>
          <w:highlight w:val="none"/>
        </w:rPr>
        <w:t>开户银行：</w:t>
      </w:r>
    </w:p>
    <w:p w14:paraId="6D911958">
      <w:pPr>
        <w:spacing w:line="440" w:lineRule="exact"/>
        <w:ind w:firstLine="480" w:firstLineChars="200"/>
        <w:rPr>
          <w:rFonts w:ascii="宋体" w:cs="宋体"/>
          <w:sz w:val="24"/>
          <w:highlight w:val="none"/>
        </w:rPr>
      </w:pPr>
      <w:r>
        <w:rPr>
          <w:rFonts w:hint="eastAsia" w:ascii="宋体" w:cs="宋体"/>
          <w:sz w:val="24"/>
          <w:highlight w:val="none"/>
        </w:rPr>
        <w:t>账    号：</w:t>
      </w:r>
    </w:p>
    <w:p w14:paraId="1A136F77">
      <w:pPr>
        <w:spacing w:line="440" w:lineRule="exact"/>
        <w:ind w:firstLine="480" w:firstLineChars="200"/>
        <w:rPr>
          <w:rFonts w:ascii="宋体" w:cs="宋体"/>
          <w:sz w:val="24"/>
          <w:highlight w:val="none"/>
        </w:rPr>
      </w:pPr>
      <w:r>
        <w:rPr>
          <w:rFonts w:hint="eastAsia" w:ascii="宋体" w:cs="宋体"/>
          <w:sz w:val="24"/>
          <w:highlight w:val="none"/>
        </w:rPr>
        <w:t>供应商全权代表姓名、职务：</w:t>
      </w:r>
    </w:p>
    <w:p w14:paraId="5ED6C302">
      <w:pPr>
        <w:spacing w:line="440" w:lineRule="exact"/>
        <w:ind w:firstLine="480" w:firstLineChars="200"/>
        <w:rPr>
          <w:rFonts w:ascii="宋体" w:cs="宋体"/>
          <w:sz w:val="24"/>
          <w:highlight w:val="none"/>
        </w:rPr>
      </w:pPr>
      <w:r>
        <w:rPr>
          <w:rFonts w:hint="eastAsia" w:ascii="宋体" w:cs="宋体"/>
          <w:sz w:val="24"/>
          <w:highlight w:val="none"/>
        </w:rPr>
        <w:t>供应商全称（公章）：</w:t>
      </w:r>
    </w:p>
    <w:p w14:paraId="2592DE47">
      <w:pPr>
        <w:spacing w:line="440" w:lineRule="exact"/>
        <w:ind w:firstLine="480" w:firstLineChars="200"/>
        <w:rPr>
          <w:rFonts w:ascii="宋体" w:cs="宋体"/>
          <w:sz w:val="24"/>
          <w:highlight w:val="none"/>
        </w:rPr>
      </w:pPr>
      <w:r>
        <w:rPr>
          <w:rFonts w:hint="eastAsia" w:ascii="宋体" w:cs="宋体"/>
          <w:sz w:val="24"/>
          <w:highlight w:val="none"/>
        </w:rPr>
        <w:t>法定代表人签字：</w:t>
      </w:r>
    </w:p>
    <w:p w14:paraId="5E4CAC36">
      <w:pPr>
        <w:spacing w:line="440" w:lineRule="exact"/>
        <w:ind w:firstLine="480" w:firstLineChars="200"/>
        <w:rPr>
          <w:rFonts w:ascii="宋体" w:cs="宋体"/>
          <w:sz w:val="24"/>
          <w:highlight w:val="none"/>
        </w:rPr>
      </w:pPr>
    </w:p>
    <w:p w14:paraId="39ED9563">
      <w:pPr>
        <w:spacing w:line="440" w:lineRule="exact"/>
        <w:ind w:firstLine="480" w:firstLineChars="200"/>
        <w:rPr>
          <w:rFonts w:ascii="宋体" w:cs="宋体"/>
          <w:sz w:val="24"/>
          <w:highlight w:val="none"/>
        </w:rPr>
        <w:sectPr>
          <w:pgSz w:w="11906" w:h="16838"/>
          <w:pgMar w:top="1440" w:right="1106" w:bottom="2126" w:left="1440" w:header="851" w:footer="992" w:gutter="0"/>
          <w:cols w:space="720" w:num="1"/>
          <w:docGrid w:linePitch="312" w:charSpace="0"/>
        </w:sectPr>
      </w:pPr>
    </w:p>
    <w:p w14:paraId="3D6C7FB8">
      <w:pPr>
        <w:spacing w:line="440" w:lineRule="exact"/>
        <w:rPr>
          <w:rFonts w:ascii="宋体" w:cs="宋体"/>
          <w:sz w:val="24"/>
          <w:highlight w:val="none"/>
        </w:rPr>
      </w:pPr>
      <w:r>
        <w:rPr>
          <w:rFonts w:hint="eastAsia" w:ascii="宋体" w:cs="宋体"/>
          <w:sz w:val="24"/>
          <w:highlight w:val="none"/>
        </w:rPr>
        <w:t>附件3  法定代表人授权委托书</w:t>
      </w:r>
    </w:p>
    <w:p w14:paraId="642D7222">
      <w:pPr>
        <w:pStyle w:val="5"/>
        <w:rPr>
          <w:highlight w:val="none"/>
        </w:rPr>
      </w:pPr>
    </w:p>
    <w:p w14:paraId="3D188224">
      <w:pPr>
        <w:pStyle w:val="5"/>
        <w:rPr>
          <w:highlight w:val="none"/>
        </w:rPr>
      </w:pPr>
      <w:r>
        <w:rPr>
          <w:rFonts w:hint="eastAsia"/>
          <w:highlight w:val="none"/>
        </w:rPr>
        <w:t>法定代表人授权委托书</w:t>
      </w:r>
    </w:p>
    <w:p w14:paraId="7796BCAD">
      <w:pPr>
        <w:spacing w:line="440" w:lineRule="exact"/>
        <w:ind w:firstLine="480" w:firstLineChars="200"/>
        <w:rPr>
          <w:rFonts w:ascii="宋体" w:cs="宋体"/>
          <w:sz w:val="24"/>
          <w:highlight w:val="none"/>
        </w:rPr>
      </w:pPr>
      <w:r>
        <w:rPr>
          <w:rFonts w:hint="eastAsia" w:ascii="宋体" w:cs="宋体"/>
          <w:sz w:val="24"/>
          <w:highlight w:val="none"/>
        </w:rPr>
        <w:t>本授权委托书声明：我</w:t>
      </w:r>
      <w:r>
        <w:rPr>
          <w:rFonts w:hint="eastAsia" w:ascii="宋体" w:cs="宋体"/>
          <w:sz w:val="24"/>
          <w:highlight w:val="none"/>
          <w:u w:val="single"/>
        </w:rPr>
        <w:t xml:space="preserve">   （姓名）  </w:t>
      </w:r>
      <w:r>
        <w:rPr>
          <w:rFonts w:hint="eastAsia" w:ascii="宋体" w:cs="宋体"/>
          <w:sz w:val="24"/>
          <w:highlight w:val="none"/>
        </w:rPr>
        <w:t>系</w:t>
      </w:r>
      <w:r>
        <w:rPr>
          <w:rFonts w:hint="eastAsia" w:ascii="宋体" w:cs="宋体"/>
          <w:sz w:val="24"/>
          <w:highlight w:val="none"/>
          <w:u w:val="single"/>
        </w:rPr>
        <w:t xml:space="preserve">  （供应商名称）  </w:t>
      </w:r>
      <w:r>
        <w:rPr>
          <w:rFonts w:hint="eastAsia" w:ascii="宋体" w:cs="宋体"/>
          <w:sz w:val="24"/>
          <w:highlight w:val="none"/>
        </w:rPr>
        <w:t>法定代表人，现授权委托</w:t>
      </w:r>
      <w:r>
        <w:rPr>
          <w:rFonts w:hint="eastAsia" w:ascii="宋体" w:cs="宋体"/>
          <w:sz w:val="24"/>
          <w:highlight w:val="none"/>
          <w:u w:val="single"/>
        </w:rPr>
        <w:t>（姓名、职务或职称）</w:t>
      </w:r>
      <w:r>
        <w:rPr>
          <w:rFonts w:hint="eastAsia" w:ascii="宋体" w:cs="宋体"/>
          <w:sz w:val="24"/>
          <w:highlight w:val="none"/>
        </w:rPr>
        <w:t>为我单位本次项目的全权代表，以本单位的名义参加</w:t>
      </w:r>
      <w:r>
        <w:rPr>
          <w:rFonts w:hint="eastAsia" w:ascii="宋体" w:cs="宋体"/>
          <w:sz w:val="24"/>
          <w:highlight w:val="none"/>
          <w:u w:val="single"/>
        </w:rPr>
        <w:t>临沂市沂蒙国际招标有限公司</w:t>
      </w:r>
      <w:r>
        <w:rPr>
          <w:rFonts w:hint="eastAsia" w:ascii="宋体" w:cs="宋体"/>
          <w:sz w:val="24"/>
          <w:highlight w:val="none"/>
        </w:rPr>
        <w:t xml:space="preserve">组织的招标活动，全权代表在参加 </w:t>
      </w:r>
      <w:r>
        <w:rPr>
          <w:rFonts w:hint="eastAsia" w:ascii="宋体" w:cs="宋体"/>
          <w:sz w:val="24"/>
          <w:highlight w:val="none"/>
          <w:u w:val="single"/>
          <w:lang w:eastAsia="zh-CN"/>
        </w:rPr>
        <w:t>临沂大学学生食堂（含费县、沂水校区）增补蔬菜类、一次性用品采购</w:t>
      </w:r>
      <w:r>
        <w:rPr>
          <w:rFonts w:hint="eastAsia" w:ascii="宋体" w:cs="宋体"/>
          <w:sz w:val="24"/>
          <w:highlight w:val="none"/>
          <w:u w:val="single"/>
        </w:rPr>
        <w:t>项目</w:t>
      </w:r>
      <w:r>
        <w:rPr>
          <w:rFonts w:hint="eastAsia" w:ascii="宋体" w:cs="宋体"/>
          <w:sz w:val="24"/>
          <w:highlight w:val="none"/>
        </w:rPr>
        <w:t>（项目编号：</w:t>
      </w:r>
      <w:r>
        <w:rPr>
          <w:rFonts w:hint="eastAsia" w:ascii="宋体" w:cs="宋体"/>
          <w:sz w:val="24"/>
          <w:highlight w:val="none"/>
          <w:u w:val="single"/>
          <w:lang w:eastAsia="zh-CN"/>
        </w:rPr>
        <w:t>SDLX2024309</w:t>
      </w:r>
      <w:r>
        <w:rPr>
          <w:rFonts w:hint="eastAsia" w:ascii="宋体" w:cs="宋体"/>
          <w:sz w:val="24"/>
          <w:highlight w:val="none"/>
        </w:rPr>
        <w:t>）过程中所签署的一切文件和处理与之有关的一切事务，我均予以承认。</w:t>
      </w:r>
    </w:p>
    <w:p w14:paraId="755CD518">
      <w:pPr>
        <w:spacing w:line="440" w:lineRule="exact"/>
        <w:ind w:firstLine="525"/>
        <w:rPr>
          <w:rFonts w:ascii="宋体" w:cs="宋体"/>
          <w:sz w:val="24"/>
          <w:highlight w:val="none"/>
        </w:rPr>
      </w:pPr>
      <w:r>
        <w:rPr>
          <w:rFonts w:hint="eastAsia" w:ascii="宋体" w:cs="宋体"/>
          <w:sz w:val="24"/>
          <w:highlight w:val="none"/>
        </w:rPr>
        <w:t>全权代表无权转让委托权。特此委托。</w:t>
      </w:r>
    </w:p>
    <w:p w14:paraId="1A6B95A7">
      <w:pPr>
        <w:spacing w:line="440" w:lineRule="exact"/>
        <w:ind w:left="480" w:firstLine="480"/>
        <w:rPr>
          <w:rFonts w:ascii="宋体" w:cs="宋体"/>
          <w:sz w:val="24"/>
          <w:highlight w:val="none"/>
        </w:rPr>
      </w:pPr>
    </w:p>
    <w:p w14:paraId="16279D99">
      <w:pPr>
        <w:spacing w:line="440" w:lineRule="exact"/>
        <w:ind w:left="480" w:firstLine="480"/>
        <w:rPr>
          <w:rFonts w:ascii="宋体" w:cs="宋体"/>
          <w:sz w:val="24"/>
          <w:highlight w:val="none"/>
        </w:rPr>
      </w:pPr>
    </w:p>
    <w:p w14:paraId="73D8ADDE">
      <w:pPr>
        <w:spacing w:line="440" w:lineRule="exact"/>
        <w:rPr>
          <w:rFonts w:ascii="宋体" w:cs="宋体"/>
          <w:sz w:val="24"/>
          <w:highlight w:val="none"/>
        </w:rPr>
      </w:pPr>
    </w:p>
    <w:p w14:paraId="25CA356D">
      <w:pPr>
        <w:spacing w:line="440" w:lineRule="exact"/>
        <w:jc w:val="center"/>
        <w:rPr>
          <w:rFonts w:ascii="宋体" w:cs="宋体"/>
          <w:sz w:val="24"/>
          <w:highlight w:val="none"/>
        </w:rPr>
      </w:pPr>
      <w:r>
        <w:rPr>
          <w:rFonts w:hint="eastAsia" w:ascii="宋体" w:cs="宋体"/>
          <w:sz w:val="24"/>
          <w:highlight w:val="none"/>
        </w:rPr>
        <w:t>（附授权代理人身份证明复印件和缴纳社保证明）</w:t>
      </w:r>
    </w:p>
    <w:p w14:paraId="6D52941A">
      <w:pPr>
        <w:spacing w:line="440" w:lineRule="exact"/>
        <w:jc w:val="center"/>
        <w:rPr>
          <w:rFonts w:ascii="宋体" w:cs="宋体"/>
          <w:sz w:val="24"/>
          <w:highlight w:val="none"/>
        </w:rPr>
      </w:pPr>
    </w:p>
    <w:p w14:paraId="74354AFF">
      <w:pPr>
        <w:spacing w:line="440" w:lineRule="exact"/>
        <w:rPr>
          <w:rFonts w:ascii="宋体" w:cs="宋体"/>
          <w:sz w:val="24"/>
          <w:highlight w:val="none"/>
        </w:rPr>
      </w:pPr>
    </w:p>
    <w:p w14:paraId="2452CE31">
      <w:pPr>
        <w:spacing w:line="440" w:lineRule="exact"/>
        <w:jc w:val="center"/>
        <w:rPr>
          <w:rFonts w:ascii="宋体" w:cs="宋体"/>
          <w:sz w:val="24"/>
          <w:highlight w:val="none"/>
        </w:rPr>
      </w:pPr>
    </w:p>
    <w:p w14:paraId="4DCB701C">
      <w:pPr>
        <w:spacing w:line="440" w:lineRule="exact"/>
        <w:rPr>
          <w:rFonts w:ascii="宋体" w:cs="宋体"/>
          <w:sz w:val="24"/>
          <w:highlight w:val="none"/>
        </w:rPr>
      </w:pPr>
      <w:r>
        <w:rPr>
          <w:rFonts w:hint="eastAsia" w:ascii="宋体" w:cs="宋体"/>
          <w:sz w:val="24"/>
          <w:highlight w:val="none"/>
        </w:rPr>
        <w:t>全权代表姓名：            性 别：           年 龄：</w:t>
      </w:r>
    </w:p>
    <w:p w14:paraId="31583527">
      <w:pPr>
        <w:spacing w:line="440" w:lineRule="exact"/>
        <w:rPr>
          <w:rFonts w:ascii="宋体" w:cs="宋体"/>
          <w:sz w:val="24"/>
          <w:highlight w:val="none"/>
        </w:rPr>
      </w:pPr>
      <w:r>
        <w:rPr>
          <w:rFonts w:hint="eastAsia" w:ascii="宋体" w:cs="宋体"/>
          <w:sz w:val="24"/>
          <w:highlight w:val="none"/>
        </w:rPr>
        <w:t>单  位：                  部 门：           职 务：</w:t>
      </w:r>
    </w:p>
    <w:p w14:paraId="6CD64DFD">
      <w:pPr>
        <w:spacing w:line="440" w:lineRule="exact"/>
        <w:rPr>
          <w:rFonts w:ascii="宋体" w:cs="宋体"/>
          <w:sz w:val="24"/>
          <w:highlight w:val="none"/>
        </w:rPr>
      </w:pPr>
    </w:p>
    <w:p w14:paraId="79454B31">
      <w:pPr>
        <w:spacing w:line="440" w:lineRule="exact"/>
        <w:rPr>
          <w:rFonts w:ascii="宋体" w:cs="宋体"/>
          <w:sz w:val="24"/>
          <w:highlight w:val="none"/>
        </w:rPr>
      </w:pPr>
    </w:p>
    <w:p w14:paraId="5552720C">
      <w:pPr>
        <w:spacing w:line="440" w:lineRule="exact"/>
        <w:rPr>
          <w:rFonts w:ascii="宋体" w:cs="宋体"/>
          <w:sz w:val="24"/>
          <w:highlight w:val="none"/>
        </w:rPr>
      </w:pPr>
      <w:r>
        <w:rPr>
          <w:rFonts w:hint="eastAsia" w:ascii="宋体" w:cs="宋体"/>
          <w:sz w:val="24"/>
          <w:highlight w:val="none"/>
        </w:rPr>
        <w:t>供应商（公章）：</w:t>
      </w:r>
    </w:p>
    <w:p w14:paraId="79FB0B26">
      <w:pPr>
        <w:spacing w:line="440" w:lineRule="exact"/>
        <w:rPr>
          <w:rFonts w:ascii="宋体" w:cs="宋体"/>
          <w:sz w:val="24"/>
          <w:highlight w:val="none"/>
        </w:rPr>
      </w:pPr>
      <w:r>
        <w:rPr>
          <w:rFonts w:hint="eastAsia" w:ascii="宋体" w:cs="宋体"/>
          <w:sz w:val="24"/>
          <w:highlight w:val="none"/>
        </w:rPr>
        <w:t>法定代表人签字：</w:t>
      </w:r>
    </w:p>
    <w:p w14:paraId="731FF205">
      <w:pPr>
        <w:spacing w:line="440" w:lineRule="exact"/>
        <w:rPr>
          <w:rFonts w:ascii="宋体" w:cs="宋体"/>
          <w:sz w:val="24"/>
          <w:highlight w:val="none"/>
        </w:rPr>
      </w:pPr>
      <w:r>
        <w:rPr>
          <w:rFonts w:hint="eastAsia" w:ascii="宋体" w:cs="宋体"/>
          <w:sz w:val="24"/>
          <w:highlight w:val="none"/>
        </w:rPr>
        <w:t>日 期：      年   月   日</w:t>
      </w:r>
    </w:p>
    <w:p w14:paraId="6AA0C2FA">
      <w:pPr>
        <w:spacing w:line="440" w:lineRule="exact"/>
        <w:rPr>
          <w:rFonts w:ascii="宋体" w:cs="宋体"/>
          <w:sz w:val="24"/>
          <w:highlight w:val="none"/>
        </w:rPr>
        <w:sectPr>
          <w:pgSz w:w="11906" w:h="16838"/>
          <w:pgMar w:top="1440" w:right="1106" w:bottom="2126" w:left="1440" w:header="851" w:footer="992" w:gutter="0"/>
          <w:cols w:space="720" w:num="1"/>
          <w:docGrid w:linePitch="312" w:charSpace="0"/>
        </w:sectPr>
      </w:pPr>
    </w:p>
    <w:p w14:paraId="3AF387B5">
      <w:pPr>
        <w:topLinePunct/>
        <w:spacing w:line="440" w:lineRule="exact"/>
        <w:rPr>
          <w:rFonts w:ascii="宋体" w:cs="宋体"/>
          <w:sz w:val="24"/>
          <w:highlight w:val="none"/>
        </w:rPr>
      </w:pPr>
      <w:r>
        <w:rPr>
          <w:rFonts w:hint="eastAsia" w:ascii="宋体" w:cs="宋体"/>
          <w:sz w:val="24"/>
          <w:highlight w:val="none"/>
        </w:rPr>
        <w:t>附件4  报价一览表格式</w:t>
      </w:r>
    </w:p>
    <w:p w14:paraId="739D422D">
      <w:pPr>
        <w:pStyle w:val="5"/>
        <w:rPr>
          <w:rFonts w:hint="eastAsia" w:cs="Times New Roman"/>
          <w:highlight w:val="none"/>
        </w:rPr>
      </w:pPr>
      <w:r>
        <w:rPr>
          <w:rFonts w:hint="eastAsia" w:cs="Times New Roman"/>
          <w:highlight w:val="none"/>
          <w:lang w:val="en-US" w:eastAsia="zh-CN"/>
        </w:rPr>
        <w:t>A包</w:t>
      </w:r>
      <w:r>
        <w:rPr>
          <w:rFonts w:hint="eastAsia" w:cs="Times New Roman"/>
          <w:highlight w:val="none"/>
        </w:rPr>
        <w:t>报价一览表</w:t>
      </w:r>
    </w:p>
    <w:tbl>
      <w:tblPr>
        <w:tblStyle w:val="23"/>
        <w:tblW w:w="9811"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
      <w:tblGrid>
        <w:gridCol w:w="1446"/>
        <w:gridCol w:w="4707"/>
        <w:gridCol w:w="1584"/>
        <w:gridCol w:w="2074"/>
      </w:tblGrid>
      <w:tr w14:paraId="75838D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30" w:type="dxa"/>
            <w:bottom w:w="0" w:type="dxa"/>
            <w:right w:w="30" w:type="dxa"/>
          </w:tblCellMar>
        </w:tblPrEx>
        <w:trPr>
          <w:cantSplit/>
          <w:trHeight w:val="699" w:hRule="atLeast"/>
        </w:trPr>
        <w:tc>
          <w:tcPr>
            <w:tcW w:w="1446" w:type="dxa"/>
            <w:tcBorders>
              <w:right w:val="single" w:color="auto" w:sz="4" w:space="0"/>
            </w:tcBorders>
            <w:vAlign w:val="center"/>
          </w:tcPr>
          <w:p w14:paraId="6161A389">
            <w:pPr>
              <w:autoSpaceDE w:val="0"/>
              <w:autoSpaceDN w:val="0"/>
              <w:adjustRightInd w:val="0"/>
              <w:snapToGrid w:val="0"/>
              <w:spacing w:line="480" w:lineRule="exact"/>
              <w:jc w:val="center"/>
              <w:rPr>
                <w:rFonts w:hint="default" w:ascii="宋体" w:hAnsi="宋体" w:eastAsia="宋体" w:cs="仿宋_GB2312"/>
                <w:b/>
                <w:bCs/>
                <w:sz w:val="24"/>
                <w:szCs w:val="24"/>
                <w:lang w:val="en-US" w:eastAsia="zh-CN"/>
              </w:rPr>
            </w:pPr>
            <w:r>
              <w:rPr>
                <w:rFonts w:hint="eastAsia" w:ascii="宋体" w:hAnsi="宋体" w:cs="仿宋_GB2312"/>
                <w:b/>
                <w:bCs/>
                <w:sz w:val="24"/>
                <w:szCs w:val="24"/>
                <w:lang w:val="en-US" w:eastAsia="zh-CN"/>
              </w:rPr>
              <w:t>子包号</w:t>
            </w:r>
          </w:p>
        </w:tc>
        <w:tc>
          <w:tcPr>
            <w:tcW w:w="4707" w:type="dxa"/>
            <w:tcBorders>
              <w:left w:val="single" w:color="auto" w:sz="4" w:space="0"/>
            </w:tcBorders>
            <w:vAlign w:val="center"/>
          </w:tcPr>
          <w:p w14:paraId="731EA6E5">
            <w:pPr>
              <w:autoSpaceDE w:val="0"/>
              <w:autoSpaceDN w:val="0"/>
              <w:adjustRightInd w:val="0"/>
              <w:snapToGrid w:val="0"/>
              <w:spacing w:line="480" w:lineRule="exact"/>
              <w:jc w:val="center"/>
              <w:rPr>
                <w:rFonts w:hint="eastAsia" w:ascii="宋体" w:hAnsi="宋体" w:cs="仿宋_GB2312"/>
                <w:b/>
                <w:bCs/>
                <w:sz w:val="24"/>
                <w:szCs w:val="24"/>
              </w:rPr>
            </w:pPr>
            <w:r>
              <w:rPr>
                <w:rFonts w:hint="eastAsia" w:ascii="宋体" w:hAnsi="宋体" w:cs="仿宋_GB2312"/>
                <w:b/>
                <w:bCs/>
                <w:sz w:val="24"/>
                <w:szCs w:val="24"/>
              </w:rPr>
              <w:t>项目内容</w:t>
            </w:r>
          </w:p>
        </w:tc>
        <w:tc>
          <w:tcPr>
            <w:tcW w:w="1584" w:type="dxa"/>
            <w:vAlign w:val="center"/>
          </w:tcPr>
          <w:p w14:paraId="05D03A6A">
            <w:pPr>
              <w:autoSpaceDE w:val="0"/>
              <w:autoSpaceDN w:val="0"/>
              <w:adjustRightInd w:val="0"/>
              <w:snapToGrid w:val="0"/>
              <w:spacing w:line="480" w:lineRule="exact"/>
              <w:jc w:val="center"/>
              <w:rPr>
                <w:rFonts w:ascii="宋体" w:hAnsi="宋体" w:cs="仿宋_GB2312"/>
                <w:b/>
                <w:bCs/>
                <w:sz w:val="24"/>
                <w:szCs w:val="24"/>
              </w:rPr>
            </w:pPr>
            <w:r>
              <w:rPr>
                <w:rFonts w:hint="eastAsia" w:ascii="宋体" w:hAnsi="宋体" w:cs="仿宋_GB2312"/>
                <w:b/>
                <w:bCs/>
                <w:sz w:val="24"/>
                <w:szCs w:val="24"/>
                <w:lang w:val="en-US" w:eastAsia="zh-CN"/>
              </w:rPr>
              <w:t>下浮</w:t>
            </w:r>
            <w:r>
              <w:rPr>
                <w:rFonts w:hint="eastAsia" w:ascii="宋体" w:hAnsi="宋体" w:cs="仿宋_GB2312"/>
                <w:b/>
                <w:bCs/>
                <w:sz w:val="24"/>
                <w:szCs w:val="24"/>
              </w:rPr>
              <w:t>率（%）</w:t>
            </w:r>
          </w:p>
        </w:tc>
        <w:tc>
          <w:tcPr>
            <w:tcW w:w="2074" w:type="dxa"/>
            <w:vAlign w:val="center"/>
          </w:tcPr>
          <w:p w14:paraId="7F96FB8B">
            <w:pPr>
              <w:autoSpaceDE w:val="0"/>
              <w:autoSpaceDN w:val="0"/>
              <w:adjustRightInd w:val="0"/>
              <w:snapToGrid w:val="0"/>
              <w:spacing w:line="480" w:lineRule="exact"/>
              <w:jc w:val="center"/>
              <w:rPr>
                <w:rFonts w:ascii="宋体" w:hAnsi="宋体" w:cs="仿宋_GB2312"/>
                <w:b/>
                <w:bCs/>
                <w:sz w:val="24"/>
                <w:szCs w:val="24"/>
              </w:rPr>
            </w:pPr>
            <w:r>
              <w:rPr>
                <w:rFonts w:hint="eastAsia" w:ascii="宋体" w:hAnsi="宋体" w:cs="仿宋_GB2312"/>
                <w:b/>
                <w:bCs/>
                <w:sz w:val="24"/>
                <w:szCs w:val="24"/>
              </w:rPr>
              <w:t>备注</w:t>
            </w:r>
          </w:p>
        </w:tc>
      </w:tr>
      <w:tr w14:paraId="6C90109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30" w:type="dxa"/>
            <w:bottom w:w="0" w:type="dxa"/>
            <w:right w:w="30" w:type="dxa"/>
          </w:tblCellMar>
        </w:tblPrEx>
        <w:trPr>
          <w:cantSplit/>
          <w:trHeight w:val="884" w:hRule="atLeast"/>
        </w:trPr>
        <w:tc>
          <w:tcPr>
            <w:tcW w:w="1446" w:type="dxa"/>
            <w:tcBorders>
              <w:right w:val="single" w:color="auto" w:sz="4" w:space="0"/>
            </w:tcBorders>
            <w:vAlign w:val="center"/>
          </w:tcPr>
          <w:p w14:paraId="7E17625A">
            <w:pPr>
              <w:autoSpaceDE w:val="0"/>
              <w:autoSpaceDN w:val="0"/>
              <w:adjustRightInd w:val="0"/>
              <w:spacing w:line="480" w:lineRule="exact"/>
              <w:jc w:val="center"/>
              <w:rPr>
                <w:rFonts w:hint="default" w:ascii="宋体" w:hAnsi="宋体" w:eastAsia="宋体" w:cs="仿宋_GB2312"/>
                <w:sz w:val="24"/>
                <w:szCs w:val="24"/>
                <w:lang w:val="en-US" w:eastAsia="zh-CN"/>
              </w:rPr>
            </w:pPr>
            <w:r>
              <w:rPr>
                <w:rFonts w:hint="eastAsia" w:ascii="宋体" w:hAnsi="宋体" w:cs="仿宋_GB2312"/>
                <w:sz w:val="24"/>
                <w:szCs w:val="24"/>
                <w:lang w:val="en-US" w:eastAsia="zh-CN"/>
              </w:rPr>
              <w:t>A1</w:t>
            </w:r>
          </w:p>
        </w:tc>
        <w:tc>
          <w:tcPr>
            <w:tcW w:w="4707" w:type="dxa"/>
            <w:tcBorders>
              <w:left w:val="single" w:color="auto" w:sz="4" w:space="0"/>
            </w:tcBorders>
            <w:vAlign w:val="center"/>
          </w:tcPr>
          <w:p w14:paraId="7E9A7FA7">
            <w:pPr>
              <w:adjustRightInd w:val="0"/>
              <w:snapToGrid w:val="0"/>
              <w:spacing w:line="480" w:lineRule="exact"/>
              <w:jc w:val="center"/>
              <w:rPr>
                <w:rFonts w:hint="eastAsia" w:ascii="宋体" w:hAnsi="宋体" w:cs="仿宋_GB2312"/>
                <w:sz w:val="24"/>
                <w:szCs w:val="24"/>
              </w:rPr>
            </w:pPr>
            <w:r>
              <w:rPr>
                <w:rFonts w:hint="eastAsia" w:ascii="宋体" w:eastAsia="宋体" w:cs="宋体"/>
                <w:sz w:val="24"/>
                <w:szCs w:val="24"/>
                <w:highlight w:val="none"/>
                <w:lang w:val="en-US" w:eastAsia="zh-CN"/>
              </w:rPr>
              <w:t>校本部蔬菜、豆制品、生鲜（海）产品</w:t>
            </w:r>
          </w:p>
        </w:tc>
        <w:tc>
          <w:tcPr>
            <w:tcW w:w="1584" w:type="dxa"/>
            <w:vAlign w:val="center"/>
          </w:tcPr>
          <w:p w14:paraId="20120ED4">
            <w:pPr>
              <w:autoSpaceDE w:val="0"/>
              <w:autoSpaceDN w:val="0"/>
              <w:adjustRightInd w:val="0"/>
              <w:spacing w:line="480" w:lineRule="exact"/>
              <w:rPr>
                <w:rFonts w:ascii="宋体" w:hAnsi="宋体" w:cs="仿宋_GB2312"/>
                <w:sz w:val="24"/>
                <w:szCs w:val="24"/>
              </w:rPr>
            </w:pPr>
          </w:p>
        </w:tc>
        <w:tc>
          <w:tcPr>
            <w:tcW w:w="2074" w:type="dxa"/>
            <w:vAlign w:val="center"/>
          </w:tcPr>
          <w:p w14:paraId="2111BD2B">
            <w:pPr>
              <w:autoSpaceDE w:val="0"/>
              <w:autoSpaceDN w:val="0"/>
              <w:adjustRightInd w:val="0"/>
              <w:spacing w:line="480" w:lineRule="exact"/>
              <w:jc w:val="center"/>
              <w:rPr>
                <w:rFonts w:ascii="宋体" w:hAnsi="宋体" w:cs="仿宋_GB2312"/>
                <w:sz w:val="24"/>
                <w:szCs w:val="24"/>
              </w:rPr>
            </w:pPr>
          </w:p>
        </w:tc>
      </w:tr>
      <w:tr w14:paraId="5909650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30" w:type="dxa"/>
            <w:bottom w:w="0" w:type="dxa"/>
            <w:right w:w="30" w:type="dxa"/>
          </w:tblCellMar>
        </w:tblPrEx>
        <w:trPr>
          <w:cantSplit/>
          <w:trHeight w:val="884" w:hRule="atLeast"/>
        </w:trPr>
        <w:tc>
          <w:tcPr>
            <w:tcW w:w="1446" w:type="dxa"/>
            <w:tcBorders>
              <w:right w:val="single" w:color="auto" w:sz="4" w:space="0"/>
            </w:tcBorders>
            <w:vAlign w:val="center"/>
          </w:tcPr>
          <w:p w14:paraId="16AAE734">
            <w:pPr>
              <w:autoSpaceDE w:val="0"/>
              <w:autoSpaceDN w:val="0"/>
              <w:adjustRightInd w:val="0"/>
              <w:spacing w:line="480" w:lineRule="exact"/>
              <w:jc w:val="center"/>
              <w:rPr>
                <w:rFonts w:hint="default" w:ascii="宋体" w:hAnsi="宋体" w:eastAsia="宋体" w:cs="仿宋_GB2312"/>
                <w:sz w:val="24"/>
                <w:szCs w:val="24"/>
                <w:lang w:val="en-US" w:eastAsia="zh-CN"/>
              </w:rPr>
            </w:pPr>
            <w:r>
              <w:rPr>
                <w:rFonts w:hint="eastAsia" w:ascii="宋体" w:hAnsi="宋体" w:cs="仿宋_GB2312"/>
                <w:sz w:val="24"/>
                <w:szCs w:val="24"/>
                <w:lang w:val="en-US" w:eastAsia="zh-CN"/>
              </w:rPr>
              <w:t>A2</w:t>
            </w:r>
          </w:p>
        </w:tc>
        <w:tc>
          <w:tcPr>
            <w:tcW w:w="4707" w:type="dxa"/>
            <w:tcBorders>
              <w:left w:val="single" w:color="auto" w:sz="4" w:space="0"/>
            </w:tcBorders>
            <w:vAlign w:val="center"/>
          </w:tcPr>
          <w:p w14:paraId="722D0F19">
            <w:pPr>
              <w:adjustRightInd w:val="0"/>
              <w:snapToGrid w:val="0"/>
              <w:spacing w:line="480" w:lineRule="exact"/>
              <w:jc w:val="center"/>
              <w:rPr>
                <w:rFonts w:hint="eastAsia" w:ascii="宋体" w:hAnsi="宋体" w:cs="仿宋_GB2312"/>
                <w:sz w:val="24"/>
                <w:szCs w:val="24"/>
              </w:rPr>
            </w:pPr>
            <w:r>
              <w:rPr>
                <w:rFonts w:hint="eastAsia" w:ascii="宋体" w:eastAsia="宋体" w:cs="宋体"/>
                <w:sz w:val="24"/>
                <w:szCs w:val="24"/>
                <w:highlight w:val="none"/>
                <w:lang w:val="en-US" w:eastAsia="zh-CN"/>
              </w:rPr>
              <w:t>费县校区蔬菜、豆制品、生鲜（海）产品</w:t>
            </w:r>
          </w:p>
        </w:tc>
        <w:tc>
          <w:tcPr>
            <w:tcW w:w="1584" w:type="dxa"/>
            <w:vAlign w:val="center"/>
          </w:tcPr>
          <w:p w14:paraId="021C4D7E">
            <w:pPr>
              <w:autoSpaceDE w:val="0"/>
              <w:autoSpaceDN w:val="0"/>
              <w:adjustRightInd w:val="0"/>
              <w:spacing w:line="480" w:lineRule="exact"/>
              <w:rPr>
                <w:rFonts w:ascii="宋体" w:hAnsi="宋体" w:cs="仿宋_GB2312"/>
                <w:sz w:val="24"/>
                <w:szCs w:val="24"/>
              </w:rPr>
            </w:pPr>
          </w:p>
        </w:tc>
        <w:tc>
          <w:tcPr>
            <w:tcW w:w="2074" w:type="dxa"/>
            <w:vAlign w:val="center"/>
          </w:tcPr>
          <w:p w14:paraId="04ABCB47">
            <w:pPr>
              <w:autoSpaceDE w:val="0"/>
              <w:autoSpaceDN w:val="0"/>
              <w:adjustRightInd w:val="0"/>
              <w:spacing w:line="480" w:lineRule="exact"/>
              <w:jc w:val="center"/>
              <w:rPr>
                <w:rFonts w:ascii="宋体" w:hAnsi="宋体" w:cs="仿宋_GB2312"/>
                <w:sz w:val="24"/>
                <w:szCs w:val="24"/>
              </w:rPr>
            </w:pPr>
          </w:p>
        </w:tc>
      </w:tr>
      <w:tr w14:paraId="5EFE298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30" w:type="dxa"/>
            <w:bottom w:w="0" w:type="dxa"/>
            <w:right w:w="30" w:type="dxa"/>
          </w:tblCellMar>
        </w:tblPrEx>
        <w:trPr>
          <w:cantSplit/>
          <w:trHeight w:val="884" w:hRule="atLeast"/>
        </w:trPr>
        <w:tc>
          <w:tcPr>
            <w:tcW w:w="1446" w:type="dxa"/>
            <w:tcBorders>
              <w:right w:val="single" w:color="auto" w:sz="4" w:space="0"/>
            </w:tcBorders>
            <w:vAlign w:val="center"/>
          </w:tcPr>
          <w:p w14:paraId="167C272B">
            <w:pPr>
              <w:autoSpaceDE w:val="0"/>
              <w:autoSpaceDN w:val="0"/>
              <w:adjustRightInd w:val="0"/>
              <w:spacing w:line="480" w:lineRule="exact"/>
              <w:jc w:val="center"/>
              <w:rPr>
                <w:rFonts w:hint="default" w:ascii="宋体" w:hAnsi="宋体" w:eastAsia="宋体" w:cs="仿宋_GB2312"/>
                <w:sz w:val="24"/>
                <w:szCs w:val="24"/>
                <w:lang w:val="en-US" w:eastAsia="zh-CN"/>
              </w:rPr>
            </w:pPr>
            <w:r>
              <w:rPr>
                <w:rFonts w:hint="eastAsia" w:ascii="宋体" w:hAnsi="宋体" w:cs="仿宋_GB2312"/>
                <w:sz w:val="24"/>
                <w:szCs w:val="24"/>
                <w:lang w:val="en-US" w:eastAsia="zh-CN"/>
              </w:rPr>
              <w:t>A3</w:t>
            </w:r>
          </w:p>
        </w:tc>
        <w:tc>
          <w:tcPr>
            <w:tcW w:w="4707" w:type="dxa"/>
            <w:tcBorders>
              <w:left w:val="single" w:color="auto" w:sz="4" w:space="0"/>
            </w:tcBorders>
            <w:vAlign w:val="center"/>
          </w:tcPr>
          <w:p w14:paraId="35EA935A">
            <w:pPr>
              <w:adjustRightInd w:val="0"/>
              <w:snapToGrid w:val="0"/>
              <w:spacing w:line="480" w:lineRule="exact"/>
              <w:jc w:val="center"/>
              <w:rPr>
                <w:rFonts w:hint="eastAsia" w:ascii="宋体" w:hAnsi="宋体" w:cs="仿宋_GB2312"/>
                <w:sz w:val="24"/>
                <w:szCs w:val="24"/>
              </w:rPr>
            </w:pPr>
            <w:r>
              <w:rPr>
                <w:rFonts w:hint="eastAsia" w:ascii="宋体" w:eastAsia="宋体" w:cs="宋体"/>
                <w:sz w:val="24"/>
                <w:szCs w:val="24"/>
                <w:highlight w:val="none"/>
                <w:lang w:val="en-US" w:eastAsia="zh-CN"/>
              </w:rPr>
              <w:t>沂水校区蔬菜、豆制品、生鲜（海）产品</w:t>
            </w:r>
          </w:p>
        </w:tc>
        <w:tc>
          <w:tcPr>
            <w:tcW w:w="1584" w:type="dxa"/>
            <w:vAlign w:val="center"/>
          </w:tcPr>
          <w:p w14:paraId="76B06182">
            <w:pPr>
              <w:autoSpaceDE w:val="0"/>
              <w:autoSpaceDN w:val="0"/>
              <w:adjustRightInd w:val="0"/>
              <w:spacing w:line="480" w:lineRule="exact"/>
              <w:rPr>
                <w:rFonts w:ascii="宋体" w:hAnsi="宋体" w:cs="仿宋_GB2312"/>
                <w:sz w:val="24"/>
                <w:szCs w:val="24"/>
              </w:rPr>
            </w:pPr>
          </w:p>
        </w:tc>
        <w:tc>
          <w:tcPr>
            <w:tcW w:w="2074" w:type="dxa"/>
            <w:vAlign w:val="center"/>
          </w:tcPr>
          <w:p w14:paraId="33A529B3">
            <w:pPr>
              <w:autoSpaceDE w:val="0"/>
              <w:autoSpaceDN w:val="0"/>
              <w:adjustRightInd w:val="0"/>
              <w:spacing w:line="480" w:lineRule="exact"/>
              <w:jc w:val="center"/>
              <w:rPr>
                <w:rFonts w:ascii="宋体" w:hAnsi="宋体" w:cs="仿宋_GB2312"/>
                <w:sz w:val="24"/>
                <w:szCs w:val="24"/>
              </w:rPr>
            </w:pPr>
          </w:p>
        </w:tc>
      </w:tr>
      <w:tr w14:paraId="245C54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30" w:type="dxa"/>
            <w:bottom w:w="0" w:type="dxa"/>
            <w:right w:w="30" w:type="dxa"/>
          </w:tblCellMar>
        </w:tblPrEx>
        <w:trPr>
          <w:cantSplit/>
          <w:trHeight w:val="862" w:hRule="atLeast"/>
        </w:trPr>
        <w:tc>
          <w:tcPr>
            <w:tcW w:w="1446" w:type="dxa"/>
            <w:vAlign w:val="center"/>
          </w:tcPr>
          <w:p w14:paraId="7C97EC83">
            <w:pPr>
              <w:spacing w:line="440" w:lineRule="exact"/>
              <w:jc w:val="center"/>
              <w:rPr>
                <w:rFonts w:hint="default" w:ascii="宋体" w:hAnsi="宋体" w:eastAsia="宋体" w:cs="Arial"/>
                <w:bCs/>
                <w:color w:val="FF0000"/>
                <w:sz w:val="24"/>
                <w:szCs w:val="24"/>
                <w:lang w:val="en-US" w:eastAsia="zh-CN"/>
              </w:rPr>
            </w:pPr>
            <w:r>
              <w:rPr>
                <w:rFonts w:hint="eastAsia" w:ascii="宋体" w:hAnsi="宋体" w:cs="Arial"/>
                <w:bCs/>
                <w:color w:val="auto"/>
                <w:sz w:val="24"/>
                <w:szCs w:val="24"/>
                <w:lang w:val="en-US" w:eastAsia="zh-CN"/>
              </w:rPr>
              <w:t>报价说明</w:t>
            </w:r>
          </w:p>
        </w:tc>
        <w:tc>
          <w:tcPr>
            <w:tcW w:w="8365" w:type="dxa"/>
            <w:gridSpan w:val="3"/>
            <w:vAlign w:val="center"/>
          </w:tcPr>
          <w:p w14:paraId="210AF967">
            <w:pPr>
              <w:spacing w:line="440" w:lineRule="exact"/>
              <w:ind w:firstLine="458" w:firstLineChars="191"/>
              <w:rPr>
                <w:rFonts w:ascii="宋体" w:hAnsi="宋体" w:cs="Arial"/>
                <w:bCs/>
                <w:color w:val="FF0000"/>
                <w:sz w:val="24"/>
                <w:szCs w:val="24"/>
              </w:rPr>
            </w:pPr>
            <w:r>
              <w:rPr>
                <w:rFonts w:hint="eastAsia" w:ascii="宋体" w:hAnsi="宋体" w:eastAsia="宋体" w:cs="宋体"/>
                <w:sz w:val="24"/>
                <w:szCs w:val="24"/>
              </w:rPr>
              <w:t>参照临沂市发展和改革委员会定期公布的临沂市居民主要生活消费品平均价格的下浮率进行报价，设置最低下浮率限价为不低于5%。</w:t>
            </w:r>
          </w:p>
        </w:tc>
      </w:tr>
    </w:tbl>
    <w:p w14:paraId="14AD9040">
      <w:pPr>
        <w:tabs>
          <w:tab w:val="left" w:pos="567"/>
          <w:tab w:val="left" w:pos="1146"/>
          <w:tab w:val="left" w:pos="1719"/>
          <w:tab w:val="left" w:pos="2483"/>
        </w:tabs>
        <w:spacing w:before="120" w:line="480" w:lineRule="exact"/>
        <w:ind w:left="13" w:leftChars="-135" w:hanging="283" w:hangingChars="118"/>
        <w:rPr>
          <w:rFonts w:hint="eastAsia" w:ascii="宋体" w:hAnsi="宋体" w:cs="宋体"/>
          <w:sz w:val="24"/>
          <w:szCs w:val="21"/>
        </w:rPr>
      </w:pPr>
      <w:r>
        <w:rPr>
          <w:rFonts w:hint="eastAsia" w:ascii="宋体" w:hAnsi="宋体" w:cs="宋体"/>
          <w:sz w:val="24"/>
          <w:szCs w:val="21"/>
        </w:rPr>
        <w:t xml:space="preserve">说明： </w:t>
      </w:r>
      <w:r>
        <w:rPr>
          <w:rFonts w:hint="eastAsia" w:ascii="宋体" w:hAnsi="宋体" w:cs="宋体"/>
          <w:sz w:val="24"/>
          <w:szCs w:val="21"/>
          <w:lang w:val="en-US" w:eastAsia="zh-CN"/>
        </w:rPr>
        <w:t>1.</w:t>
      </w:r>
      <w:r>
        <w:rPr>
          <w:rFonts w:hint="eastAsia" w:ascii="宋体" w:hAnsi="宋体" w:cs="宋体"/>
          <w:sz w:val="24"/>
          <w:szCs w:val="21"/>
        </w:rPr>
        <w:t>本表一式三份单独密封。</w:t>
      </w:r>
    </w:p>
    <w:p w14:paraId="044FED3A">
      <w:pPr>
        <w:tabs>
          <w:tab w:val="left" w:pos="567"/>
          <w:tab w:val="left" w:pos="1146"/>
          <w:tab w:val="left" w:pos="1719"/>
          <w:tab w:val="left" w:pos="2483"/>
        </w:tabs>
        <w:spacing w:before="120" w:line="480" w:lineRule="exact"/>
        <w:ind w:left="212" w:leftChars="106" w:firstLine="434" w:firstLineChars="181"/>
        <w:rPr>
          <w:rFonts w:ascii="宋体" w:hAnsi="宋体" w:cs="宋体"/>
          <w:sz w:val="24"/>
          <w:szCs w:val="21"/>
        </w:rPr>
      </w:pPr>
      <w:r>
        <w:rPr>
          <w:rFonts w:hint="eastAsia" w:ascii="宋体" w:hAnsi="宋体" w:cs="宋体"/>
          <w:sz w:val="24"/>
          <w:szCs w:val="21"/>
          <w:lang w:val="en-US" w:eastAsia="zh-CN"/>
        </w:rPr>
        <w:t>2</w:t>
      </w:r>
      <w:r>
        <w:rPr>
          <w:rFonts w:hint="eastAsia" w:ascii="宋体" w:hAnsi="宋体" w:cs="宋体"/>
          <w:sz w:val="24"/>
          <w:szCs w:val="21"/>
        </w:rPr>
        <w:t>.本次报价可作为第一次定价的参考价。</w:t>
      </w:r>
      <w:bookmarkStart w:id="42" w:name="_GoBack"/>
      <w:bookmarkEnd w:id="42"/>
    </w:p>
    <w:p w14:paraId="1F9D873F">
      <w:pPr>
        <w:spacing w:line="440" w:lineRule="exact"/>
        <w:rPr>
          <w:rFonts w:ascii="宋体" w:cs="宋体"/>
          <w:sz w:val="24"/>
        </w:rPr>
      </w:pPr>
    </w:p>
    <w:p w14:paraId="63F9899D">
      <w:pPr>
        <w:spacing w:line="440" w:lineRule="exact"/>
        <w:rPr>
          <w:rFonts w:ascii="宋体" w:cs="宋体"/>
          <w:sz w:val="24"/>
        </w:rPr>
      </w:pPr>
      <w:r>
        <w:rPr>
          <w:rFonts w:hint="eastAsia" w:ascii="宋体" w:cs="宋体"/>
          <w:sz w:val="24"/>
        </w:rPr>
        <w:t>供应商：（公章）</w:t>
      </w:r>
    </w:p>
    <w:p w14:paraId="4E0D591C">
      <w:pPr>
        <w:spacing w:line="440" w:lineRule="exact"/>
        <w:rPr>
          <w:rFonts w:ascii="宋体" w:cs="宋体"/>
          <w:sz w:val="24"/>
        </w:rPr>
      </w:pPr>
      <w:r>
        <w:rPr>
          <w:rFonts w:hint="eastAsia" w:ascii="宋体" w:cs="宋体"/>
          <w:sz w:val="24"/>
        </w:rPr>
        <w:t>法定代表人或供应商全权代表：（签字或印章）</w:t>
      </w:r>
    </w:p>
    <w:p w14:paraId="7D27EB02">
      <w:pPr>
        <w:spacing w:line="440" w:lineRule="exact"/>
        <w:rPr>
          <w:rFonts w:ascii="宋体" w:cs="宋体"/>
          <w:sz w:val="24"/>
        </w:rPr>
      </w:pPr>
      <w:r>
        <w:rPr>
          <w:rFonts w:hint="eastAsia" w:ascii="宋体" w:cs="宋体"/>
          <w:sz w:val="24"/>
        </w:rPr>
        <w:t>日  期：    年  月  日</w:t>
      </w:r>
    </w:p>
    <w:p w14:paraId="1504D672">
      <w:pPr>
        <w:topLinePunct/>
        <w:spacing w:line="440" w:lineRule="exact"/>
        <w:rPr>
          <w:rFonts w:ascii="宋体" w:cs="宋体"/>
          <w:sz w:val="24"/>
        </w:rPr>
        <w:sectPr>
          <w:pgSz w:w="11906" w:h="16838"/>
          <w:pgMar w:top="1440" w:right="1106" w:bottom="2126" w:left="1440" w:header="851" w:footer="992" w:gutter="0"/>
          <w:pgNumType w:fmt="decimal"/>
          <w:cols w:space="720" w:num="1"/>
          <w:docGrid w:linePitch="312" w:charSpace="0"/>
        </w:sectPr>
      </w:pPr>
    </w:p>
    <w:p w14:paraId="5D2F5CFA">
      <w:pPr>
        <w:rPr>
          <w:rFonts w:hint="eastAsia"/>
          <w:highlight w:val="none"/>
          <w:lang w:val="en-US" w:eastAsia="zh-CN"/>
        </w:rPr>
      </w:pPr>
    </w:p>
    <w:p w14:paraId="43CD0F33">
      <w:pPr>
        <w:pStyle w:val="5"/>
        <w:rPr>
          <w:highlight w:val="none"/>
        </w:rPr>
      </w:pPr>
      <w:r>
        <w:rPr>
          <w:rFonts w:hint="eastAsia"/>
          <w:highlight w:val="none"/>
          <w:lang w:val="en-US" w:eastAsia="zh-CN"/>
        </w:rPr>
        <w:t>B包</w:t>
      </w:r>
      <w:r>
        <w:rPr>
          <w:rFonts w:hint="eastAsia"/>
          <w:highlight w:val="none"/>
        </w:rPr>
        <w:t>报价一览表</w:t>
      </w:r>
    </w:p>
    <w:tbl>
      <w:tblPr>
        <w:tblStyle w:val="23"/>
        <w:tblW w:w="90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2260"/>
        <w:gridCol w:w="745"/>
        <w:gridCol w:w="1559"/>
        <w:gridCol w:w="1214"/>
        <w:gridCol w:w="939"/>
        <w:gridCol w:w="1484"/>
      </w:tblGrid>
      <w:tr w14:paraId="6EB92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35" w:type="dxa"/>
            <w:vAlign w:val="center"/>
          </w:tcPr>
          <w:p w14:paraId="5A5994ED">
            <w:pPr>
              <w:spacing w:beforeLines="30" w:afterLines="30" w:line="3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序号</w:t>
            </w:r>
          </w:p>
        </w:tc>
        <w:tc>
          <w:tcPr>
            <w:tcW w:w="2260" w:type="dxa"/>
            <w:vAlign w:val="center"/>
          </w:tcPr>
          <w:p w14:paraId="55F8D9A3">
            <w:pPr>
              <w:spacing w:beforeLines="30" w:afterLines="30" w:line="3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物资名称</w:t>
            </w:r>
          </w:p>
        </w:tc>
        <w:tc>
          <w:tcPr>
            <w:tcW w:w="745" w:type="dxa"/>
            <w:vAlign w:val="center"/>
          </w:tcPr>
          <w:p w14:paraId="4C489B45">
            <w:pPr>
              <w:spacing w:beforeLines="30" w:afterLines="30" w:line="3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品牌</w:t>
            </w:r>
          </w:p>
        </w:tc>
        <w:tc>
          <w:tcPr>
            <w:tcW w:w="1559" w:type="dxa"/>
            <w:vAlign w:val="center"/>
          </w:tcPr>
          <w:p w14:paraId="1C2EA84C">
            <w:pPr>
              <w:spacing w:beforeLines="30" w:afterLines="30" w:line="3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规格</w:t>
            </w:r>
          </w:p>
        </w:tc>
        <w:tc>
          <w:tcPr>
            <w:tcW w:w="1214" w:type="dxa"/>
            <w:vAlign w:val="center"/>
          </w:tcPr>
          <w:p w14:paraId="3F1B1D82">
            <w:pPr>
              <w:spacing w:beforeLines="30" w:afterLines="30" w:line="3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生产厂家</w:t>
            </w:r>
          </w:p>
        </w:tc>
        <w:tc>
          <w:tcPr>
            <w:tcW w:w="939" w:type="dxa"/>
            <w:vAlign w:val="center"/>
          </w:tcPr>
          <w:p w14:paraId="60970145">
            <w:pPr>
              <w:spacing w:beforeLines="30" w:afterLines="30" w:line="3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计量单位</w:t>
            </w:r>
          </w:p>
        </w:tc>
        <w:tc>
          <w:tcPr>
            <w:tcW w:w="1484" w:type="dxa"/>
            <w:vAlign w:val="center"/>
          </w:tcPr>
          <w:p w14:paraId="1E9DB6FF">
            <w:pPr>
              <w:spacing w:beforeLines="30" w:afterLines="30" w:line="3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单价（元）</w:t>
            </w:r>
          </w:p>
        </w:tc>
      </w:tr>
      <w:tr w14:paraId="74979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35" w:type="dxa"/>
            <w:vAlign w:val="center"/>
          </w:tcPr>
          <w:p w14:paraId="11471C16">
            <w:pPr>
              <w:spacing w:beforeLines="30" w:afterLines="30"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260" w:type="dxa"/>
            <w:vAlign w:val="center"/>
          </w:tcPr>
          <w:p w14:paraId="3CB1E299">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一次性饭盒</w:t>
            </w:r>
          </w:p>
        </w:tc>
        <w:tc>
          <w:tcPr>
            <w:tcW w:w="745" w:type="dxa"/>
            <w:vAlign w:val="center"/>
          </w:tcPr>
          <w:p w14:paraId="56CBCEA3">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p>
        </w:tc>
        <w:tc>
          <w:tcPr>
            <w:tcW w:w="1559" w:type="dxa"/>
            <w:vAlign w:val="center"/>
          </w:tcPr>
          <w:p w14:paraId="29054407">
            <w:pPr>
              <w:spacing w:beforeLines="30" w:afterLines="30" w:line="400" w:lineRule="exact"/>
              <w:jc w:val="center"/>
              <w:rPr>
                <w:rFonts w:hint="eastAsia" w:ascii="宋体" w:hAnsi="宋体" w:eastAsia="宋体" w:cs="宋体"/>
                <w:sz w:val="24"/>
                <w:szCs w:val="24"/>
              </w:rPr>
            </w:pPr>
          </w:p>
        </w:tc>
        <w:tc>
          <w:tcPr>
            <w:tcW w:w="1214" w:type="dxa"/>
            <w:vAlign w:val="center"/>
          </w:tcPr>
          <w:p w14:paraId="2B85CDF3">
            <w:pPr>
              <w:spacing w:beforeLines="30" w:afterLines="30" w:line="400" w:lineRule="exact"/>
              <w:jc w:val="center"/>
              <w:rPr>
                <w:rFonts w:hint="eastAsia" w:ascii="宋体" w:hAnsi="宋体" w:eastAsia="宋体" w:cs="宋体"/>
                <w:sz w:val="24"/>
                <w:szCs w:val="24"/>
              </w:rPr>
            </w:pPr>
          </w:p>
        </w:tc>
        <w:tc>
          <w:tcPr>
            <w:tcW w:w="939" w:type="dxa"/>
            <w:vAlign w:val="center"/>
          </w:tcPr>
          <w:p w14:paraId="69EE1697">
            <w:pPr>
              <w:spacing w:beforeLines="30" w:afterLines="30" w:line="400" w:lineRule="exact"/>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个</w:t>
            </w:r>
          </w:p>
        </w:tc>
        <w:tc>
          <w:tcPr>
            <w:tcW w:w="1484" w:type="dxa"/>
            <w:vAlign w:val="center"/>
          </w:tcPr>
          <w:p w14:paraId="2E6A1336">
            <w:pPr>
              <w:spacing w:beforeLines="30" w:afterLines="30" w:line="400" w:lineRule="exact"/>
              <w:jc w:val="center"/>
              <w:rPr>
                <w:rFonts w:hint="eastAsia" w:ascii="宋体" w:hAnsi="宋体" w:eastAsia="宋体" w:cs="宋体"/>
                <w:sz w:val="24"/>
                <w:szCs w:val="24"/>
              </w:rPr>
            </w:pPr>
          </w:p>
        </w:tc>
      </w:tr>
      <w:tr w14:paraId="4F5B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35" w:type="dxa"/>
            <w:vAlign w:val="center"/>
          </w:tcPr>
          <w:p w14:paraId="37CCAC00">
            <w:pPr>
              <w:spacing w:beforeLines="30" w:afterLines="30" w:line="4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2260" w:type="dxa"/>
            <w:vAlign w:val="center"/>
          </w:tcPr>
          <w:p w14:paraId="3176AEBB">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一次性降解饭盒</w:t>
            </w:r>
          </w:p>
        </w:tc>
        <w:tc>
          <w:tcPr>
            <w:tcW w:w="745" w:type="dxa"/>
            <w:vAlign w:val="center"/>
          </w:tcPr>
          <w:p w14:paraId="7103A95A">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p>
        </w:tc>
        <w:tc>
          <w:tcPr>
            <w:tcW w:w="1559" w:type="dxa"/>
            <w:vAlign w:val="center"/>
          </w:tcPr>
          <w:p w14:paraId="1B753257">
            <w:pPr>
              <w:spacing w:beforeLines="30" w:afterLines="30" w:line="400" w:lineRule="exact"/>
              <w:jc w:val="center"/>
              <w:rPr>
                <w:rFonts w:hint="eastAsia" w:ascii="宋体" w:hAnsi="宋体" w:eastAsia="宋体" w:cs="宋体"/>
                <w:sz w:val="24"/>
                <w:szCs w:val="24"/>
              </w:rPr>
            </w:pPr>
          </w:p>
        </w:tc>
        <w:tc>
          <w:tcPr>
            <w:tcW w:w="1214" w:type="dxa"/>
            <w:vAlign w:val="center"/>
          </w:tcPr>
          <w:p w14:paraId="0286352B">
            <w:pPr>
              <w:spacing w:beforeLines="30" w:afterLines="30" w:line="400" w:lineRule="exact"/>
              <w:jc w:val="center"/>
              <w:rPr>
                <w:rFonts w:hint="eastAsia" w:ascii="宋体" w:hAnsi="宋体" w:eastAsia="宋体" w:cs="宋体"/>
                <w:sz w:val="24"/>
                <w:szCs w:val="24"/>
              </w:rPr>
            </w:pPr>
          </w:p>
        </w:tc>
        <w:tc>
          <w:tcPr>
            <w:tcW w:w="939" w:type="dxa"/>
            <w:vAlign w:val="center"/>
          </w:tcPr>
          <w:p w14:paraId="77B1A4FA">
            <w:pPr>
              <w:spacing w:beforeLines="30" w:afterLines="30" w:line="400" w:lineRule="exact"/>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个</w:t>
            </w:r>
          </w:p>
        </w:tc>
        <w:tc>
          <w:tcPr>
            <w:tcW w:w="1484" w:type="dxa"/>
            <w:vAlign w:val="center"/>
          </w:tcPr>
          <w:p w14:paraId="14452EB5">
            <w:pPr>
              <w:spacing w:beforeLines="30" w:afterLines="30" w:line="400" w:lineRule="exact"/>
              <w:jc w:val="center"/>
              <w:rPr>
                <w:rFonts w:hint="eastAsia" w:ascii="宋体" w:hAnsi="宋体" w:eastAsia="宋体" w:cs="宋体"/>
                <w:sz w:val="24"/>
                <w:szCs w:val="24"/>
              </w:rPr>
            </w:pPr>
          </w:p>
        </w:tc>
      </w:tr>
      <w:tr w14:paraId="240E0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35" w:type="dxa"/>
            <w:vAlign w:val="center"/>
          </w:tcPr>
          <w:p w14:paraId="757BEBC3">
            <w:pPr>
              <w:spacing w:beforeLines="30" w:afterLines="30" w:line="40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2260" w:type="dxa"/>
            <w:vAlign w:val="center"/>
          </w:tcPr>
          <w:p w14:paraId="3006564A">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一次性竹筷</w:t>
            </w:r>
          </w:p>
        </w:tc>
        <w:tc>
          <w:tcPr>
            <w:tcW w:w="745" w:type="dxa"/>
            <w:vAlign w:val="center"/>
          </w:tcPr>
          <w:p w14:paraId="32EEAF32">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p>
        </w:tc>
        <w:tc>
          <w:tcPr>
            <w:tcW w:w="1559" w:type="dxa"/>
            <w:vAlign w:val="center"/>
          </w:tcPr>
          <w:p w14:paraId="60F632CB">
            <w:pPr>
              <w:spacing w:beforeLines="30" w:afterLines="30" w:line="400" w:lineRule="exact"/>
              <w:jc w:val="center"/>
              <w:rPr>
                <w:rFonts w:hint="eastAsia" w:ascii="宋体" w:hAnsi="宋体" w:eastAsia="宋体" w:cs="宋体"/>
                <w:sz w:val="24"/>
                <w:szCs w:val="24"/>
              </w:rPr>
            </w:pPr>
          </w:p>
        </w:tc>
        <w:tc>
          <w:tcPr>
            <w:tcW w:w="1214" w:type="dxa"/>
            <w:vAlign w:val="center"/>
          </w:tcPr>
          <w:p w14:paraId="2179467D">
            <w:pPr>
              <w:spacing w:beforeLines="30" w:afterLines="30" w:line="400" w:lineRule="exact"/>
              <w:jc w:val="center"/>
              <w:rPr>
                <w:rFonts w:hint="eastAsia" w:ascii="宋体" w:hAnsi="宋体" w:eastAsia="宋体" w:cs="宋体"/>
                <w:sz w:val="24"/>
                <w:szCs w:val="24"/>
              </w:rPr>
            </w:pPr>
          </w:p>
        </w:tc>
        <w:tc>
          <w:tcPr>
            <w:tcW w:w="939" w:type="dxa"/>
            <w:vAlign w:val="center"/>
          </w:tcPr>
          <w:p w14:paraId="4542E083">
            <w:pPr>
              <w:spacing w:beforeLines="30" w:afterLines="30" w:line="400" w:lineRule="exact"/>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双</w:t>
            </w:r>
          </w:p>
        </w:tc>
        <w:tc>
          <w:tcPr>
            <w:tcW w:w="1484" w:type="dxa"/>
            <w:vAlign w:val="center"/>
          </w:tcPr>
          <w:p w14:paraId="08BAFAF2">
            <w:pPr>
              <w:spacing w:beforeLines="30" w:afterLines="30" w:line="400" w:lineRule="exact"/>
              <w:jc w:val="center"/>
              <w:rPr>
                <w:rFonts w:hint="eastAsia" w:ascii="宋体" w:hAnsi="宋体" w:eastAsia="宋体" w:cs="宋体"/>
                <w:sz w:val="24"/>
                <w:szCs w:val="24"/>
              </w:rPr>
            </w:pPr>
          </w:p>
        </w:tc>
      </w:tr>
      <w:tr w14:paraId="4335C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835" w:type="dxa"/>
            <w:vAlign w:val="center"/>
          </w:tcPr>
          <w:p w14:paraId="34784ACC">
            <w:pPr>
              <w:spacing w:beforeLines="30" w:afterLines="30" w:line="4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2260" w:type="dxa"/>
            <w:vAlign w:val="center"/>
          </w:tcPr>
          <w:p w14:paraId="4CF9E72F">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一次性打包袋（大、中、小）</w:t>
            </w:r>
          </w:p>
        </w:tc>
        <w:tc>
          <w:tcPr>
            <w:tcW w:w="745" w:type="dxa"/>
            <w:vAlign w:val="center"/>
          </w:tcPr>
          <w:p w14:paraId="69D12691">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p>
        </w:tc>
        <w:tc>
          <w:tcPr>
            <w:tcW w:w="1559" w:type="dxa"/>
            <w:vAlign w:val="center"/>
          </w:tcPr>
          <w:p w14:paraId="1F897E07">
            <w:pPr>
              <w:spacing w:beforeLines="30" w:afterLines="30" w:line="400" w:lineRule="exact"/>
              <w:jc w:val="center"/>
              <w:rPr>
                <w:rFonts w:hint="eastAsia" w:ascii="宋体" w:hAnsi="宋体" w:eastAsia="宋体" w:cs="宋体"/>
                <w:sz w:val="24"/>
                <w:szCs w:val="24"/>
              </w:rPr>
            </w:pPr>
          </w:p>
        </w:tc>
        <w:tc>
          <w:tcPr>
            <w:tcW w:w="1214" w:type="dxa"/>
            <w:vAlign w:val="center"/>
          </w:tcPr>
          <w:p w14:paraId="5A503503">
            <w:pPr>
              <w:spacing w:beforeLines="30" w:afterLines="30" w:line="400" w:lineRule="exact"/>
              <w:jc w:val="center"/>
              <w:rPr>
                <w:rFonts w:hint="eastAsia" w:ascii="宋体" w:hAnsi="宋体" w:eastAsia="宋体" w:cs="宋体"/>
                <w:sz w:val="24"/>
                <w:szCs w:val="24"/>
              </w:rPr>
            </w:pPr>
          </w:p>
        </w:tc>
        <w:tc>
          <w:tcPr>
            <w:tcW w:w="939" w:type="dxa"/>
            <w:vAlign w:val="center"/>
          </w:tcPr>
          <w:p w14:paraId="5FE1FD82">
            <w:pPr>
              <w:spacing w:beforeLines="30" w:afterLines="30" w:line="400" w:lineRule="exact"/>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个</w:t>
            </w:r>
          </w:p>
        </w:tc>
        <w:tc>
          <w:tcPr>
            <w:tcW w:w="1484" w:type="dxa"/>
            <w:vAlign w:val="center"/>
          </w:tcPr>
          <w:p w14:paraId="12562EF1">
            <w:pPr>
              <w:spacing w:beforeLines="30" w:afterLines="30" w:line="400" w:lineRule="exact"/>
              <w:jc w:val="center"/>
              <w:rPr>
                <w:rFonts w:hint="eastAsia" w:ascii="宋体" w:hAnsi="宋体" w:eastAsia="宋体" w:cs="宋体"/>
                <w:sz w:val="24"/>
                <w:szCs w:val="24"/>
              </w:rPr>
            </w:pPr>
          </w:p>
        </w:tc>
      </w:tr>
      <w:tr w14:paraId="10D70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35" w:type="dxa"/>
            <w:vAlign w:val="center"/>
          </w:tcPr>
          <w:p w14:paraId="6CDDF8FC">
            <w:pPr>
              <w:spacing w:beforeLines="30" w:afterLines="30" w:line="4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2260" w:type="dxa"/>
            <w:vAlign w:val="center"/>
          </w:tcPr>
          <w:p w14:paraId="63AB54DB">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一次性手套</w:t>
            </w:r>
          </w:p>
        </w:tc>
        <w:tc>
          <w:tcPr>
            <w:tcW w:w="745" w:type="dxa"/>
            <w:vAlign w:val="center"/>
          </w:tcPr>
          <w:p w14:paraId="62E6D3B5">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p>
        </w:tc>
        <w:tc>
          <w:tcPr>
            <w:tcW w:w="1559" w:type="dxa"/>
            <w:vAlign w:val="center"/>
          </w:tcPr>
          <w:p w14:paraId="40FC3F25">
            <w:pPr>
              <w:spacing w:beforeLines="30" w:afterLines="30" w:line="400" w:lineRule="exact"/>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100只/包</w:t>
            </w:r>
          </w:p>
        </w:tc>
        <w:tc>
          <w:tcPr>
            <w:tcW w:w="1214" w:type="dxa"/>
            <w:vAlign w:val="center"/>
          </w:tcPr>
          <w:p w14:paraId="71429F2B">
            <w:pPr>
              <w:spacing w:beforeLines="30" w:afterLines="30" w:line="400" w:lineRule="exact"/>
              <w:jc w:val="center"/>
              <w:rPr>
                <w:rFonts w:hint="eastAsia" w:ascii="宋体" w:hAnsi="宋体" w:eastAsia="宋体" w:cs="宋体"/>
                <w:sz w:val="24"/>
                <w:szCs w:val="24"/>
              </w:rPr>
            </w:pPr>
          </w:p>
        </w:tc>
        <w:tc>
          <w:tcPr>
            <w:tcW w:w="939" w:type="dxa"/>
            <w:vAlign w:val="center"/>
          </w:tcPr>
          <w:p w14:paraId="7385D7B6">
            <w:pPr>
              <w:spacing w:beforeLines="30" w:afterLines="30" w:line="400" w:lineRule="exact"/>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包</w:t>
            </w:r>
          </w:p>
        </w:tc>
        <w:tc>
          <w:tcPr>
            <w:tcW w:w="1484" w:type="dxa"/>
            <w:vAlign w:val="center"/>
          </w:tcPr>
          <w:p w14:paraId="6EFF1A85">
            <w:pPr>
              <w:spacing w:beforeLines="30" w:afterLines="30" w:line="400" w:lineRule="exact"/>
              <w:jc w:val="center"/>
              <w:rPr>
                <w:rFonts w:hint="eastAsia" w:ascii="宋体" w:hAnsi="宋体" w:eastAsia="宋体" w:cs="宋体"/>
                <w:sz w:val="24"/>
                <w:szCs w:val="24"/>
              </w:rPr>
            </w:pPr>
          </w:p>
        </w:tc>
      </w:tr>
      <w:tr w14:paraId="16941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35" w:type="dxa"/>
            <w:vAlign w:val="center"/>
          </w:tcPr>
          <w:p w14:paraId="56898735">
            <w:pPr>
              <w:spacing w:beforeLines="30" w:afterLines="30" w:line="4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2260" w:type="dxa"/>
            <w:vAlign w:val="center"/>
          </w:tcPr>
          <w:p w14:paraId="59A6F708">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一次性口罩</w:t>
            </w:r>
          </w:p>
        </w:tc>
        <w:tc>
          <w:tcPr>
            <w:tcW w:w="745" w:type="dxa"/>
            <w:vAlign w:val="center"/>
          </w:tcPr>
          <w:p w14:paraId="4DEB133C">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p>
        </w:tc>
        <w:tc>
          <w:tcPr>
            <w:tcW w:w="1559" w:type="dxa"/>
            <w:vAlign w:val="center"/>
          </w:tcPr>
          <w:p w14:paraId="435D70D1">
            <w:pPr>
              <w:spacing w:beforeLines="30" w:afterLines="30" w:line="400" w:lineRule="exact"/>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10片装/包</w:t>
            </w:r>
          </w:p>
        </w:tc>
        <w:tc>
          <w:tcPr>
            <w:tcW w:w="1214" w:type="dxa"/>
            <w:vAlign w:val="center"/>
          </w:tcPr>
          <w:p w14:paraId="264E2B23">
            <w:pPr>
              <w:spacing w:beforeLines="30" w:afterLines="30" w:line="400" w:lineRule="exact"/>
              <w:jc w:val="center"/>
              <w:rPr>
                <w:rFonts w:hint="eastAsia" w:ascii="宋体" w:hAnsi="宋体" w:eastAsia="宋体" w:cs="宋体"/>
                <w:sz w:val="24"/>
                <w:szCs w:val="24"/>
              </w:rPr>
            </w:pPr>
          </w:p>
        </w:tc>
        <w:tc>
          <w:tcPr>
            <w:tcW w:w="939" w:type="dxa"/>
            <w:vAlign w:val="center"/>
          </w:tcPr>
          <w:p w14:paraId="76FFE683">
            <w:pPr>
              <w:spacing w:beforeLines="30" w:afterLines="30" w:line="400" w:lineRule="exact"/>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包</w:t>
            </w:r>
          </w:p>
        </w:tc>
        <w:tc>
          <w:tcPr>
            <w:tcW w:w="1484" w:type="dxa"/>
            <w:vAlign w:val="center"/>
          </w:tcPr>
          <w:p w14:paraId="0BBCA8AE">
            <w:pPr>
              <w:spacing w:beforeLines="30" w:afterLines="30" w:line="400" w:lineRule="exact"/>
              <w:jc w:val="center"/>
              <w:rPr>
                <w:rFonts w:hint="eastAsia" w:ascii="宋体" w:hAnsi="宋体" w:eastAsia="宋体" w:cs="宋体"/>
                <w:sz w:val="24"/>
                <w:szCs w:val="24"/>
              </w:rPr>
            </w:pPr>
          </w:p>
        </w:tc>
      </w:tr>
      <w:tr w14:paraId="61178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35" w:type="dxa"/>
            <w:vAlign w:val="center"/>
          </w:tcPr>
          <w:p w14:paraId="49522825">
            <w:pPr>
              <w:spacing w:beforeLines="30" w:afterLines="30" w:line="40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2260" w:type="dxa"/>
            <w:vAlign w:val="center"/>
          </w:tcPr>
          <w:p w14:paraId="1A745B93">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一次性中碗（塑料）</w:t>
            </w:r>
          </w:p>
        </w:tc>
        <w:tc>
          <w:tcPr>
            <w:tcW w:w="745" w:type="dxa"/>
            <w:vAlign w:val="center"/>
          </w:tcPr>
          <w:p w14:paraId="49BBFDBB">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p>
        </w:tc>
        <w:tc>
          <w:tcPr>
            <w:tcW w:w="1559" w:type="dxa"/>
            <w:vAlign w:val="center"/>
          </w:tcPr>
          <w:p w14:paraId="5BF339C6">
            <w:pPr>
              <w:spacing w:beforeLines="30" w:afterLines="30" w:line="400" w:lineRule="exact"/>
              <w:jc w:val="center"/>
              <w:rPr>
                <w:rFonts w:hint="eastAsia" w:ascii="宋体" w:hAnsi="宋体" w:eastAsia="宋体" w:cs="宋体"/>
                <w:sz w:val="24"/>
                <w:szCs w:val="24"/>
              </w:rPr>
            </w:pPr>
          </w:p>
        </w:tc>
        <w:tc>
          <w:tcPr>
            <w:tcW w:w="1214" w:type="dxa"/>
            <w:vAlign w:val="center"/>
          </w:tcPr>
          <w:p w14:paraId="73BEB0DA">
            <w:pPr>
              <w:spacing w:beforeLines="30" w:afterLines="30" w:line="400" w:lineRule="exact"/>
              <w:jc w:val="center"/>
              <w:rPr>
                <w:rFonts w:hint="eastAsia" w:ascii="宋体" w:hAnsi="宋体" w:eastAsia="宋体" w:cs="宋体"/>
                <w:sz w:val="24"/>
                <w:szCs w:val="24"/>
              </w:rPr>
            </w:pPr>
          </w:p>
        </w:tc>
        <w:tc>
          <w:tcPr>
            <w:tcW w:w="939" w:type="dxa"/>
            <w:vAlign w:val="center"/>
          </w:tcPr>
          <w:p w14:paraId="07BE12B7">
            <w:pPr>
              <w:spacing w:beforeLines="30" w:afterLines="30" w:line="400" w:lineRule="exact"/>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个</w:t>
            </w:r>
          </w:p>
        </w:tc>
        <w:tc>
          <w:tcPr>
            <w:tcW w:w="1484" w:type="dxa"/>
            <w:vAlign w:val="center"/>
          </w:tcPr>
          <w:p w14:paraId="0F0A02FE">
            <w:pPr>
              <w:spacing w:beforeLines="30" w:afterLines="30" w:line="400" w:lineRule="exact"/>
              <w:jc w:val="center"/>
              <w:rPr>
                <w:rFonts w:hint="eastAsia" w:ascii="宋体" w:hAnsi="宋体" w:eastAsia="宋体" w:cs="宋体"/>
                <w:sz w:val="24"/>
                <w:szCs w:val="24"/>
              </w:rPr>
            </w:pPr>
          </w:p>
        </w:tc>
      </w:tr>
      <w:tr w14:paraId="51325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35" w:type="dxa"/>
            <w:vAlign w:val="center"/>
          </w:tcPr>
          <w:p w14:paraId="12E496FF">
            <w:pPr>
              <w:spacing w:beforeLines="30" w:afterLines="30" w:line="40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2260" w:type="dxa"/>
            <w:vAlign w:val="center"/>
          </w:tcPr>
          <w:p w14:paraId="1F1D9657">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一次性中碗（纸）</w:t>
            </w:r>
          </w:p>
        </w:tc>
        <w:tc>
          <w:tcPr>
            <w:tcW w:w="745" w:type="dxa"/>
            <w:vAlign w:val="center"/>
          </w:tcPr>
          <w:p w14:paraId="72A22495">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p>
        </w:tc>
        <w:tc>
          <w:tcPr>
            <w:tcW w:w="1559" w:type="dxa"/>
            <w:vAlign w:val="center"/>
          </w:tcPr>
          <w:p w14:paraId="3B167274">
            <w:pPr>
              <w:spacing w:beforeLines="30" w:afterLines="30" w:line="400" w:lineRule="exact"/>
              <w:jc w:val="center"/>
              <w:rPr>
                <w:rFonts w:hint="eastAsia" w:ascii="宋体" w:hAnsi="宋体" w:eastAsia="宋体" w:cs="宋体"/>
                <w:sz w:val="24"/>
                <w:szCs w:val="24"/>
              </w:rPr>
            </w:pPr>
          </w:p>
        </w:tc>
        <w:tc>
          <w:tcPr>
            <w:tcW w:w="1214" w:type="dxa"/>
            <w:vAlign w:val="center"/>
          </w:tcPr>
          <w:p w14:paraId="6DC618B2">
            <w:pPr>
              <w:spacing w:beforeLines="30" w:afterLines="30" w:line="400" w:lineRule="exact"/>
              <w:jc w:val="center"/>
              <w:rPr>
                <w:rFonts w:hint="eastAsia" w:ascii="宋体" w:hAnsi="宋体" w:eastAsia="宋体" w:cs="宋体"/>
                <w:sz w:val="24"/>
                <w:szCs w:val="24"/>
              </w:rPr>
            </w:pPr>
          </w:p>
        </w:tc>
        <w:tc>
          <w:tcPr>
            <w:tcW w:w="939" w:type="dxa"/>
            <w:vAlign w:val="center"/>
          </w:tcPr>
          <w:p w14:paraId="2CC05FEB">
            <w:pPr>
              <w:spacing w:beforeLines="30" w:afterLines="30" w:line="400" w:lineRule="exact"/>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个</w:t>
            </w:r>
          </w:p>
        </w:tc>
        <w:tc>
          <w:tcPr>
            <w:tcW w:w="1484" w:type="dxa"/>
            <w:vAlign w:val="center"/>
          </w:tcPr>
          <w:p w14:paraId="1B7E1E92">
            <w:pPr>
              <w:spacing w:beforeLines="30" w:afterLines="30" w:line="400" w:lineRule="exact"/>
              <w:jc w:val="center"/>
              <w:rPr>
                <w:rFonts w:hint="eastAsia" w:ascii="宋体" w:hAnsi="宋体" w:eastAsia="宋体" w:cs="宋体"/>
                <w:sz w:val="24"/>
                <w:szCs w:val="24"/>
              </w:rPr>
            </w:pPr>
          </w:p>
        </w:tc>
      </w:tr>
      <w:tr w14:paraId="45047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35" w:type="dxa"/>
            <w:vAlign w:val="center"/>
          </w:tcPr>
          <w:p w14:paraId="70017408">
            <w:pPr>
              <w:spacing w:beforeLines="30" w:afterLines="30" w:line="400" w:lineRule="exact"/>
              <w:jc w:val="center"/>
              <w:rPr>
                <w:rFonts w:hint="eastAsia" w:ascii="宋体" w:hAnsi="宋体" w:eastAsia="宋体" w:cs="宋体"/>
                <w:sz w:val="24"/>
                <w:szCs w:val="24"/>
              </w:rPr>
            </w:pPr>
            <w:r>
              <w:rPr>
                <w:rFonts w:hint="eastAsia" w:ascii="宋体" w:hAnsi="宋体" w:eastAsia="宋体" w:cs="宋体"/>
                <w:sz w:val="24"/>
                <w:szCs w:val="24"/>
              </w:rPr>
              <w:t>9</w:t>
            </w:r>
          </w:p>
        </w:tc>
        <w:tc>
          <w:tcPr>
            <w:tcW w:w="2260" w:type="dxa"/>
            <w:vAlign w:val="center"/>
          </w:tcPr>
          <w:p w14:paraId="6CE191AC">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一次性中杯（塑料）</w:t>
            </w:r>
          </w:p>
        </w:tc>
        <w:tc>
          <w:tcPr>
            <w:tcW w:w="745" w:type="dxa"/>
            <w:vAlign w:val="center"/>
          </w:tcPr>
          <w:p w14:paraId="68994989">
            <w:pPr>
              <w:spacing w:beforeLines="30" w:afterLines="30" w:line="400" w:lineRule="exact"/>
              <w:jc w:val="center"/>
              <w:rPr>
                <w:rFonts w:hint="eastAsia" w:ascii="宋体" w:hAnsi="宋体" w:eastAsia="宋体" w:cs="宋体"/>
                <w:color w:val="000000" w:themeColor="text1"/>
                <w:sz w:val="24"/>
                <w:szCs w:val="24"/>
                <w14:textFill>
                  <w14:solidFill>
                    <w14:schemeClr w14:val="tx1"/>
                  </w14:solidFill>
                </w14:textFill>
              </w:rPr>
            </w:pPr>
          </w:p>
        </w:tc>
        <w:tc>
          <w:tcPr>
            <w:tcW w:w="1559" w:type="dxa"/>
            <w:vAlign w:val="center"/>
          </w:tcPr>
          <w:p w14:paraId="384FB510">
            <w:pPr>
              <w:spacing w:beforeLines="30" w:afterLines="30" w:line="400" w:lineRule="exact"/>
              <w:jc w:val="center"/>
              <w:rPr>
                <w:rFonts w:hint="eastAsia" w:ascii="宋体" w:hAnsi="宋体" w:eastAsia="宋体" w:cs="宋体"/>
                <w:sz w:val="24"/>
                <w:szCs w:val="24"/>
              </w:rPr>
            </w:pPr>
          </w:p>
        </w:tc>
        <w:tc>
          <w:tcPr>
            <w:tcW w:w="1214" w:type="dxa"/>
            <w:vAlign w:val="center"/>
          </w:tcPr>
          <w:p w14:paraId="4C855452">
            <w:pPr>
              <w:spacing w:beforeLines="30" w:afterLines="30" w:line="400" w:lineRule="exact"/>
              <w:jc w:val="center"/>
              <w:rPr>
                <w:rFonts w:hint="eastAsia" w:ascii="宋体" w:hAnsi="宋体" w:eastAsia="宋体" w:cs="宋体"/>
                <w:sz w:val="24"/>
                <w:szCs w:val="24"/>
              </w:rPr>
            </w:pPr>
          </w:p>
        </w:tc>
        <w:tc>
          <w:tcPr>
            <w:tcW w:w="939" w:type="dxa"/>
            <w:vAlign w:val="center"/>
          </w:tcPr>
          <w:p w14:paraId="6CF891F9">
            <w:pPr>
              <w:spacing w:beforeLines="30" w:afterLines="30" w:line="400" w:lineRule="exact"/>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个</w:t>
            </w:r>
          </w:p>
        </w:tc>
        <w:tc>
          <w:tcPr>
            <w:tcW w:w="1484" w:type="dxa"/>
            <w:vAlign w:val="center"/>
          </w:tcPr>
          <w:p w14:paraId="49C952E9">
            <w:pPr>
              <w:spacing w:beforeLines="30" w:afterLines="30" w:line="400" w:lineRule="exact"/>
              <w:jc w:val="center"/>
              <w:rPr>
                <w:rFonts w:hint="eastAsia" w:ascii="宋体" w:hAnsi="宋体" w:eastAsia="宋体" w:cs="宋体"/>
                <w:sz w:val="24"/>
                <w:szCs w:val="24"/>
              </w:rPr>
            </w:pPr>
          </w:p>
        </w:tc>
      </w:tr>
      <w:tr w14:paraId="5C8CD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9036" w:type="dxa"/>
            <w:gridSpan w:val="7"/>
            <w:vAlign w:val="center"/>
          </w:tcPr>
          <w:p w14:paraId="1D80F507">
            <w:pPr>
              <w:spacing w:beforeLines="30" w:afterLines="30" w:line="400" w:lineRule="exact"/>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单价合计：</w:t>
            </w:r>
          </w:p>
        </w:tc>
      </w:tr>
    </w:tbl>
    <w:p w14:paraId="6E110D80">
      <w:pPr>
        <w:keepNext w:val="0"/>
        <w:keepLines w:val="0"/>
        <w:pageBreakBefore w:val="0"/>
        <w:widowControl/>
        <w:tabs>
          <w:tab w:val="left" w:pos="567"/>
          <w:tab w:val="left" w:pos="1146"/>
          <w:tab w:val="left" w:pos="1719"/>
          <w:tab w:val="left" w:pos="2483"/>
        </w:tabs>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1"/>
          <w:highlight w:val="none"/>
        </w:rPr>
      </w:pPr>
      <w:r>
        <w:rPr>
          <w:rFonts w:hint="eastAsia" w:ascii="宋体" w:hAnsi="宋体" w:eastAsia="宋体" w:cs="宋体"/>
          <w:sz w:val="24"/>
          <w:szCs w:val="21"/>
          <w:highlight w:val="none"/>
        </w:rPr>
        <w:t>注：1.</w:t>
      </w:r>
      <w:r>
        <w:rPr>
          <w:rFonts w:hint="eastAsia" w:ascii="宋体" w:hAnsi="宋体" w:eastAsia="宋体" w:cs="宋体"/>
          <w:sz w:val="24"/>
          <w:szCs w:val="21"/>
          <w:highlight w:val="none"/>
          <w:lang w:eastAsia="zh-CN"/>
        </w:rPr>
        <w:t>供应商</w:t>
      </w:r>
      <w:r>
        <w:rPr>
          <w:rFonts w:hint="eastAsia" w:ascii="宋体" w:hAnsi="宋体" w:eastAsia="宋体" w:cs="宋体"/>
          <w:sz w:val="24"/>
          <w:szCs w:val="21"/>
          <w:highlight w:val="none"/>
        </w:rPr>
        <w:t>要根据</w:t>
      </w:r>
      <w:r>
        <w:rPr>
          <w:rFonts w:hint="eastAsia" w:ascii="宋体" w:hAnsi="宋体" w:eastAsia="宋体" w:cs="宋体"/>
          <w:sz w:val="24"/>
          <w:szCs w:val="21"/>
          <w:highlight w:val="none"/>
          <w:lang w:val="en-US" w:eastAsia="zh-CN"/>
        </w:rPr>
        <w:t>上表</w:t>
      </w:r>
      <w:r>
        <w:rPr>
          <w:rFonts w:hint="eastAsia" w:ascii="宋体" w:hAnsi="宋体" w:eastAsia="宋体" w:cs="宋体"/>
          <w:sz w:val="24"/>
          <w:szCs w:val="21"/>
          <w:highlight w:val="none"/>
        </w:rPr>
        <w:t>项目，要求最近时间，最新价格报价。</w:t>
      </w:r>
    </w:p>
    <w:p w14:paraId="55797D09">
      <w:pPr>
        <w:keepNext w:val="0"/>
        <w:keepLines w:val="0"/>
        <w:pageBreakBefore w:val="0"/>
        <w:widowControl/>
        <w:tabs>
          <w:tab w:val="left" w:pos="567"/>
          <w:tab w:val="left" w:pos="1146"/>
          <w:tab w:val="left" w:pos="1719"/>
          <w:tab w:val="left" w:pos="2483"/>
        </w:tabs>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1"/>
          <w:highlight w:val="none"/>
        </w:rPr>
      </w:pPr>
      <w:r>
        <w:rPr>
          <w:rFonts w:hint="eastAsia" w:ascii="宋体" w:hAnsi="宋体" w:eastAsia="宋体" w:cs="宋体"/>
          <w:sz w:val="24"/>
          <w:szCs w:val="21"/>
          <w:highlight w:val="none"/>
        </w:rPr>
        <w:t>2.报价必须根据标明计量单位，且</w:t>
      </w:r>
      <w:r>
        <w:rPr>
          <w:rFonts w:hint="eastAsia" w:ascii="宋体" w:hAnsi="宋体" w:eastAsia="宋体" w:cs="宋体"/>
          <w:sz w:val="24"/>
          <w:szCs w:val="21"/>
          <w:highlight w:val="none"/>
          <w:lang w:eastAsia="zh-CN"/>
        </w:rPr>
        <w:t>供应商</w:t>
      </w:r>
      <w:r>
        <w:rPr>
          <w:rFonts w:hint="eastAsia" w:ascii="宋体" w:hAnsi="宋体" w:eastAsia="宋体" w:cs="宋体"/>
          <w:sz w:val="24"/>
          <w:szCs w:val="21"/>
          <w:highlight w:val="none"/>
        </w:rPr>
        <w:t>必须根据当期市场价格做出报价。</w:t>
      </w:r>
    </w:p>
    <w:p w14:paraId="6D6FC7CB">
      <w:pPr>
        <w:keepNext w:val="0"/>
        <w:keepLines w:val="0"/>
        <w:pageBreakBefore w:val="0"/>
        <w:widowControl/>
        <w:tabs>
          <w:tab w:val="left" w:pos="567"/>
          <w:tab w:val="left" w:pos="1146"/>
          <w:tab w:val="left" w:pos="1719"/>
          <w:tab w:val="left" w:pos="2483"/>
        </w:tabs>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1"/>
          <w:highlight w:val="none"/>
        </w:rPr>
      </w:pPr>
      <w:r>
        <w:rPr>
          <w:rFonts w:hint="eastAsia" w:ascii="宋体" w:hAnsi="宋体" w:eastAsia="宋体" w:cs="宋体"/>
          <w:sz w:val="24"/>
          <w:szCs w:val="21"/>
          <w:highlight w:val="none"/>
        </w:rPr>
        <w:t>3.单价是指一个单位的综合价格，该价格已包含商品的直接成本、运输、搬运、税金（务必请各</w:t>
      </w:r>
      <w:r>
        <w:rPr>
          <w:rFonts w:hint="eastAsia" w:ascii="宋体" w:hAnsi="宋体" w:eastAsia="宋体" w:cs="宋体"/>
          <w:sz w:val="24"/>
          <w:szCs w:val="21"/>
          <w:highlight w:val="none"/>
          <w:lang w:eastAsia="zh-CN"/>
        </w:rPr>
        <w:t>供应商</w:t>
      </w:r>
      <w:r>
        <w:rPr>
          <w:rFonts w:hint="eastAsia" w:ascii="宋体" w:hAnsi="宋体" w:eastAsia="宋体" w:cs="宋体"/>
          <w:sz w:val="24"/>
          <w:szCs w:val="21"/>
          <w:highlight w:val="none"/>
        </w:rPr>
        <w:t>注明）、管理费等一切费用。</w:t>
      </w:r>
    </w:p>
    <w:p w14:paraId="6A03F95A">
      <w:pPr>
        <w:keepNext w:val="0"/>
        <w:keepLines w:val="0"/>
        <w:pageBreakBefore w:val="0"/>
        <w:widowControl/>
        <w:tabs>
          <w:tab w:val="left" w:pos="567"/>
          <w:tab w:val="left" w:pos="1146"/>
          <w:tab w:val="left" w:pos="1719"/>
          <w:tab w:val="left" w:pos="2483"/>
        </w:tabs>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1"/>
          <w:highlight w:val="none"/>
        </w:rPr>
      </w:pPr>
      <w:r>
        <w:rPr>
          <w:rFonts w:hint="eastAsia" w:ascii="宋体" w:hAnsi="宋体" w:eastAsia="宋体" w:cs="宋体"/>
          <w:sz w:val="24"/>
          <w:szCs w:val="21"/>
          <w:highlight w:val="none"/>
        </w:rPr>
        <w:t>4.</w:t>
      </w:r>
      <w:r>
        <w:rPr>
          <w:rFonts w:hint="eastAsia" w:ascii="宋体" w:hAnsi="宋体" w:cs="宋体"/>
          <w:sz w:val="24"/>
          <w:szCs w:val="21"/>
        </w:rPr>
        <w:t xml:space="preserve"> 本表一式三份单独密封。</w:t>
      </w:r>
    </w:p>
    <w:p w14:paraId="0F10A947">
      <w:pPr>
        <w:spacing w:line="440" w:lineRule="exact"/>
        <w:rPr>
          <w:rFonts w:hint="eastAsia" w:ascii="宋体" w:cs="宋体"/>
          <w:sz w:val="24"/>
          <w:highlight w:val="none"/>
          <w:lang w:val="en-US" w:eastAsia="zh-CN"/>
        </w:rPr>
      </w:pPr>
      <w:r>
        <w:rPr>
          <w:rFonts w:hint="eastAsia" w:ascii="宋体" w:cs="宋体"/>
          <w:sz w:val="24"/>
          <w:highlight w:val="none"/>
          <w:lang w:val="en-US" w:eastAsia="zh-CN"/>
        </w:rPr>
        <w:t xml:space="preserve"> </w:t>
      </w:r>
    </w:p>
    <w:p w14:paraId="7FAFF490">
      <w:pPr>
        <w:pStyle w:val="15"/>
        <w:rPr>
          <w:rFonts w:hint="eastAsia"/>
          <w:lang w:val="en-US" w:eastAsia="zh-CN"/>
        </w:rPr>
      </w:pPr>
    </w:p>
    <w:p w14:paraId="28EB3BD1">
      <w:pPr>
        <w:spacing w:line="440" w:lineRule="exact"/>
        <w:rPr>
          <w:rFonts w:ascii="宋体" w:cs="宋体"/>
          <w:sz w:val="24"/>
          <w:highlight w:val="none"/>
        </w:rPr>
      </w:pPr>
      <w:r>
        <w:rPr>
          <w:rFonts w:hint="eastAsia" w:ascii="宋体" w:cs="宋体"/>
          <w:sz w:val="24"/>
          <w:highlight w:val="none"/>
        </w:rPr>
        <w:t>供应商：（公章）</w:t>
      </w:r>
    </w:p>
    <w:p w14:paraId="2744DAB1">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76381656">
      <w:pPr>
        <w:spacing w:line="440" w:lineRule="exact"/>
        <w:rPr>
          <w:rFonts w:ascii="宋体" w:cs="宋体"/>
          <w:sz w:val="24"/>
          <w:highlight w:val="none"/>
        </w:rPr>
      </w:pPr>
      <w:r>
        <w:rPr>
          <w:rFonts w:hint="eastAsia" w:ascii="宋体" w:cs="宋体"/>
          <w:sz w:val="24"/>
          <w:highlight w:val="none"/>
        </w:rPr>
        <w:t>日  期：    年  月  日</w:t>
      </w:r>
    </w:p>
    <w:p w14:paraId="5A707D2D">
      <w:pPr>
        <w:topLinePunct/>
        <w:spacing w:line="440" w:lineRule="exact"/>
        <w:rPr>
          <w:rFonts w:ascii="宋体" w:cs="宋体"/>
          <w:sz w:val="24"/>
          <w:highlight w:val="none"/>
        </w:rPr>
        <w:sectPr>
          <w:pgSz w:w="11906" w:h="16838"/>
          <w:pgMar w:top="1440" w:right="1417" w:bottom="1440" w:left="1440" w:header="851" w:footer="992" w:gutter="0"/>
          <w:cols w:space="720" w:num="1"/>
          <w:docGrid w:linePitch="312" w:charSpace="0"/>
        </w:sectPr>
      </w:pPr>
    </w:p>
    <w:p w14:paraId="36C33ADF">
      <w:pPr>
        <w:topLinePunct/>
        <w:spacing w:line="440" w:lineRule="exact"/>
        <w:rPr>
          <w:rFonts w:ascii="宋体" w:cs="宋体"/>
          <w:sz w:val="24"/>
          <w:highlight w:val="none"/>
        </w:rPr>
      </w:pPr>
      <w:r>
        <w:rPr>
          <w:rFonts w:hint="eastAsia" w:ascii="宋体" w:cs="宋体"/>
          <w:sz w:val="24"/>
          <w:highlight w:val="none"/>
        </w:rPr>
        <w:t>附件5  供应商基本情况表</w:t>
      </w:r>
    </w:p>
    <w:p w14:paraId="60CB4CEF">
      <w:pPr>
        <w:pStyle w:val="5"/>
        <w:rPr>
          <w:highlight w:val="none"/>
        </w:rPr>
      </w:pPr>
      <w:r>
        <w:rPr>
          <w:rFonts w:hint="eastAsia"/>
          <w:highlight w:val="none"/>
        </w:rPr>
        <w:t>供应商基本情况表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351"/>
        <w:gridCol w:w="1929"/>
        <w:gridCol w:w="703"/>
        <w:gridCol w:w="1226"/>
        <w:gridCol w:w="352"/>
        <w:gridCol w:w="217"/>
        <w:gridCol w:w="833"/>
        <w:gridCol w:w="1757"/>
      </w:tblGrid>
      <w:tr w14:paraId="3166F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68925E15">
            <w:pPr>
              <w:spacing w:line="440" w:lineRule="exact"/>
              <w:jc w:val="center"/>
              <w:rPr>
                <w:rFonts w:ascii="宋体" w:cs="宋体"/>
                <w:sz w:val="24"/>
                <w:szCs w:val="24"/>
                <w:highlight w:val="none"/>
              </w:rPr>
            </w:pPr>
            <w:r>
              <w:rPr>
                <w:rFonts w:hint="eastAsia" w:ascii="宋体" w:cs="宋体"/>
                <w:sz w:val="24"/>
                <w:szCs w:val="24"/>
                <w:highlight w:val="none"/>
              </w:rPr>
              <w:t>供应商名称</w:t>
            </w:r>
          </w:p>
        </w:tc>
        <w:tc>
          <w:tcPr>
            <w:tcW w:w="2983" w:type="dxa"/>
            <w:gridSpan w:val="3"/>
            <w:vAlign w:val="center"/>
          </w:tcPr>
          <w:p w14:paraId="4F0141D1">
            <w:pPr>
              <w:spacing w:line="440" w:lineRule="exact"/>
              <w:jc w:val="center"/>
              <w:rPr>
                <w:rFonts w:ascii="宋体" w:cs="宋体"/>
                <w:sz w:val="24"/>
                <w:szCs w:val="24"/>
                <w:highlight w:val="none"/>
              </w:rPr>
            </w:pPr>
          </w:p>
        </w:tc>
        <w:tc>
          <w:tcPr>
            <w:tcW w:w="1795" w:type="dxa"/>
            <w:gridSpan w:val="3"/>
            <w:vAlign w:val="center"/>
          </w:tcPr>
          <w:p w14:paraId="34126E15">
            <w:pPr>
              <w:spacing w:line="440" w:lineRule="exact"/>
              <w:jc w:val="center"/>
              <w:rPr>
                <w:rFonts w:ascii="宋体" w:cs="宋体"/>
                <w:sz w:val="24"/>
                <w:szCs w:val="24"/>
                <w:highlight w:val="none"/>
              </w:rPr>
            </w:pPr>
            <w:r>
              <w:rPr>
                <w:rFonts w:hint="eastAsia" w:ascii="宋体" w:cs="宋体"/>
                <w:sz w:val="24"/>
                <w:szCs w:val="24"/>
                <w:highlight w:val="none"/>
              </w:rPr>
              <w:t>主要业务</w:t>
            </w:r>
          </w:p>
        </w:tc>
        <w:tc>
          <w:tcPr>
            <w:tcW w:w="2590" w:type="dxa"/>
            <w:gridSpan w:val="2"/>
            <w:vAlign w:val="center"/>
          </w:tcPr>
          <w:p w14:paraId="4D36874F">
            <w:pPr>
              <w:spacing w:line="440" w:lineRule="exact"/>
              <w:jc w:val="center"/>
              <w:rPr>
                <w:rFonts w:ascii="宋体" w:cs="宋体"/>
                <w:sz w:val="24"/>
                <w:szCs w:val="24"/>
                <w:highlight w:val="none"/>
              </w:rPr>
            </w:pPr>
          </w:p>
        </w:tc>
      </w:tr>
      <w:tr w14:paraId="71AEA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2040EDD4">
            <w:pPr>
              <w:spacing w:line="440" w:lineRule="exact"/>
              <w:jc w:val="center"/>
              <w:rPr>
                <w:rFonts w:ascii="宋体" w:cs="宋体"/>
                <w:sz w:val="24"/>
                <w:szCs w:val="24"/>
                <w:highlight w:val="none"/>
              </w:rPr>
            </w:pPr>
            <w:r>
              <w:rPr>
                <w:rFonts w:hint="eastAsia" w:ascii="宋体" w:cs="宋体"/>
                <w:sz w:val="24"/>
                <w:szCs w:val="24"/>
                <w:highlight w:val="none"/>
              </w:rPr>
              <w:t>注册资金</w:t>
            </w:r>
          </w:p>
        </w:tc>
        <w:tc>
          <w:tcPr>
            <w:tcW w:w="2983" w:type="dxa"/>
            <w:gridSpan w:val="3"/>
            <w:vAlign w:val="center"/>
          </w:tcPr>
          <w:p w14:paraId="38179942">
            <w:pPr>
              <w:spacing w:line="440" w:lineRule="exact"/>
              <w:jc w:val="center"/>
              <w:rPr>
                <w:rFonts w:ascii="宋体" w:cs="宋体"/>
                <w:sz w:val="24"/>
                <w:szCs w:val="24"/>
                <w:highlight w:val="none"/>
              </w:rPr>
            </w:pPr>
          </w:p>
        </w:tc>
        <w:tc>
          <w:tcPr>
            <w:tcW w:w="1795" w:type="dxa"/>
            <w:gridSpan w:val="3"/>
            <w:vAlign w:val="center"/>
          </w:tcPr>
          <w:p w14:paraId="31B6947D">
            <w:pPr>
              <w:spacing w:line="440" w:lineRule="exact"/>
              <w:jc w:val="center"/>
              <w:rPr>
                <w:rFonts w:ascii="宋体" w:cs="宋体"/>
                <w:sz w:val="24"/>
                <w:szCs w:val="24"/>
                <w:highlight w:val="none"/>
              </w:rPr>
            </w:pPr>
            <w:r>
              <w:rPr>
                <w:rFonts w:hint="eastAsia" w:ascii="宋体" w:cs="宋体"/>
                <w:sz w:val="24"/>
                <w:szCs w:val="24"/>
                <w:highlight w:val="none"/>
              </w:rPr>
              <w:t>现有职工人数</w:t>
            </w:r>
          </w:p>
        </w:tc>
        <w:tc>
          <w:tcPr>
            <w:tcW w:w="2590" w:type="dxa"/>
            <w:gridSpan w:val="2"/>
            <w:vAlign w:val="center"/>
          </w:tcPr>
          <w:p w14:paraId="261D5FEB">
            <w:pPr>
              <w:spacing w:line="440" w:lineRule="exact"/>
              <w:jc w:val="center"/>
              <w:rPr>
                <w:rFonts w:ascii="宋体" w:cs="宋体"/>
                <w:sz w:val="24"/>
                <w:szCs w:val="24"/>
                <w:highlight w:val="none"/>
              </w:rPr>
            </w:pPr>
          </w:p>
        </w:tc>
      </w:tr>
      <w:tr w14:paraId="61DD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00199E5B">
            <w:pPr>
              <w:spacing w:line="440" w:lineRule="exact"/>
              <w:jc w:val="center"/>
              <w:rPr>
                <w:rFonts w:ascii="宋体" w:cs="宋体"/>
                <w:sz w:val="24"/>
                <w:szCs w:val="24"/>
                <w:highlight w:val="none"/>
              </w:rPr>
            </w:pPr>
            <w:r>
              <w:rPr>
                <w:rFonts w:hint="eastAsia" w:ascii="宋体" w:cs="宋体"/>
                <w:sz w:val="24"/>
                <w:szCs w:val="24"/>
                <w:highlight w:val="none"/>
              </w:rPr>
              <w:t>行政管理人数</w:t>
            </w:r>
          </w:p>
        </w:tc>
        <w:tc>
          <w:tcPr>
            <w:tcW w:w="2983" w:type="dxa"/>
            <w:gridSpan w:val="3"/>
            <w:vAlign w:val="center"/>
          </w:tcPr>
          <w:p w14:paraId="3D79AFDF">
            <w:pPr>
              <w:spacing w:line="440" w:lineRule="exact"/>
              <w:jc w:val="center"/>
              <w:rPr>
                <w:rFonts w:ascii="宋体" w:cs="宋体"/>
                <w:sz w:val="24"/>
                <w:szCs w:val="24"/>
                <w:highlight w:val="none"/>
              </w:rPr>
            </w:pPr>
          </w:p>
        </w:tc>
        <w:tc>
          <w:tcPr>
            <w:tcW w:w="1795" w:type="dxa"/>
            <w:gridSpan w:val="3"/>
            <w:vAlign w:val="center"/>
          </w:tcPr>
          <w:p w14:paraId="13A00397">
            <w:pPr>
              <w:spacing w:line="440" w:lineRule="exact"/>
              <w:jc w:val="center"/>
              <w:rPr>
                <w:rFonts w:ascii="宋体" w:cs="宋体"/>
                <w:sz w:val="24"/>
                <w:szCs w:val="24"/>
                <w:highlight w:val="none"/>
              </w:rPr>
            </w:pPr>
            <w:r>
              <w:rPr>
                <w:rFonts w:hint="eastAsia" w:ascii="宋体" w:cs="宋体"/>
                <w:sz w:val="24"/>
                <w:szCs w:val="24"/>
                <w:highlight w:val="none"/>
              </w:rPr>
              <w:t>技术人员人数</w:t>
            </w:r>
          </w:p>
        </w:tc>
        <w:tc>
          <w:tcPr>
            <w:tcW w:w="2590" w:type="dxa"/>
            <w:gridSpan w:val="2"/>
            <w:vAlign w:val="center"/>
          </w:tcPr>
          <w:p w14:paraId="6FD2B8A8">
            <w:pPr>
              <w:spacing w:line="440" w:lineRule="exact"/>
              <w:jc w:val="center"/>
              <w:rPr>
                <w:rFonts w:ascii="宋体" w:cs="宋体"/>
                <w:sz w:val="24"/>
                <w:szCs w:val="24"/>
                <w:highlight w:val="none"/>
              </w:rPr>
            </w:pPr>
          </w:p>
        </w:tc>
      </w:tr>
      <w:tr w14:paraId="34D1E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541ACBC5">
            <w:pPr>
              <w:spacing w:line="440" w:lineRule="exact"/>
              <w:jc w:val="center"/>
              <w:rPr>
                <w:rFonts w:ascii="宋体" w:cs="宋体"/>
                <w:sz w:val="24"/>
                <w:szCs w:val="24"/>
                <w:highlight w:val="none"/>
              </w:rPr>
            </w:pPr>
            <w:r>
              <w:rPr>
                <w:rFonts w:hint="eastAsia" w:ascii="宋体" w:cs="宋体"/>
                <w:sz w:val="24"/>
                <w:szCs w:val="24"/>
                <w:highlight w:val="none"/>
              </w:rPr>
              <w:t>营业执照</w:t>
            </w:r>
          </w:p>
        </w:tc>
        <w:tc>
          <w:tcPr>
            <w:tcW w:w="7368" w:type="dxa"/>
            <w:gridSpan w:val="8"/>
            <w:vAlign w:val="center"/>
          </w:tcPr>
          <w:p w14:paraId="348EFF44">
            <w:pPr>
              <w:spacing w:line="440" w:lineRule="exact"/>
              <w:jc w:val="center"/>
              <w:rPr>
                <w:rFonts w:ascii="宋体" w:cs="宋体"/>
                <w:sz w:val="24"/>
                <w:szCs w:val="24"/>
                <w:highlight w:val="none"/>
              </w:rPr>
            </w:pPr>
            <w:r>
              <w:rPr>
                <w:rFonts w:hint="eastAsia" w:ascii="宋体" w:cs="宋体"/>
                <w:sz w:val="24"/>
                <w:szCs w:val="24"/>
                <w:highlight w:val="none"/>
              </w:rPr>
              <w:t>1.执照编号   2.营业范围   3.发照部门</w:t>
            </w:r>
          </w:p>
        </w:tc>
      </w:tr>
      <w:tr w14:paraId="29C28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7392BA58">
            <w:pPr>
              <w:spacing w:line="440" w:lineRule="exact"/>
              <w:jc w:val="center"/>
              <w:rPr>
                <w:rFonts w:ascii="宋体" w:cs="宋体"/>
                <w:sz w:val="24"/>
                <w:szCs w:val="24"/>
                <w:highlight w:val="none"/>
              </w:rPr>
            </w:pPr>
            <w:r>
              <w:rPr>
                <w:rFonts w:hint="eastAsia" w:ascii="宋体" w:cs="宋体"/>
                <w:sz w:val="24"/>
                <w:szCs w:val="24"/>
                <w:highlight w:val="none"/>
              </w:rPr>
              <w:t>单位资质</w:t>
            </w:r>
          </w:p>
        </w:tc>
        <w:tc>
          <w:tcPr>
            <w:tcW w:w="7368" w:type="dxa"/>
            <w:gridSpan w:val="8"/>
            <w:vAlign w:val="center"/>
          </w:tcPr>
          <w:p w14:paraId="52E7DBA9">
            <w:pPr>
              <w:spacing w:line="440" w:lineRule="exact"/>
              <w:jc w:val="center"/>
              <w:rPr>
                <w:rFonts w:ascii="宋体" w:cs="宋体"/>
                <w:sz w:val="24"/>
                <w:szCs w:val="24"/>
                <w:highlight w:val="none"/>
              </w:rPr>
            </w:pPr>
            <w:r>
              <w:rPr>
                <w:rFonts w:hint="eastAsia" w:ascii="宋体" w:cs="宋体"/>
                <w:sz w:val="24"/>
                <w:szCs w:val="24"/>
                <w:highlight w:val="none"/>
              </w:rPr>
              <w:t>1.执照编号   2.资质等级   3.发证部门</w:t>
            </w:r>
          </w:p>
        </w:tc>
      </w:tr>
      <w:tr w14:paraId="7F8DB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57" w:hRule="atLeast"/>
          <w:jc w:val="center"/>
        </w:trPr>
        <w:tc>
          <w:tcPr>
            <w:tcW w:w="1578" w:type="dxa"/>
            <w:vAlign w:val="center"/>
          </w:tcPr>
          <w:p w14:paraId="0C029F67">
            <w:pPr>
              <w:spacing w:line="440" w:lineRule="exact"/>
              <w:jc w:val="center"/>
              <w:rPr>
                <w:rFonts w:ascii="宋体" w:cs="宋体"/>
                <w:sz w:val="24"/>
                <w:szCs w:val="24"/>
                <w:highlight w:val="none"/>
              </w:rPr>
            </w:pPr>
            <w:r>
              <w:rPr>
                <w:rFonts w:hint="eastAsia" w:ascii="宋体" w:cs="宋体"/>
                <w:sz w:val="24"/>
                <w:szCs w:val="24"/>
                <w:highlight w:val="none"/>
              </w:rPr>
              <w:t>单位注册地址</w:t>
            </w:r>
          </w:p>
        </w:tc>
        <w:tc>
          <w:tcPr>
            <w:tcW w:w="2983" w:type="dxa"/>
            <w:gridSpan w:val="3"/>
            <w:vAlign w:val="center"/>
          </w:tcPr>
          <w:p w14:paraId="6226C437">
            <w:pPr>
              <w:spacing w:line="440" w:lineRule="exact"/>
              <w:jc w:val="center"/>
              <w:rPr>
                <w:rFonts w:ascii="宋体" w:cs="宋体"/>
                <w:sz w:val="24"/>
                <w:szCs w:val="24"/>
                <w:highlight w:val="none"/>
              </w:rPr>
            </w:pPr>
          </w:p>
        </w:tc>
        <w:tc>
          <w:tcPr>
            <w:tcW w:w="1578" w:type="dxa"/>
            <w:gridSpan w:val="2"/>
            <w:vAlign w:val="center"/>
          </w:tcPr>
          <w:p w14:paraId="3ACC78E3">
            <w:pPr>
              <w:spacing w:line="440" w:lineRule="exact"/>
              <w:jc w:val="center"/>
              <w:rPr>
                <w:rFonts w:ascii="宋体" w:cs="宋体"/>
                <w:sz w:val="24"/>
                <w:szCs w:val="24"/>
                <w:highlight w:val="none"/>
              </w:rPr>
            </w:pPr>
            <w:r>
              <w:rPr>
                <w:rFonts w:hint="eastAsia" w:ascii="宋体" w:cs="宋体"/>
                <w:sz w:val="24"/>
                <w:szCs w:val="24"/>
                <w:highlight w:val="none"/>
              </w:rPr>
              <w:t>单位联系人、联系方式</w:t>
            </w:r>
          </w:p>
        </w:tc>
        <w:tc>
          <w:tcPr>
            <w:tcW w:w="2807" w:type="dxa"/>
            <w:gridSpan w:val="3"/>
            <w:vAlign w:val="center"/>
          </w:tcPr>
          <w:p w14:paraId="6A92E92F">
            <w:pPr>
              <w:spacing w:line="440" w:lineRule="exact"/>
              <w:jc w:val="center"/>
              <w:rPr>
                <w:rFonts w:ascii="宋体" w:cs="宋体"/>
                <w:sz w:val="24"/>
                <w:szCs w:val="24"/>
                <w:highlight w:val="none"/>
              </w:rPr>
            </w:pPr>
            <w:r>
              <w:rPr>
                <w:rFonts w:hint="eastAsia" w:ascii="宋体" w:cs="宋体"/>
                <w:sz w:val="24"/>
                <w:szCs w:val="24"/>
                <w:highlight w:val="none"/>
              </w:rPr>
              <w:t>（电话、传真、邮址）</w:t>
            </w:r>
          </w:p>
        </w:tc>
      </w:tr>
      <w:tr w14:paraId="04411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7E3EB21A">
            <w:pPr>
              <w:spacing w:line="440" w:lineRule="exact"/>
              <w:jc w:val="center"/>
              <w:rPr>
                <w:rFonts w:ascii="宋体" w:cs="宋体"/>
                <w:sz w:val="24"/>
                <w:szCs w:val="24"/>
                <w:highlight w:val="none"/>
              </w:rPr>
            </w:pPr>
            <w:r>
              <w:rPr>
                <w:rFonts w:hint="eastAsia" w:ascii="宋体" w:cs="宋体"/>
                <w:sz w:val="24"/>
                <w:szCs w:val="24"/>
                <w:highlight w:val="none"/>
              </w:rPr>
              <w:t>单位成立时间</w:t>
            </w:r>
          </w:p>
        </w:tc>
        <w:tc>
          <w:tcPr>
            <w:tcW w:w="7368" w:type="dxa"/>
            <w:gridSpan w:val="8"/>
            <w:vAlign w:val="center"/>
          </w:tcPr>
          <w:p w14:paraId="00BBA576">
            <w:pPr>
              <w:spacing w:line="440" w:lineRule="exact"/>
              <w:jc w:val="center"/>
              <w:rPr>
                <w:rFonts w:ascii="宋体" w:cs="宋体"/>
                <w:sz w:val="24"/>
                <w:szCs w:val="24"/>
                <w:highlight w:val="none"/>
              </w:rPr>
            </w:pPr>
          </w:p>
        </w:tc>
      </w:tr>
      <w:tr w14:paraId="1BF0A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57" w:hRule="atLeast"/>
          <w:jc w:val="center"/>
        </w:trPr>
        <w:tc>
          <w:tcPr>
            <w:tcW w:w="1578" w:type="dxa"/>
            <w:vAlign w:val="center"/>
          </w:tcPr>
          <w:p w14:paraId="7DBD45FD">
            <w:pPr>
              <w:spacing w:line="440" w:lineRule="exact"/>
              <w:jc w:val="center"/>
              <w:rPr>
                <w:rFonts w:ascii="宋体" w:cs="宋体"/>
                <w:sz w:val="24"/>
                <w:szCs w:val="24"/>
                <w:highlight w:val="none"/>
              </w:rPr>
            </w:pPr>
            <w:r>
              <w:rPr>
                <w:rFonts w:hint="eastAsia" w:ascii="宋体" w:cs="宋体"/>
                <w:sz w:val="24"/>
                <w:szCs w:val="24"/>
                <w:highlight w:val="none"/>
              </w:rPr>
              <w:t>开户银行</w:t>
            </w:r>
          </w:p>
        </w:tc>
        <w:tc>
          <w:tcPr>
            <w:tcW w:w="7368" w:type="dxa"/>
            <w:gridSpan w:val="8"/>
            <w:vAlign w:val="center"/>
          </w:tcPr>
          <w:p w14:paraId="5B38363F">
            <w:pPr>
              <w:spacing w:line="440" w:lineRule="exact"/>
              <w:jc w:val="center"/>
              <w:rPr>
                <w:rFonts w:ascii="宋体" w:cs="宋体"/>
                <w:sz w:val="24"/>
                <w:szCs w:val="24"/>
                <w:highlight w:val="none"/>
              </w:rPr>
            </w:pPr>
            <w:r>
              <w:rPr>
                <w:rFonts w:hint="eastAsia" w:ascii="宋体" w:cs="宋体"/>
                <w:sz w:val="24"/>
                <w:szCs w:val="24"/>
                <w:highlight w:val="none"/>
              </w:rPr>
              <w:t>开户行、开户名称、银行帐号</w:t>
            </w:r>
          </w:p>
        </w:tc>
      </w:tr>
      <w:tr w14:paraId="1858A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8946" w:type="dxa"/>
            <w:gridSpan w:val="9"/>
            <w:vAlign w:val="center"/>
          </w:tcPr>
          <w:p w14:paraId="6FBFA1EF">
            <w:pPr>
              <w:spacing w:line="440" w:lineRule="exact"/>
              <w:jc w:val="center"/>
              <w:rPr>
                <w:rFonts w:ascii="宋体" w:cs="宋体"/>
                <w:sz w:val="24"/>
                <w:szCs w:val="24"/>
                <w:highlight w:val="none"/>
              </w:rPr>
            </w:pPr>
            <w:r>
              <w:rPr>
                <w:rFonts w:hint="eastAsia" w:ascii="宋体" w:hAnsi="宋体" w:cs="宋体"/>
                <w:sz w:val="24"/>
                <w:szCs w:val="24"/>
                <w:highlight w:val="none"/>
              </w:rPr>
              <w:t>能够为本项目提供服务的网点名称</w:t>
            </w:r>
          </w:p>
        </w:tc>
      </w:tr>
      <w:tr w14:paraId="395F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627D6E9A">
            <w:pPr>
              <w:spacing w:line="440" w:lineRule="exact"/>
              <w:jc w:val="center"/>
              <w:rPr>
                <w:rFonts w:ascii="宋体" w:cs="宋体"/>
                <w:sz w:val="24"/>
                <w:szCs w:val="24"/>
                <w:highlight w:val="none"/>
              </w:rPr>
            </w:pPr>
            <w:r>
              <w:rPr>
                <w:rFonts w:hint="eastAsia" w:ascii="宋体" w:cs="宋体"/>
                <w:sz w:val="24"/>
                <w:szCs w:val="24"/>
                <w:highlight w:val="none"/>
              </w:rPr>
              <w:t>机构名称</w:t>
            </w:r>
          </w:p>
        </w:tc>
        <w:tc>
          <w:tcPr>
            <w:tcW w:w="1929" w:type="dxa"/>
            <w:vAlign w:val="center"/>
          </w:tcPr>
          <w:p w14:paraId="4E78D5CC">
            <w:pPr>
              <w:spacing w:line="440" w:lineRule="exact"/>
              <w:jc w:val="center"/>
              <w:rPr>
                <w:rFonts w:ascii="宋体" w:cs="宋体"/>
                <w:sz w:val="24"/>
                <w:szCs w:val="24"/>
                <w:highlight w:val="none"/>
              </w:rPr>
            </w:pPr>
            <w:r>
              <w:rPr>
                <w:rFonts w:hint="eastAsia" w:ascii="宋体" w:cs="宋体"/>
                <w:sz w:val="24"/>
                <w:szCs w:val="24"/>
                <w:highlight w:val="none"/>
              </w:rPr>
              <w:t>注册地址</w:t>
            </w:r>
          </w:p>
        </w:tc>
        <w:tc>
          <w:tcPr>
            <w:tcW w:w="1929" w:type="dxa"/>
            <w:gridSpan w:val="2"/>
            <w:vAlign w:val="center"/>
          </w:tcPr>
          <w:p w14:paraId="4206CBD7">
            <w:pPr>
              <w:spacing w:line="440" w:lineRule="exact"/>
              <w:jc w:val="center"/>
              <w:rPr>
                <w:rFonts w:ascii="宋体" w:cs="宋体"/>
                <w:sz w:val="24"/>
                <w:szCs w:val="24"/>
                <w:highlight w:val="none"/>
              </w:rPr>
            </w:pPr>
            <w:r>
              <w:rPr>
                <w:rFonts w:hint="eastAsia" w:ascii="宋体" w:cs="宋体"/>
                <w:sz w:val="24"/>
                <w:szCs w:val="24"/>
                <w:highlight w:val="none"/>
              </w:rPr>
              <w:t>联系人</w:t>
            </w:r>
          </w:p>
        </w:tc>
        <w:tc>
          <w:tcPr>
            <w:tcW w:w="1402" w:type="dxa"/>
            <w:gridSpan w:val="3"/>
            <w:vAlign w:val="center"/>
          </w:tcPr>
          <w:p w14:paraId="18DA81D2">
            <w:pPr>
              <w:spacing w:line="440" w:lineRule="exact"/>
              <w:jc w:val="center"/>
              <w:rPr>
                <w:rFonts w:ascii="宋体" w:cs="宋体"/>
                <w:sz w:val="24"/>
                <w:szCs w:val="24"/>
                <w:highlight w:val="none"/>
              </w:rPr>
            </w:pPr>
            <w:r>
              <w:rPr>
                <w:rFonts w:hint="eastAsia" w:ascii="宋体" w:cs="宋体"/>
                <w:sz w:val="24"/>
                <w:szCs w:val="24"/>
                <w:highlight w:val="none"/>
              </w:rPr>
              <w:t>联络方式</w:t>
            </w:r>
          </w:p>
        </w:tc>
        <w:tc>
          <w:tcPr>
            <w:tcW w:w="1757" w:type="dxa"/>
            <w:vAlign w:val="center"/>
          </w:tcPr>
          <w:p w14:paraId="68363102">
            <w:pPr>
              <w:spacing w:line="440" w:lineRule="exact"/>
              <w:jc w:val="center"/>
              <w:rPr>
                <w:rFonts w:ascii="宋体" w:cs="宋体"/>
                <w:sz w:val="24"/>
                <w:szCs w:val="24"/>
                <w:highlight w:val="none"/>
              </w:rPr>
            </w:pPr>
            <w:r>
              <w:rPr>
                <w:rFonts w:hint="eastAsia" w:ascii="宋体" w:cs="宋体"/>
                <w:sz w:val="24"/>
                <w:szCs w:val="24"/>
                <w:highlight w:val="none"/>
              </w:rPr>
              <w:t>业务范围</w:t>
            </w:r>
          </w:p>
        </w:tc>
      </w:tr>
      <w:tr w14:paraId="70D81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308B73D5">
            <w:pPr>
              <w:spacing w:line="440" w:lineRule="exact"/>
              <w:jc w:val="center"/>
              <w:rPr>
                <w:rFonts w:ascii="宋体" w:cs="宋体"/>
                <w:sz w:val="24"/>
                <w:szCs w:val="24"/>
                <w:highlight w:val="none"/>
              </w:rPr>
            </w:pPr>
          </w:p>
        </w:tc>
        <w:tc>
          <w:tcPr>
            <w:tcW w:w="1929" w:type="dxa"/>
            <w:vAlign w:val="center"/>
          </w:tcPr>
          <w:p w14:paraId="58F873C1">
            <w:pPr>
              <w:spacing w:line="440" w:lineRule="exact"/>
              <w:jc w:val="center"/>
              <w:rPr>
                <w:rFonts w:ascii="宋体" w:cs="宋体"/>
                <w:sz w:val="24"/>
                <w:szCs w:val="24"/>
                <w:highlight w:val="none"/>
              </w:rPr>
            </w:pPr>
          </w:p>
        </w:tc>
        <w:tc>
          <w:tcPr>
            <w:tcW w:w="1929" w:type="dxa"/>
            <w:gridSpan w:val="2"/>
            <w:vAlign w:val="center"/>
          </w:tcPr>
          <w:p w14:paraId="45121514">
            <w:pPr>
              <w:spacing w:line="440" w:lineRule="exact"/>
              <w:jc w:val="center"/>
              <w:rPr>
                <w:rFonts w:ascii="宋体" w:cs="宋体"/>
                <w:sz w:val="24"/>
                <w:szCs w:val="24"/>
                <w:highlight w:val="none"/>
              </w:rPr>
            </w:pPr>
          </w:p>
        </w:tc>
        <w:tc>
          <w:tcPr>
            <w:tcW w:w="1402" w:type="dxa"/>
            <w:gridSpan w:val="3"/>
            <w:vAlign w:val="center"/>
          </w:tcPr>
          <w:p w14:paraId="4CDF315E">
            <w:pPr>
              <w:spacing w:line="440" w:lineRule="exact"/>
              <w:jc w:val="center"/>
              <w:rPr>
                <w:rFonts w:ascii="宋体" w:cs="宋体"/>
                <w:sz w:val="24"/>
                <w:szCs w:val="24"/>
                <w:highlight w:val="none"/>
              </w:rPr>
            </w:pPr>
          </w:p>
        </w:tc>
        <w:tc>
          <w:tcPr>
            <w:tcW w:w="1757" w:type="dxa"/>
            <w:vAlign w:val="center"/>
          </w:tcPr>
          <w:p w14:paraId="0A3EAE55">
            <w:pPr>
              <w:spacing w:line="440" w:lineRule="exact"/>
              <w:jc w:val="center"/>
              <w:rPr>
                <w:rFonts w:ascii="宋体" w:cs="宋体"/>
                <w:sz w:val="24"/>
                <w:szCs w:val="24"/>
                <w:highlight w:val="none"/>
              </w:rPr>
            </w:pPr>
          </w:p>
        </w:tc>
      </w:tr>
      <w:tr w14:paraId="2CC08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477DF37C">
            <w:pPr>
              <w:spacing w:line="440" w:lineRule="exact"/>
              <w:jc w:val="center"/>
              <w:rPr>
                <w:rFonts w:ascii="宋体" w:cs="宋体"/>
                <w:sz w:val="24"/>
                <w:szCs w:val="24"/>
                <w:highlight w:val="none"/>
              </w:rPr>
            </w:pPr>
          </w:p>
        </w:tc>
        <w:tc>
          <w:tcPr>
            <w:tcW w:w="1929" w:type="dxa"/>
            <w:vAlign w:val="center"/>
          </w:tcPr>
          <w:p w14:paraId="3E97DF2B">
            <w:pPr>
              <w:spacing w:line="440" w:lineRule="exact"/>
              <w:jc w:val="center"/>
              <w:rPr>
                <w:rFonts w:ascii="宋体" w:cs="宋体"/>
                <w:sz w:val="24"/>
                <w:szCs w:val="24"/>
                <w:highlight w:val="none"/>
              </w:rPr>
            </w:pPr>
          </w:p>
        </w:tc>
        <w:tc>
          <w:tcPr>
            <w:tcW w:w="1929" w:type="dxa"/>
            <w:gridSpan w:val="2"/>
            <w:vAlign w:val="center"/>
          </w:tcPr>
          <w:p w14:paraId="47779841">
            <w:pPr>
              <w:spacing w:line="440" w:lineRule="exact"/>
              <w:jc w:val="center"/>
              <w:rPr>
                <w:rFonts w:ascii="宋体" w:cs="宋体"/>
                <w:sz w:val="24"/>
                <w:szCs w:val="24"/>
                <w:highlight w:val="none"/>
              </w:rPr>
            </w:pPr>
          </w:p>
        </w:tc>
        <w:tc>
          <w:tcPr>
            <w:tcW w:w="1402" w:type="dxa"/>
            <w:gridSpan w:val="3"/>
            <w:vAlign w:val="center"/>
          </w:tcPr>
          <w:p w14:paraId="3683DC39">
            <w:pPr>
              <w:spacing w:line="440" w:lineRule="exact"/>
              <w:jc w:val="center"/>
              <w:rPr>
                <w:rFonts w:ascii="宋体" w:cs="宋体"/>
                <w:sz w:val="24"/>
                <w:szCs w:val="24"/>
                <w:highlight w:val="none"/>
              </w:rPr>
            </w:pPr>
          </w:p>
        </w:tc>
        <w:tc>
          <w:tcPr>
            <w:tcW w:w="1757" w:type="dxa"/>
            <w:vAlign w:val="center"/>
          </w:tcPr>
          <w:p w14:paraId="5BA88C79">
            <w:pPr>
              <w:spacing w:line="440" w:lineRule="exact"/>
              <w:jc w:val="center"/>
              <w:rPr>
                <w:rFonts w:ascii="宋体" w:cs="宋体"/>
                <w:sz w:val="24"/>
                <w:szCs w:val="24"/>
                <w:highlight w:val="none"/>
              </w:rPr>
            </w:pPr>
          </w:p>
        </w:tc>
      </w:tr>
    </w:tbl>
    <w:p w14:paraId="012EE5FE">
      <w:pPr>
        <w:spacing w:line="440" w:lineRule="exact"/>
        <w:rPr>
          <w:rFonts w:ascii="宋体" w:cs="宋体"/>
          <w:sz w:val="24"/>
          <w:highlight w:val="none"/>
        </w:rPr>
      </w:pPr>
    </w:p>
    <w:p w14:paraId="06DF0FF3">
      <w:pPr>
        <w:spacing w:line="440" w:lineRule="exact"/>
        <w:rPr>
          <w:rFonts w:ascii="宋体" w:cs="宋体"/>
          <w:sz w:val="24"/>
          <w:highlight w:val="none"/>
        </w:rPr>
      </w:pPr>
    </w:p>
    <w:p w14:paraId="78F04D2D">
      <w:pPr>
        <w:spacing w:line="440" w:lineRule="exact"/>
        <w:rPr>
          <w:rFonts w:ascii="宋体" w:cs="宋体"/>
          <w:sz w:val="24"/>
          <w:highlight w:val="none"/>
        </w:rPr>
      </w:pPr>
      <w:r>
        <w:rPr>
          <w:rFonts w:hint="eastAsia" w:ascii="宋体" w:cs="宋体"/>
          <w:sz w:val="24"/>
          <w:highlight w:val="none"/>
        </w:rPr>
        <w:t>供应商：（公章）</w:t>
      </w:r>
    </w:p>
    <w:p w14:paraId="281683AF">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63D299E5">
      <w:pPr>
        <w:spacing w:line="440" w:lineRule="exact"/>
        <w:rPr>
          <w:rFonts w:ascii="宋体" w:cs="宋体"/>
          <w:sz w:val="24"/>
          <w:highlight w:val="none"/>
        </w:rPr>
      </w:pPr>
      <w:r>
        <w:rPr>
          <w:rFonts w:hint="eastAsia" w:ascii="宋体" w:cs="宋体"/>
          <w:sz w:val="24"/>
          <w:highlight w:val="none"/>
        </w:rPr>
        <w:t>日  期：    年  月  日</w:t>
      </w:r>
    </w:p>
    <w:p w14:paraId="0C1FCC9A">
      <w:pPr>
        <w:topLinePunct/>
        <w:spacing w:line="440" w:lineRule="exact"/>
        <w:rPr>
          <w:rFonts w:ascii="宋体" w:cs="宋体"/>
          <w:sz w:val="24"/>
          <w:highlight w:val="none"/>
        </w:rPr>
        <w:sectPr>
          <w:pgSz w:w="11906" w:h="16838"/>
          <w:pgMar w:top="1440" w:right="1417" w:bottom="1440" w:left="1417" w:header="851" w:footer="992" w:gutter="0"/>
          <w:cols w:space="720" w:num="1"/>
          <w:docGrid w:linePitch="312" w:charSpace="0"/>
        </w:sectPr>
      </w:pPr>
    </w:p>
    <w:p w14:paraId="2EF3239F">
      <w:pPr>
        <w:topLinePunct/>
        <w:spacing w:line="440" w:lineRule="exact"/>
        <w:rPr>
          <w:rFonts w:ascii="宋体" w:hAnsi="宋体"/>
          <w:highlight w:val="none"/>
        </w:rPr>
      </w:pPr>
      <w:r>
        <w:rPr>
          <w:rFonts w:hint="eastAsia" w:ascii="宋体" w:cs="宋体"/>
          <w:sz w:val="24"/>
          <w:highlight w:val="none"/>
        </w:rPr>
        <w:t>附件6  资格资质等证明材料</w:t>
      </w:r>
    </w:p>
    <w:p w14:paraId="1E47393B">
      <w:pPr>
        <w:pStyle w:val="96"/>
        <w:rPr>
          <w:highlight w:val="none"/>
        </w:rPr>
      </w:pPr>
    </w:p>
    <w:p w14:paraId="2EA3AB02">
      <w:pPr>
        <w:pStyle w:val="5"/>
        <w:rPr>
          <w:highlight w:val="none"/>
        </w:rPr>
      </w:pPr>
      <w:r>
        <w:rPr>
          <w:rFonts w:hint="eastAsia"/>
          <w:highlight w:val="none"/>
        </w:rPr>
        <w:t>资格资质等证明材料</w:t>
      </w:r>
    </w:p>
    <w:p w14:paraId="15E13392">
      <w:pPr>
        <w:numPr>
          <w:ilvl w:val="0"/>
          <w:numId w:val="10"/>
        </w:numPr>
        <w:topLinePunct/>
        <w:spacing w:line="480" w:lineRule="exact"/>
        <w:ind w:left="0" w:leftChars="0" w:firstLine="403" w:firstLineChars="0"/>
        <w:rPr>
          <w:rFonts w:ascii="宋体" w:cs="宋体"/>
          <w:sz w:val="24"/>
          <w:highlight w:val="none"/>
        </w:rPr>
      </w:pPr>
      <w:r>
        <w:rPr>
          <w:rFonts w:hint="eastAsia" w:ascii="宋体" w:cs="宋体"/>
          <w:sz w:val="24"/>
          <w:highlight w:val="none"/>
        </w:rPr>
        <w:t>加盖供应商公章的营业执照副本复印件</w:t>
      </w:r>
      <w:r>
        <w:rPr>
          <w:rFonts w:hint="eastAsia" w:ascii="宋体" w:cs="宋体"/>
          <w:sz w:val="24"/>
          <w:highlight w:val="none"/>
          <w:lang w:eastAsia="zh-CN"/>
        </w:rPr>
        <w:t>、</w:t>
      </w:r>
      <w:r>
        <w:rPr>
          <w:rFonts w:hint="eastAsia" w:ascii="宋体" w:cs="宋体"/>
          <w:sz w:val="24"/>
          <w:highlight w:val="none"/>
          <w:lang w:val="en-US" w:eastAsia="zh-CN"/>
        </w:rPr>
        <w:t>A包《食品经营许可证》或食品经营备案登记证明复印件</w:t>
      </w:r>
      <w:r>
        <w:rPr>
          <w:rFonts w:hint="eastAsia" w:ascii="宋体" w:cs="宋体"/>
          <w:sz w:val="24"/>
          <w:highlight w:val="none"/>
        </w:rPr>
        <w:t>；</w:t>
      </w:r>
    </w:p>
    <w:p w14:paraId="07E926F6">
      <w:pPr>
        <w:numPr>
          <w:ilvl w:val="0"/>
          <w:numId w:val="10"/>
        </w:numPr>
        <w:topLinePunct/>
        <w:spacing w:line="480" w:lineRule="exact"/>
        <w:ind w:left="0" w:leftChars="0" w:firstLine="403" w:firstLineChars="0"/>
        <w:rPr>
          <w:rFonts w:ascii="宋体" w:cs="宋体"/>
          <w:sz w:val="24"/>
          <w:highlight w:val="none"/>
        </w:rPr>
      </w:pPr>
      <w:r>
        <w:rPr>
          <w:rFonts w:hint="eastAsia" w:ascii="宋体" w:cs="宋体"/>
          <w:sz w:val="24"/>
          <w:highlight w:val="none"/>
        </w:rPr>
        <w:t>供应商2023年度第三方机构出具的完整的财务审计报告复印件；</w:t>
      </w:r>
    </w:p>
    <w:p w14:paraId="61D930A7">
      <w:pPr>
        <w:numPr>
          <w:ilvl w:val="0"/>
          <w:numId w:val="10"/>
        </w:numPr>
        <w:topLinePunct/>
        <w:spacing w:line="480" w:lineRule="exact"/>
        <w:ind w:left="0" w:leftChars="0" w:firstLine="403" w:firstLineChars="0"/>
        <w:rPr>
          <w:rFonts w:ascii="宋体" w:cs="宋体"/>
          <w:sz w:val="24"/>
          <w:highlight w:val="none"/>
        </w:rPr>
      </w:pPr>
      <w:r>
        <w:rPr>
          <w:rFonts w:hint="eastAsia" w:ascii="宋体" w:cs="宋体"/>
          <w:sz w:val="24"/>
          <w:highlight w:val="none"/>
        </w:rPr>
        <w:t>近半年（不少于3个月）依法缴纳税收的证明，是指提供本单位的缴税证明，为税务部门出具的完税凭证或缴税证明或银行出具的“银行电子缴税付款凭证”的复印件加盖公章；</w:t>
      </w:r>
    </w:p>
    <w:p w14:paraId="323B5D8D">
      <w:pPr>
        <w:numPr>
          <w:ilvl w:val="0"/>
          <w:numId w:val="10"/>
        </w:numPr>
        <w:topLinePunct/>
        <w:spacing w:line="480" w:lineRule="exact"/>
        <w:ind w:left="0" w:leftChars="0" w:firstLine="403" w:firstLineChars="0"/>
        <w:rPr>
          <w:rFonts w:ascii="宋体" w:cs="宋体"/>
          <w:sz w:val="24"/>
          <w:highlight w:val="none"/>
        </w:rPr>
      </w:pPr>
      <w:r>
        <w:rPr>
          <w:rFonts w:hint="eastAsia" w:ascii="宋体" w:cs="宋体"/>
          <w:sz w:val="24"/>
          <w:highlight w:val="none"/>
        </w:rPr>
        <w:t>近半年（不少于3个月）依法缴纳社会保障资金的证明，指政府社会保障资金征收部门出具的单位职工社会保险缴费清单或专用收据复印件加盖公章；</w:t>
      </w:r>
    </w:p>
    <w:p w14:paraId="05DF877F">
      <w:pPr>
        <w:topLinePunct/>
        <w:spacing w:line="480" w:lineRule="exact"/>
        <w:ind w:firstLine="638" w:firstLineChars="266"/>
        <w:rPr>
          <w:rFonts w:ascii="宋体" w:cs="宋体"/>
          <w:sz w:val="24"/>
          <w:highlight w:val="none"/>
        </w:rPr>
      </w:pPr>
      <w:r>
        <w:rPr>
          <w:rFonts w:hint="eastAsia" w:ascii="宋体" w:cs="宋体"/>
          <w:sz w:val="24"/>
          <w:highlight w:val="none"/>
        </w:rPr>
        <w:t>上述（2）（3）（4）条内容，供应商可提供资格承诺函或提供相关证明文件（资格承诺函格式在http://www.ymzb.com/news/?1868.html下载）。</w:t>
      </w:r>
    </w:p>
    <w:p w14:paraId="17376C74">
      <w:pPr>
        <w:numPr>
          <w:ilvl w:val="0"/>
          <w:numId w:val="10"/>
        </w:numPr>
        <w:topLinePunct/>
        <w:spacing w:line="480" w:lineRule="exact"/>
        <w:ind w:left="0" w:leftChars="0" w:firstLine="403" w:firstLineChars="0"/>
        <w:rPr>
          <w:rFonts w:ascii="宋体" w:cs="宋体"/>
          <w:sz w:val="24"/>
          <w:highlight w:val="none"/>
        </w:rPr>
      </w:pPr>
      <w:r>
        <w:rPr>
          <w:rFonts w:hint="eastAsia" w:ascii="宋体" w:cs="宋体"/>
          <w:sz w:val="24"/>
          <w:highlight w:val="none"/>
        </w:rPr>
        <w:t>参加本次采购活动前3年内在经营活动中没有重大违法记录的书面声明。；</w:t>
      </w:r>
    </w:p>
    <w:p w14:paraId="38739061">
      <w:pPr>
        <w:numPr>
          <w:ilvl w:val="0"/>
          <w:numId w:val="10"/>
        </w:numPr>
        <w:topLinePunct/>
        <w:spacing w:line="480" w:lineRule="exact"/>
        <w:ind w:left="0" w:leftChars="0" w:firstLine="403" w:firstLineChars="0"/>
        <w:rPr>
          <w:rFonts w:ascii="宋体" w:cs="宋体"/>
          <w:sz w:val="24"/>
          <w:highlight w:val="none"/>
        </w:rPr>
      </w:pPr>
      <w:r>
        <w:rPr>
          <w:rFonts w:hint="eastAsia" w:ascii="宋体" w:cs="宋体"/>
          <w:sz w:val="24"/>
          <w:highlight w:val="none"/>
        </w:rPr>
        <w:t>供应商反商业贿赂承诺书。</w:t>
      </w:r>
    </w:p>
    <w:p w14:paraId="2B87B817">
      <w:pPr>
        <w:numPr>
          <w:ilvl w:val="0"/>
          <w:numId w:val="10"/>
        </w:numPr>
        <w:topLinePunct/>
        <w:spacing w:line="480" w:lineRule="exact"/>
        <w:ind w:left="0" w:leftChars="0" w:firstLine="403" w:firstLineChars="0"/>
        <w:rPr>
          <w:rFonts w:ascii="宋体" w:cs="宋体"/>
          <w:sz w:val="24"/>
          <w:highlight w:val="none"/>
        </w:rPr>
      </w:pPr>
      <w:r>
        <w:rPr>
          <w:rFonts w:hint="eastAsia" w:ascii="宋体" w:cs="宋体"/>
          <w:sz w:val="24"/>
          <w:highlight w:val="none"/>
        </w:rPr>
        <w:t>相关格式如下：</w:t>
      </w:r>
    </w:p>
    <w:p w14:paraId="409CED5B">
      <w:pPr>
        <w:rPr>
          <w:highlight w:val="none"/>
        </w:rPr>
      </w:pPr>
    </w:p>
    <w:p w14:paraId="687911C8">
      <w:pPr>
        <w:tabs>
          <w:tab w:val="left" w:pos="5580"/>
        </w:tabs>
        <w:spacing w:line="480" w:lineRule="exact"/>
        <w:ind w:left="1054" w:leftChars="257" w:hanging="540"/>
        <w:jc w:val="center"/>
        <w:rPr>
          <w:rFonts w:ascii="宋体" w:hAnsi="宋体" w:cs="宋体"/>
          <w:sz w:val="24"/>
          <w:highlight w:val="none"/>
        </w:rPr>
      </w:pPr>
      <w:r>
        <w:rPr>
          <w:rFonts w:ascii="宋体" w:hAnsi="宋体" w:cs="宋体"/>
          <w:sz w:val="24"/>
          <w:highlight w:val="none"/>
        </w:rPr>
        <w:br w:type="page"/>
      </w:r>
    </w:p>
    <w:p w14:paraId="0E6292BD">
      <w:pPr>
        <w:pStyle w:val="6"/>
        <w:rPr>
          <w:highlight w:val="none"/>
        </w:rPr>
      </w:pPr>
      <w:bookmarkStart w:id="25" w:name="_Toc20426"/>
      <w:bookmarkStart w:id="26" w:name="_Toc518923115"/>
      <w:r>
        <w:rPr>
          <w:rFonts w:hint="eastAsia"/>
          <w:highlight w:val="none"/>
        </w:rPr>
        <w:t>（1）法人或者其他组织的营业执照等证明文件或自然人的身份证明</w:t>
      </w:r>
      <w:bookmarkEnd w:id="25"/>
    </w:p>
    <w:p w14:paraId="354018BD">
      <w:pPr>
        <w:tabs>
          <w:tab w:val="left" w:pos="5580"/>
        </w:tabs>
        <w:spacing w:line="480" w:lineRule="exact"/>
        <w:rPr>
          <w:rFonts w:ascii="宋体" w:hAnsi="宋体" w:cs="宋体"/>
          <w:sz w:val="24"/>
          <w:highlight w:val="none"/>
        </w:rPr>
      </w:pPr>
      <w:r>
        <w:rPr>
          <w:rFonts w:hint="eastAsia" w:ascii="宋体" w:hAnsi="宋体" w:cs="宋体"/>
          <w:sz w:val="24"/>
          <w:highlight w:val="none"/>
        </w:rPr>
        <w:t>说明：1</w:t>
      </w:r>
      <w:r>
        <w:rPr>
          <w:rFonts w:hint="eastAsia" w:ascii="宋体" w:hAnsi="宋体" w:cs="宋体"/>
          <w:sz w:val="24"/>
          <w:highlight w:val="none"/>
          <w:lang w:eastAsia="zh-CN"/>
        </w:rPr>
        <w:t>、</w:t>
      </w:r>
      <w:r>
        <w:rPr>
          <w:rFonts w:hint="eastAsia" w:ascii="宋体" w:hAnsi="宋体" w:cs="宋体"/>
          <w:sz w:val="24"/>
          <w:highlight w:val="none"/>
        </w:rPr>
        <w:t>提供有效的营业执照等证明文件复印件。</w:t>
      </w:r>
    </w:p>
    <w:p w14:paraId="4EA0A702">
      <w:pPr>
        <w:tabs>
          <w:tab w:val="left" w:pos="5580"/>
        </w:tabs>
        <w:spacing w:line="480" w:lineRule="exact"/>
        <w:ind w:firstLine="720" w:firstLineChars="300"/>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eastAsia="zh-CN"/>
        </w:rPr>
        <w:t>、</w:t>
      </w:r>
      <w:r>
        <w:rPr>
          <w:rFonts w:hint="eastAsia" w:ascii="宋体" w:hAnsi="宋体" w:cs="宋体"/>
          <w:sz w:val="24"/>
          <w:highlight w:val="none"/>
        </w:rPr>
        <w:t>供应商为自然人的，应提供身份证明的复印件。</w:t>
      </w:r>
    </w:p>
    <w:p w14:paraId="2233A9C5">
      <w:pPr>
        <w:tabs>
          <w:tab w:val="left" w:pos="5580"/>
        </w:tabs>
        <w:spacing w:line="480" w:lineRule="exact"/>
        <w:ind w:firstLine="720" w:firstLineChars="300"/>
        <w:rPr>
          <w:rFonts w:ascii="宋体" w:hAnsi="宋体" w:cs="宋体"/>
          <w:sz w:val="24"/>
          <w:highlight w:val="none"/>
        </w:rPr>
      </w:pPr>
      <w:r>
        <w:rPr>
          <w:rFonts w:hint="eastAsia" w:ascii="宋体" w:hAnsi="宋体" w:cs="宋体"/>
          <w:sz w:val="24"/>
          <w:highlight w:val="none"/>
        </w:rPr>
        <w:t>3</w:t>
      </w:r>
      <w:r>
        <w:rPr>
          <w:rFonts w:hint="eastAsia" w:ascii="宋体" w:hAnsi="宋体" w:cs="宋体"/>
          <w:sz w:val="24"/>
          <w:highlight w:val="none"/>
          <w:lang w:eastAsia="zh-CN"/>
        </w:rPr>
        <w:t>、</w:t>
      </w:r>
      <w:r>
        <w:rPr>
          <w:rFonts w:hint="eastAsia" w:ascii="宋体" w:hAnsi="宋体" w:cs="宋体"/>
          <w:sz w:val="24"/>
          <w:highlight w:val="none"/>
        </w:rPr>
        <w:t>联合体</w:t>
      </w:r>
      <w:r>
        <w:rPr>
          <w:rFonts w:hint="eastAsia" w:ascii="宋体" w:hAnsi="宋体" w:cs="宋体"/>
          <w:sz w:val="24"/>
          <w:highlight w:val="none"/>
          <w:lang w:eastAsia="zh-CN"/>
        </w:rPr>
        <w:t>遴选文件</w:t>
      </w:r>
      <w:r>
        <w:rPr>
          <w:rFonts w:hint="eastAsia" w:ascii="宋体" w:hAnsi="宋体" w:cs="宋体"/>
          <w:sz w:val="24"/>
          <w:highlight w:val="none"/>
        </w:rPr>
        <w:t>应提供联合体各方满足以上要求的证明文件。</w:t>
      </w:r>
    </w:p>
    <w:p w14:paraId="2060CDC7">
      <w:pPr>
        <w:tabs>
          <w:tab w:val="left" w:pos="5580"/>
        </w:tabs>
        <w:spacing w:line="480" w:lineRule="exact"/>
        <w:rPr>
          <w:rFonts w:ascii="宋体" w:hAnsi="宋体" w:cs="宋体"/>
          <w:sz w:val="24"/>
          <w:highlight w:val="none"/>
        </w:rPr>
      </w:pPr>
      <w:bookmarkStart w:id="27" w:name="_Toc518923110"/>
      <w:bookmarkStart w:id="28" w:name="_Toc2583670"/>
      <w:bookmarkStart w:id="29" w:name="_Toc46235132"/>
    </w:p>
    <w:p w14:paraId="106CB535">
      <w:pPr>
        <w:pStyle w:val="6"/>
        <w:spacing w:line="480" w:lineRule="exact"/>
        <w:rPr>
          <w:rFonts w:hAnsi="宋体" w:cs="宋体"/>
          <w:highlight w:val="none"/>
        </w:rPr>
      </w:pPr>
      <w:bookmarkStart w:id="30" w:name="_Toc16727"/>
      <w:r>
        <w:rPr>
          <w:rFonts w:hint="eastAsia" w:hAnsi="宋体" w:cs="宋体"/>
          <w:highlight w:val="none"/>
        </w:rPr>
        <w:t>（2）</w:t>
      </w:r>
      <w:bookmarkEnd w:id="27"/>
      <w:bookmarkEnd w:id="28"/>
      <w:bookmarkEnd w:id="29"/>
      <w:bookmarkEnd w:id="30"/>
      <w:bookmarkStart w:id="31" w:name="_Toc46235134"/>
      <w:bookmarkStart w:id="32" w:name="_Toc11636"/>
      <w:r>
        <w:rPr>
          <w:rFonts w:hint="eastAsia" w:hAnsi="宋体" w:cs="宋体"/>
          <w:highlight w:val="none"/>
        </w:rPr>
        <w:t>具有良好的商业信誉和健全的财务会计制度的</w:t>
      </w:r>
      <w:bookmarkEnd w:id="31"/>
      <w:r>
        <w:rPr>
          <w:rFonts w:hint="eastAsia" w:hAnsi="宋体" w:cs="宋体"/>
          <w:highlight w:val="none"/>
        </w:rPr>
        <w:t>证明文件</w:t>
      </w:r>
      <w:bookmarkEnd w:id="32"/>
    </w:p>
    <w:p w14:paraId="4D410A9F">
      <w:pPr>
        <w:tabs>
          <w:tab w:val="left" w:pos="5580"/>
        </w:tabs>
        <w:spacing w:line="480" w:lineRule="exact"/>
        <w:ind w:firstLine="720" w:firstLineChars="300"/>
        <w:rPr>
          <w:rFonts w:hint="eastAsia" w:ascii="宋体" w:hAnsi="宋体" w:eastAsia="宋体" w:cs="宋体"/>
          <w:sz w:val="24"/>
          <w:highlight w:val="none"/>
        </w:rPr>
      </w:pPr>
      <w:r>
        <w:rPr>
          <w:rFonts w:hint="eastAsia" w:ascii="宋体" w:hAnsi="宋体" w:eastAsia="宋体" w:cs="宋体"/>
          <w:sz w:val="24"/>
          <w:highlight w:val="none"/>
        </w:rPr>
        <w:t>说明：1、如提供本单位2022年度经会计师事务所出具的审计报告复印件，须加盖本单位章。</w:t>
      </w:r>
    </w:p>
    <w:p w14:paraId="3582F2CF">
      <w:pPr>
        <w:tabs>
          <w:tab w:val="left" w:pos="5580"/>
        </w:tabs>
        <w:spacing w:line="480" w:lineRule="exact"/>
        <w:ind w:firstLine="720" w:firstLineChars="300"/>
        <w:rPr>
          <w:rFonts w:hint="eastAsia" w:ascii="宋体" w:hAnsi="宋体" w:eastAsia="宋体" w:cs="宋体"/>
          <w:sz w:val="24"/>
          <w:highlight w:val="none"/>
        </w:rPr>
      </w:pPr>
      <w:r>
        <w:rPr>
          <w:rFonts w:hint="eastAsia" w:ascii="宋体" w:hAnsi="宋体" w:eastAsia="宋体" w:cs="宋体"/>
          <w:sz w:val="24"/>
          <w:highlight w:val="none"/>
        </w:rPr>
        <w:t>2、如提供银行出具的证明文件。银行证明文件可提供原件扫描件，也可提供银行在开标日前三个月内开具证明文件的扫描件。若提供的是原件扫描件，招标采购人保留审核原件的权利。银行出具的证明文件应能说明该供应商与银行之间业务往来正常，企业信誉良好等。</w:t>
      </w:r>
    </w:p>
    <w:p w14:paraId="3B3D0D11">
      <w:pPr>
        <w:spacing w:line="480" w:lineRule="exact"/>
        <w:rPr>
          <w:rFonts w:ascii="宋体" w:hAnsi="宋体" w:cs="宋体"/>
          <w:sz w:val="24"/>
          <w:highlight w:val="none"/>
        </w:rPr>
      </w:pPr>
    </w:p>
    <w:p w14:paraId="3C6AE56E">
      <w:pPr>
        <w:pStyle w:val="6"/>
        <w:spacing w:line="480" w:lineRule="exact"/>
        <w:rPr>
          <w:rFonts w:hAnsi="宋体" w:cs="宋体"/>
          <w:highlight w:val="none"/>
        </w:rPr>
      </w:pPr>
      <w:bookmarkStart w:id="33" w:name="_Toc46235135"/>
      <w:bookmarkStart w:id="34" w:name="_Toc27120"/>
      <w:r>
        <w:rPr>
          <w:rFonts w:hint="eastAsia" w:hAnsi="宋体" w:cs="宋体"/>
          <w:highlight w:val="none"/>
        </w:rPr>
        <w:t>（3）依法缴纳社会保障资金和税收的</w:t>
      </w:r>
      <w:bookmarkEnd w:id="33"/>
      <w:r>
        <w:rPr>
          <w:rFonts w:hint="eastAsia" w:hAnsi="宋体" w:cs="宋体"/>
          <w:highlight w:val="none"/>
        </w:rPr>
        <w:t>缴纳记录</w:t>
      </w:r>
      <w:bookmarkEnd w:id="34"/>
    </w:p>
    <w:p w14:paraId="72AB376E">
      <w:pPr>
        <w:tabs>
          <w:tab w:val="left" w:pos="5580"/>
        </w:tabs>
        <w:spacing w:line="480" w:lineRule="exact"/>
        <w:ind w:firstLine="720" w:firstLineChars="300"/>
        <w:rPr>
          <w:rFonts w:hint="eastAsia" w:ascii="宋体" w:hAnsi="宋体" w:eastAsia="宋体" w:cs="宋体"/>
          <w:sz w:val="24"/>
          <w:highlight w:val="none"/>
        </w:rPr>
      </w:pPr>
      <w:r>
        <w:rPr>
          <w:rFonts w:hint="eastAsia" w:ascii="宋体" w:hAnsi="宋体" w:eastAsia="宋体" w:cs="宋体"/>
          <w:sz w:val="24"/>
          <w:highlight w:val="none"/>
        </w:rPr>
        <w:t>说明：</w:t>
      </w:r>
    </w:p>
    <w:p w14:paraId="71534EAF">
      <w:pPr>
        <w:tabs>
          <w:tab w:val="left" w:pos="5580"/>
        </w:tabs>
        <w:spacing w:line="480" w:lineRule="exact"/>
        <w:ind w:firstLine="720" w:firstLineChars="300"/>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按照供应商须知中的规定提供复印件。</w:t>
      </w:r>
    </w:p>
    <w:p w14:paraId="118E6A8F">
      <w:pPr>
        <w:tabs>
          <w:tab w:val="left" w:pos="5580"/>
        </w:tabs>
        <w:spacing w:line="480" w:lineRule="exact"/>
        <w:ind w:firstLine="720" w:firstLineChars="300"/>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复印件上应加盖本单位章。</w:t>
      </w:r>
    </w:p>
    <w:p w14:paraId="56363DF4">
      <w:pPr>
        <w:keepNext w:val="0"/>
        <w:keepLines w:val="0"/>
        <w:pageBreakBefore w:val="0"/>
        <w:widowControl/>
        <w:tabs>
          <w:tab w:val="left" w:pos="5580"/>
        </w:tabs>
        <w:kinsoku/>
        <w:wordWrap w:val="0"/>
        <w:overflowPunct/>
        <w:topLinePunct w:val="0"/>
        <w:autoSpaceDE/>
        <w:autoSpaceDN/>
        <w:bidi w:val="0"/>
        <w:adjustRightInd/>
        <w:snapToGrid/>
        <w:spacing w:line="480" w:lineRule="exact"/>
        <w:ind w:firstLine="720" w:firstLineChars="300"/>
        <w:textAlignment w:val="auto"/>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如采用承诺方式的，承诺函格式下载地址：http://www.ymzb.com/news/?1868.html。</w:t>
      </w:r>
    </w:p>
    <w:p w14:paraId="50A52929">
      <w:pPr>
        <w:pStyle w:val="6"/>
        <w:spacing w:line="480" w:lineRule="exact"/>
        <w:rPr>
          <w:rFonts w:hAnsi="宋体" w:cs="宋体"/>
          <w:highlight w:val="none"/>
        </w:rPr>
      </w:pPr>
      <w:bookmarkStart w:id="35" w:name="_Toc518923112"/>
      <w:bookmarkStart w:id="36" w:name="_Toc46235136"/>
      <w:bookmarkStart w:id="37" w:name="_Toc8834"/>
      <w:r>
        <w:rPr>
          <w:rFonts w:hint="eastAsia" w:hAnsi="宋体" w:cs="宋体"/>
          <w:highlight w:val="none"/>
        </w:rPr>
        <w:t>（4）参加本次采购活动前3年内</w:t>
      </w:r>
      <w:bookmarkEnd w:id="35"/>
      <w:bookmarkStart w:id="38" w:name="_Toc518923113"/>
      <w:r>
        <w:rPr>
          <w:rFonts w:hint="eastAsia" w:hAnsi="宋体" w:cs="宋体"/>
          <w:highlight w:val="none"/>
        </w:rPr>
        <w:t>在经营活动中没有重大违法记录的</w:t>
      </w:r>
      <w:bookmarkEnd w:id="38"/>
      <w:r>
        <w:rPr>
          <w:rFonts w:hint="eastAsia" w:hAnsi="宋体" w:cs="宋体"/>
          <w:highlight w:val="none"/>
        </w:rPr>
        <w:t>书面声明</w:t>
      </w:r>
      <w:bookmarkEnd w:id="36"/>
      <w:bookmarkEnd w:id="37"/>
    </w:p>
    <w:p w14:paraId="7548C935">
      <w:pPr>
        <w:pStyle w:val="3"/>
        <w:spacing w:line="480" w:lineRule="exact"/>
        <w:ind w:firstLine="480" w:firstLineChars="200"/>
        <w:rPr>
          <w:rFonts w:hAnsi="宋体" w:cs="宋体"/>
          <w:sz w:val="24"/>
          <w:szCs w:val="24"/>
          <w:highlight w:val="none"/>
        </w:rPr>
      </w:pPr>
      <w:r>
        <w:rPr>
          <w:rFonts w:hint="eastAsia" w:hAnsi="宋体" w:cs="宋体"/>
          <w:sz w:val="24"/>
          <w:szCs w:val="24"/>
          <w:highlight w:val="none"/>
        </w:rPr>
        <w:t>本单位郑重声明：</w:t>
      </w:r>
    </w:p>
    <w:p w14:paraId="2C35A69C">
      <w:pPr>
        <w:pStyle w:val="3"/>
        <w:spacing w:line="480" w:lineRule="exact"/>
        <w:ind w:firstLine="480" w:firstLineChars="200"/>
        <w:rPr>
          <w:rFonts w:hAnsi="宋体" w:cs="宋体"/>
          <w:sz w:val="24"/>
          <w:szCs w:val="24"/>
          <w:highlight w:val="none"/>
        </w:rPr>
      </w:pPr>
      <w:r>
        <w:rPr>
          <w:rFonts w:hint="eastAsia" w:hAnsi="宋体" w:cs="宋体"/>
          <w:sz w:val="24"/>
          <w:szCs w:val="24"/>
          <w:highlight w:val="none"/>
        </w:rPr>
        <w:t>我单位在参加采购活动前三年内在经营活动中没有重大违法记录，包括：</w:t>
      </w:r>
    </w:p>
    <w:p w14:paraId="4D4DB158">
      <w:pPr>
        <w:pStyle w:val="3"/>
        <w:spacing w:line="480" w:lineRule="exact"/>
        <w:ind w:firstLine="480" w:firstLineChars="200"/>
        <w:rPr>
          <w:rFonts w:hAnsi="宋体" w:cs="宋体"/>
          <w:sz w:val="24"/>
          <w:szCs w:val="24"/>
          <w:highlight w:val="none"/>
        </w:rPr>
      </w:pPr>
      <w:r>
        <w:rPr>
          <w:rFonts w:hint="eastAsia" w:hAnsi="宋体" w:cs="宋体"/>
          <w:sz w:val="24"/>
          <w:szCs w:val="24"/>
          <w:highlight w:val="none"/>
        </w:rPr>
        <w:t>我单位或者其法定代表人、董事、监事、高级管理人员未因经营活动中的违法行为受到刑事处罚或者责令停产停业、吊销许可证或者执照、较大数额罚款等行政处罚。</w:t>
      </w:r>
    </w:p>
    <w:p w14:paraId="5F68A622">
      <w:pPr>
        <w:pStyle w:val="3"/>
        <w:spacing w:line="480" w:lineRule="exact"/>
        <w:ind w:firstLine="480" w:firstLineChars="200"/>
        <w:rPr>
          <w:rFonts w:hAnsi="宋体" w:cs="宋体"/>
          <w:sz w:val="24"/>
          <w:szCs w:val="24"/>
          <w:highlight w:val="none"/>
        </w:rPr>
      </w:pPr>
      <w:r>
        <w:rPr>
          <w:rFonts w:hint="eastAsia" w:hAnsi="宋体" w:cs="宋体"/>
          <w:sz w:val="24"/>
          <w:szCs w:val="24"/>
          <w:highlight w:val="none"/>
        </w:rPr>
        <w:t>特此声明！</w:t>
      </w:r>
    </w:p>
    <w:p w14:paraId="679966F6">
      <w:pPr>
        <w:pStyle w:val="3"/>
        <w:spacing w:line="480" w:lineRule="exact"/>
        <w:ind w:firstLine="480" w:firstLineChars="200"/>
        <w:rPr>
          <w:rFonts w:hAnsi="宋体" w:cs="宋体"/>
          <w:sz w:val="24"/>
          <w:szCs w:val="24"/>
          <w:highlight w:val="none"/>
        </w:rPr>
      </w:pPr>
    </w:p>
    <w:p w14:paraId="4D6A8CA0">
      <w:pPr>
        <w:spacing w:line="440" w:lineRule="exact"/>
        <w:rPr>
          <w:rFonts w:ascii="宋体" w:cs="宋体"/>
          <w:sz w:val="24"/>
          <w:highlight w:val="none"/>
        </w:rPr>
      </w:pPr>
      <w:r>
        <w:rPr>
          <w:rFonts w:hint="eastAsia" w:ascii="宋体" w:cs="宋体"/>
          <w:sz w:val="24"/>
          <w:highlight w:val="none"/>
        </w:rPr>
        <w:t>供应商：（公章）</w:t>
      </w:r>
    </w:p>
    <w:p w14:paraId="2C815996">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0B448935">
      <w:pPr>
        <w:spacing w:line="440" w:lineRule="exact"/>
        <w:rPr>
          <w:rFonts w:ascii="宋体" w:cs="宋体"/>
          <w:sz w:val="24"/>
          <w:highlight w:val="none"/>
        </w:rPr>
      </w:pPr>
      <w:r>
        <w:rPr>
          <w:rFonts w:hint="eastAsia" w:ascii="宋体" w:cs="宋体"/>
          <w:sz w:val="24"/>
          <w:highlight w:val="none"/>
        </w:rPr>
        <w:t>日  期：    年  月  日</w:t>
      </w:r>
    </w:p>
    <w:p w14:paraId="3DA5E1FD">
      <w:pPr>
        <w:tabs>
          <w:tab w:val="left" w:pos="5580"/>
        </w:tabs>
        <w:spacing w:line="480" w:lineRule="exact"/>
        <w:ind w:firstLine="420" w:firstLineChars="175"/>
        <w:rPr>
          <w:rFonts w:ascii="宋体" w:hAnsi="宋体" w:cs="宋体"/>
          <w:sz w:val="24"/>
          <w:highlight w:val="none"/>
        </w:rPr>
      </w:pPr>
    </w:p>
    <w:p w14:paraId="6E140102">
      <w:pPr>
        <w:tabs>
          <w:tab w:val="left" w:pos="5580"/>
        </w:tabs>
        <w:spacing w:line="480" w:lineRule="exact"/>
        <w:ind w:firstLine="420" w:firstLineChars="175"/>
        <w:rPr>
          <w:rFonts w:ascii="宋体" w:hAnsi="宋体" w:cs="宋体"/>
          <w:sz w:val="24"/>
          <w:highlight w:val="none"/>
        </w:rPr>
      </w:pPr>
      <w:r>
        <w:rPr>
          <w:rFonts w:hint="eastAsia" w:ascii="宋体" w:hAnsi="宋体" w:cs="宋体"/>
          <w:sz w:val="24"/>
          <w:highlight w:val="none"/>
        </w:rPr>
        <w:t>说明：1供应商应按照相关法规规定如实作出说明。</w:t>
      </w:r>
    </w:p>
    <w:p w14:paraId="2F1F2246">
      <w:pPr>
        <w:pStyle w:val="6"/>
        <w:spacing w:line="480" w:lineRule="exact"/>
        <w:rPr>
          <w:rFonts w:hAnsi="宋体" w:cs="宋体"/>
          <w:highlight w:val="none"/>
        </w:rPr>
      </w:pPr>
      <w:r>
        <w:rPr>
          <w:rFonts w:hint="eastAsia" w:hAnsi="宋体" w:cs="宋体"/>
          <w:highlight w:val="none"/>
        </w:rPr>
        <w:t>（5）供应商反商业贿赂承诺书</w:t>
      </w:r>
    </w:p>
    <w:p w14:paraId="7A00ED0F">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为贯彻落实中央和省市关于治理商业贿赂的有关精神，进一步净化采购市场、规范采购行为，共同维护和营造竞争有序的采购市场，我们作为参加采购的供应商就反商业贿赂向社会郑重承诺：</w:t>
      </w:r>
    </w:p>
    <w:p w14:paraId="231CBE40">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一、认真学习并遵守国家相关的法律、法规及社会公德，树立质量为本的理念，诚实守信，依法参与政府采购活动，坚决杜绝不正当交易行为。</w:t>
      </w:r>
    </w:p>
    <w:p w14:paraId="64899C3C">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二、在政府采购活动中，自觉遵守政府采购的法律法规，依法依规进行采购项目的投标及公平交易行为，树立投标诚信、价格诚信、合同诚信、履约诚信、服务诚信等企业诚信体系。</w:t>
      </w:r>
    </w:p>
    <w:p w14:paraId="6030CE86">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三、杜绝弄虚作假，骗取采购供应商资格；杜绝提供虚假资质文件谋取中标或成交；杜绝出借、转让、出卖资质（资格）证书；杜绝他人以本企业名义承接或承揽采购业务。</w:t>
      </w:r>
    </w:p>
    <w:p w14:paraId="46387DB1">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四、杜绝采取或参与“围标、陪标、串标”等违法行为获得采购订单；杜绝采取不正当手段诋毁、排挤其他供应商参与竞争。</w:t>
      </w:r>
    </w:p>
    <w:p w14:paraId="596648A1">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五、在采购活动中，承诺不与采购人、采购代理机构及其工作人员和其他供应商串通，损害国家利益、社会公共利益和其他相关人的合法权益。</w:t>
      </w:r>
    </w:p>
    <w:p w14:paraId="5453269F">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70E42FE3">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七、按规定与采购人签订采购合同，并严格按合同履约，为采购人提供符合质量标准规定的货物、工程和服务，不销售假冒、走私货物；不擅自变更或终止、转让、转包采购合同；主动配合采购项目的验收工作。</w:t>
      </w:r>
    </w:p>
    <w:p w14:paraId="299C9EF9">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八、自觉接受采购监管部门的监督管理，积极配合检查和调查，并如实反映情况和提供材料。</w:t>
      </w:r>
    </w:p>
    <w:p w14:paraId="677589B1">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我们将严格遵守上述承诺事项，自愿接受主管（监管）部门和社会各方面的监督， 如有违反，自愿接受执法执纪机关和监督管理部门的处理。</w:t>
      </w:r>
    </w:p>
    <w:p w14:paraId="016C7CEB">
      <w:pPr>
        <w:pStyle w:val="9"/>
        <w:widowControl w:val="0"/>
        <w:tabs>
          <w:tab w:val="left" w:pos="567"/>
        </w:tabs>
        <w:autoSpaceDE w:val="0"/>
        <w:autoSpaceDN w:val="0"/>
        <w:adjustRightInd w:val="0"/>
        <w:snapToGrid w:val="0"/>
        <w:spacing w:line="480" w:lineRule="exact"/>
        <w:ind w:left="-400" w:leftChars="-200" w:right="-448" w:rightChars="-224" w:firstLine="439" w:firstLineChars="183"/>
        <w:rPr>
          <w:sz w:val="24"/>
          <w:szCs w:val="24"/>
          <w:highlight w:val="none"/>
        </w:rPr>
      </w:pPr>
    </w:p>
    <w:p w14:paraId="609FF832">
      <w:pPr>
        <w:pStyle w:val="9"/>
        <w:widowControl w:val="0"/>
        <w:tabs>
          <w:tab w:val="left" w:pos="567"/>
        </w:tabs>
        <w:autoSpaceDE w:val="0"/>
        <w:autoSpaceDN w:val="0"/>
        <w:adjustRightInd w:val="0"/>
        <w:snapToGrid w:val="0"/>
        <w:spacing w:line="480" w:lineRule="exact"/>
        <w:ind w:right="-448" w:rightChars="-224" w:firstLine="2400" w:firstLineChars="1000"/>
        <w:jc w:val="both"/>
        <w:rPr>
          <w:sz w:val="24"/>
          <w:szCs w:val="24"/>
          <w:highlight w:val="none"/>
        </w:rPr>
      </w:pPr>
      <w:r>
        <w:rPr>
          <w:sz w:val="24"/>
          <w:szCs w:val="24"/>
          <w:highlight w:val="none"/>
        </w:rPr>
        <w:t>承诺单位（公章）：</w:t>
      </w:r>
    </w:p>
    <w:p w14:paraId="43C32833">
      <w:pPr>
        <w:pStyle w:val="9"/>
        <w:widowControl w:val="0"/>
        <w:tabs>
          <w:tab w:val="left" w:pos="567"/>
        </w:tabs>
        <w:autoSpaceDE w:val="0"/>
        <w:autoSpaceDN w:val="0"/>
        <w:adjustRightInd w:val="0"/>
        <w:snapToGrid w:val="0"/>
        <w:spacing w:line="480" w:lineRule="exact"/>
        <w:ind w:right="-448" w:rightChars="-224" w:firstLine="1680" w:firstLineChars="700"/>
        <w:jc w:val="both"/>
        <w:rPr>
          <w:sz w:val="24"/>
          <w:szCs w:val="24"/>
          <w:highlight w:val="none"/>
        </w:rPr>
      </w:pPr>
      <w:r>
        <w:rPr>
          <w:sz w:val="24"/>
          <w:szCs w:val="24"/>
          <w:highlight w:val="none"/>
        </w:rPr>
        <w:t>法定代表人或委托代理人：</w:t>
      </w:r>
    </w:p>
    <w:p w14:paraId="3D7E2662">
      <w:pPr>
        <w:widowControl w:val="0"/>
        <w:autoSpaceDE w:val="0"/>
        <w:autoSpaceDN w:val="0"/>
        <w:adjustRightInd w:val="0"/>
        <w:snapToGrid w:val="0"/>
        <w:spacing w:line="480" w:lineRule="exact"/>
        <w:ind w:left="-400" w:leftChars="-200" w:right="-448" w:rightChars="-224" w:firstLine="7869" w:firstLineChars="3279"/>
        <w:jc w:val="both"/>
        <w:rPr>
          <w:rFonts w:ascii="华文细黑" w:hAnsi="华文细黑" w:eastAsia="华文细黑" w:cs="华文细黑"/>
          <w:sz w:val="24"/>
          <w:szCs w:val="24"/>
          <w:highlight w:val="none"/>
        </w:rPr>
      </w:pPr>
      <w:r>
        <w:rPr>
          <w:sz w:val="24"/>
          <w:szCs w:val="24"/>
          <w:highlight w:val="none"/>
        </w:rPr>
        <w:t>年</w:t>
      </w:r>
      <w:r>
        <w:rPr>
          <w:sz w:val="24"/>
          <w:szCs w:val="24"/>
          <w:highlight w:val="none"/>
        </w:rPr>
        <w:tab/>
      </w:r>
      <w:r>
        <w:rPr>
          <w:rFonts w:hint="eastAsia"/>
          <w:sz w:val="24"/>
          <w:szCs w:val="24"/>
          <w:highlight w:val="none"/>
        </w:rPr>
        <w:t xml:space="preserve">  </w:t>
      </w:r>
      <w:r>
        <w:rPr>
          <w:sz w:val="24"/>
          <w:szCs w:val="24"/>
          <w:highlight w:val="none"/>
        </w:rPr>
        <w:t>月</w:t>
      </w:r>
      <w:r>
        <w:rPr>
          <w:rFonts w:hint="eastAsia"/>
          <w:sz w:val="24"/>
          <w:szCs w:val="24"/>
          <w:highlight w:val="none"/>
        </w:rPr>
        <w:t xml:space="preserve">   </w:t>
      </w:r>
      <w:r>
        <w:rPr>
          <w:sz w:val="24"/>
          <w:szCs w:val="24"/>
          <w:highlight w:val="none"/>
        </w:rPr>
        <w:t>日</w:t>
      </w:r>
    </w:p>
    <w:p w14:paraId="4392BA0D">
      <w:pPr>
        <w:topLinePunct/>
        <w:spacing w:line="440" w:lineRule="exact"/>
        <w:rPr>
          <w:rFonts w:ascii="宋体" w:cs="宋体"/>
          <w:sz w:val="24"/>
          <w:highlight w:val="none"/>
        </w:rPr>
      </w:pPr>
      <w:r>
        <w:rPr>
          <w:rFonts w:ascii="宋体" w:hAnsi="宋体" w:cs="宋体"/>
          <w:sz w:val="24"/>
          <w:highlight w:val="none"/>
        </w:rPr>
        <w:br w:type="page"/>
      </w:r>
      <w:bookmarkEnd w:id="26"/>
      <w:r>
        <w:rPr>
          <w:rFonts w:hint="eastAsia" w:ascii="宋体" w:cs="宋体"/>
          <w:sz w:val="24"/>
          <w:highlight w:val="none"/>
        </w:rPr>
        <w:t>附件7  商务条款偏离表</w:t>
      </w:r>
    </w:p>
    <w:p w14:paraId="3D7F604D">
      <w:pPr>
        <w:pStyle w:val="5"/>
        <w:rPr>
          <w:highlight w:val="none"/>
        </w:rPr>
      </w:pPr>
      <w:r>
        <w:rPr>
          <w:rFonts w:hint="eastAsia"/>
          <w:highlight w:val="none"/>
        </w:rPr>
        <w:t>商务条款偏离表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79"/>
        <w:gridCol w:w="2444"/>
        <w:gridCol w:w="1241"/>
        <w:gridCol w:w="2340"/>
        <w:gridCol w:w="1250"/>
      </w:tblGrid>
      <w:tr w14:paraId="4C9F3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restart"/>
            <w:vAlign w:val="center"/>
          </w:tcPr>
          <w:p w14:paraId="54BE41BD">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23" w:type="dxa"/>
            <w:gridSpan w:val="2"/>
            <w:vAlign w:val="center"/>
          </w:tcPr>
          <w:p w14:paraId="12F63348">
            <w:pPr>
              <w:spacing w:line="440" w:lineRule="exact"/>
              <w:jc w:val="center"/>
              <w:rPr>
                <w:rFonts w:hint="eastAsia" w:ascii="宋体" w:eastAsia="宋体" w:cs="宋体"/>
                <w:sz w:val="24"/>
                <w:szCs w:val="24"/>
                <w:highlight w:val="none"/>
                <w:lang w:eastAsia="zh-CN"/>
              </w:rPr>
            </w:pPr>
            <w:r>
              <w:rPr>
                <w:rFonts w:hint="eastAsia" w:ascii="宋体" w:cs="宋体"/>
                <w:sz w:val="24"/>
                <w:szCs w:val="24"/>
                <w:highlight w:val="none"/>
                <w:lang w:eastAsia="zh-CN"/>
              </w:rPr>
              <w:t>遴选文件</w:t>
            </w:r>
          </w:p>
        </w:tc>
        <w:tc>
          <w:tcPr>
            <w:tcW w:w="3581" w:type="dxa"/>
            <w:gridSpan w:val="2"/>
            <w:vAlign w:val="center"/>
          </w:tcPr>
          <w:p w14:paraId="10919FD3">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0" w:type="dxa"/>
            <w:vMerge w:val="restart"/>
            <w:vAlign w:val="center"/>
          </w:tcPr>
          <w:p w14:paraId="13C8C375">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37F13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continue"/>
            <w:vAlign w:val="center"/>
          </w:tcPr>
          <w:p w14:paraId="2CDFC716">
            <w:pPr>
              <w:rPr>
                <w:highlight w:val="none"/>
              </w:rPr>
            </w:pPr>
          </w:p>
        </w:tc>
        <w:tc>
          <w:tcPr>
            <w:tcW w:w="1179" w:type="dxa"/>
            <w:vAlign w:val="center"/>
          </w:tcPr>
          <w:p w14:paraId="202C3D52">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444" w:type="dxa"/>
            <w:vAlign w:val="center"/>
          </w:tcPr>
          <w:p w14:paraId="0027B779">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41" w:type="dxa"/>
            <w:vAlign w:val="center"/>
          </w:tcPr>
          <w:p w14:paraId="6E06DA42">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340" w:type="dxa"/>
            <w:vAlign w:val="center"/>
          </w:tcPr>
          <w:p w14:paraId="7684AF33">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0" w:type="dxa"/>
            <w:vMerge w:val="continue"/>
            <w:vAlign w:val="center"/>
          </w:tcPr>
          <w:p w14:paraId="4A240565">
            <w:pPr>
              <w:rPr>
                <w:highlight w:val="none"/>
              </w:rPr>
            </w:pPr>
          </w:p>
        </w:tc>
      </w:tr>
      <w:tr w14:paraId="27D54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F247FC9">
            <w:pPr>
              <w:spacing w:line="440" w:lineRule="exact"/>
              <w:jc w:val="center"/>
              <w:rPr>
                <w:rFonts w:ascii="宋体" w:cs="宋体"/>
                <w:sz w:val="24"/>
                <w:szCs w:val="24"/>
                <w:highlight w:val="none"/>
              </w:rPr>
            </w:pPr>
          </w:p>
        </w:tc>
        <w:tc>
          <w:tcPr>
            <w:tcW w:w="1179" w:type="dxa"/>
            <w:vAlign w:val="center"/>
          </w:tcPr>
          <w:p w14:paraId="5FE587BB">
            <w:pPr>
              <w:spacing w:line="440" w:lineRule="exact"/>
              <w:jc w:val="center"/>
              <w:rPr>
                <w:rFonts w:ascii="宋体" w:cs="宋体"/>
                <w:sz w:val="24"/>
                <w:szCs w:val="24"/>
                <w:highlight w:val="none"/>
              </w:rPr>
            </w:pPr>
          </w:p>
        </w:tc>
        <w:tc>
          <w:tcPr>
            <w:tcW w:w="2444" w:type="dxa"/>
            <w:vAlign w:val="center"/>
          </w:tcPr>
          <w:p w14:paraId="5FC87316">
            <w:pPr>
              <w:spacing w:line="440" w:lineRule="exact"/>
              <w:jc w:val="center"/>
              <w:rPr>
                <w:rFonts w:ascii="宋体" w:cs="宋体"/>
                <w:sz w:val="24"/>
                <w:szCs w:val="24"/>
                <w:highlight w:val="none"/>
              </w:rPr>
            </w:pPr>
          </w:p>
        </w:tc>
        <w:tc>
          <w:tcPr>
            <w:tcW w:w="1241" w:type="dxa"/>
            <w:vAlign w:val="center"/>
          </w:tcPr>
          <w:p w14:paraId="7EA360BB">
            <w:pPr>
              <w:spacing w:line="440" w:lineRule="exact"/>
              <w:jc w:val="center"/>
              <w:rPr>
                <w:rFonts w:ascii="宋体" w:cs="宋体"/>
                <w:sz w:val="24"/>
                <w:szCs w:val="24"/>
                <w:highlight w:val="none"/>
              </w:rPr>
            </w:pPr>
          </w:p>
        </w:tc>
        <w:tc>
          <w:tcPr>
            <w:tcW w:w="2340" w:type="dxa"/>
            <w:vAlign w:val="center"/>
          </w:tcPr>
          <w:p w14:paraId="0C294E25">
            <w:pPr>
              <w:spacing w:line="440" w:lineRule="exact"/>
              <w:jc w:val="center"/>
              <w:rPr>
                <w:rFonts w:ascii="宋体" w:cs="宋体"/>
                <w:sz w:val="24"/>
                <w:szCs w:val="24"/>
                <w:highlight w:val="none"/>
              </w:rPr>
            </w:pPr>
          </w:p>
        </w:tc>
        <w:tc>
          <w:tcPr>
            <w:tcW w:w="1250" w:type="dxa"/>
            <w:vAlign w:val="center"/>
          </w:tcPr>
          <w:p w14:paraId="748EFA88">
            <w:pPr>
              <w:spacing w:line="440" w:lineRule="exact"/>
              <w:jc w:val="center"/>
              <w:rPr>
                <w:rFonts w:ascii="宋体" w:cs="宋体"/>
                <w:sz w:val="24"/>
                <w:szCs w:val="24"/>
                <w:highlight w:val="none"/>
              </w:rPr>
            </w:pPr>
          </w:p>
        </w:tc>
      </w:tr>
      <w:tr w14:paraId="24C1C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EDA265F">
            <w:pPr>
              <w:spacing w:line="440" w:lineRule="exact"/>
              <w:jc w:val="center"/>
              <w:rPr>
                <w:rFonts w:ascii="宋体" w:cs="宋体"/>
                <w:sz w:val="24"/>
                <w:szCs w:val="24"/>
                <w:highlight w:val="none"/>
              </w:rPr>
            </w:pPr>
          </w:p>
        </w:tc>
        <w:tc>
          <w:tcPr>
            <w:tcW w:w="1179" w:type="dxa"/>
            <w:vAlign w:val="center"/>
          </w:tcPr>
          <w:p w14:paraId="19F8FCC5">
            <w:pPr>
              <w:spacing w:line="440" w:lineRule="exact"/>
              <w:jc w:val="center"/>
              <w:rPr>
                <w:rFonts w:ascii="宋体" w:cs="宋体"/>
                <w:sz w:val="24"/>
                <w:szCs w:val="24"/>
                <w:highlight w:val="none"/>
              </w:rPr>
            </w:pPr>
          </w:p>
        </w:tc>
        <w:tc>
          <w:tcPr>
            <w:tcW w:w="2444" w:type="dxa"/>
            <w:vAlign w:val="center"/>
          </w:tcPr>
          <w:p w14:paraId="3F6A2816">
            <w:pPr>
              <w:spacing w:line="440" w:lineRule="exact"/>
              <w:jc w:val="center"/>
              <w:rPr>
                <w:rFonts w:ascii="宋体" w:cs="宋体"/>
                <w:sz w:val="24"/>
                <w:szCs w:val="24"/>
                <w:highlight w:val="none"/>
              </w:rPr>
            </w:pPr>
          </w:p>
        </w:tc>
        <w:tc>
          <w:tcPr>
            <w:tcW w:w="1241" w:type="dxa"/>
            <w:vAlign w:val="center"/>
          </w:tcPr>
          <w:p w14:paraId="336FE441">
            <w:pPr>
              <w:spacing w:line="440" w:lineRule="exact"/>
              <w:jc w:val="center"/>
              <w:rPr>
                <w:rFonts w:ascii="宋体" w:cs="宋体"/>
                <w:sz w:val="24"/>
                <w:szCs w:val="24"/>
                <w:highlight w:val="none"/>
              </w:rPr>
            </w:pPr>
          </w:p>
        </w:tc>
        <w:tc>
          <w:tcPr>
            <w:tcW w:w="2340" w:type="dxa"/>
            <w:vAlign w:val="center"/>
          </w:tcPr>
          <w:p w14:paraId="3584E9A6">
            <w:pPr>
              <w:spacing w:line="440" w:lineRule="exact"/>
              <w:jc w:val="center"/>
              <w:rPr>
                <w:rFonts w:ascii="宋体" w:cs="宋体"/>
                <w:sz w:val="24"/>
                <w:szCs w:val="24"/>
                <w:highlight w:val="none"/>
              </w:rPr>
            </w:pPr>
          </w:p>
        </w:tc>
        <w:tc>
          <w:tcPr>
            <w:tcW w:w="1250" w:type="dxa"/>
            <w:vAlign w:val="center"/>
          </w:tcPr>
          <w:p w14:paraId="1BC4A5AD">
            <w:pPr>
              <w:spacing w:line="440" w:lineRule="exact"/>
              <w:jc w:val="center"/>
              <w:rPr>
                <w:rFonts w:ascii="宋体" w:cs="宋体"/>
                <w:sz w:val="24"/>
                <w:szCs w:val="24"/>
                <w:highlight w:val="none"/>
              </w:rPr>
            </w:pPr>
          </w:p>
        </w:tc>
      </w:tr>
      <w:tr w14:paraId="57B3A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58C0EEE8">
            <w:pPr>
              <w:spacing w:line="440" w:lineRule="exact"/>
              <w:jc w:val="center"/>
              <w:rPr>
                <w:rFonts w:ascii="宋体" w:cs="宋体"/>
                <w:sz w:val="24"/>
                <w:szCs w:val="24"/>
                <w:highlight w:val="none"/>
              </w:rPr>
            </w:pPr>
          </w:p>
        </w:tc>
        <w:tc>
          <w:tcPr>
            <w:tcW w:w="1179" w:type="dxa"/>
            <w:vAlign w:val="center"/>
          </w:tcPr>
          <w:p w14:paraId="0363E707">
            <w:pPr>
              <w:spacing w:line="440" w:lineRule="exact"/>
              <w:jc w:val="center"/>
              <w:rPr>
                <w:rFonts w:ascii="宋体" w:cs="宋体"/>
                <w:sz w:val="24"/>
                <w:szCs w:val="24"/>
                <w:highlight w:val="none"/>
              </w:rPr>
            </w:pPr>
          </w:p>
        </w:tc>
        <w:tc>
          <w:tcPr>
            <w:tcW w:w="2444" w:type="dxa"/>
            <w:vAlign w:val="center"/>
          </w:tcPr>
          <w:p w14:paraId="5D9C221A">
            <w:pPr>
              <w:spacing w:line="440" w:lineRule="exact"/>
              <w:jc w:val="center"/>
              <w:rPr>
                <w:rFonts w:ascii="宋体" w:cs="宋体"/>
                <w:sz w:val="24"/>
                <w:szCs w:val="24"/>
                <w:highlight w:val="none"/>
              </w:rPr>
            </w:pPr>
          </w:p>
        </w:tc>
        <w:tc>
          <w:tcPr>
            <w:tcW w:w="1241" w:type="dxa"/>
            <w:vAlign w:val="center"/>
          </w:tcPr>
          <w:p w14:paraId="24314414">
            <w:pPr>
              <w:spacing w:line="440" w:lineRule="exact"/>
              <w:jc w:val="center"/>
              <w:rPr>
                <w:rFonts w:ascii="宋体" w:cs="宋体"/>
                <w:sz w:val="24"/>
                <w:szCs w:val="24"/>
                <w:highlight w:val="none"/>
              </w:rPr>
            </w:pPr>
          </w:p>
        </w:tc>
        <w:tc>
          <w:tcPr>
            <w:tcW w:w="2340" w:type="dxa"/>
            <w:vAlign w:val="center"/>
          </w:tcPr>
          <w:p w14:paraId="43F67C01">
            <w:pPr>
              <w:spacing w:line="440" w:lineRule="exact"/>
              <w:jc w:val="center"/>
              <w:rPr>
                <w:rFonts w:ascii="宋体" w:cs="宋体"/>
                <w:sz w:val="24"/>
                <w:szCs w:val="24"/>
                <w:highlight w:val="none"/>
              </w:rPr>
            </w:pPr>
          </w:p>
        </w:tc>
        <w:tc>
          <w:tcPr>
            <w:tcW w:w="1250" w:type="dxa"/>
            <w:vAlign w:val="center"/>
          </w:tcPr>
          <w:p w14:paraId="3E3A5FDB">
            <w:pPr>
              <w:spacing w:line="440" w:lineRule="exact"/>
              <w:jc w:val="center"/>
              <w:rPr>
                <w:rFonts w:ascii="宋体" w:cs="宋体"/>
                <w:sz w:val="24"/>
                <w:szCs w:val="24"/>
                <w:highlight w:val="none"/>
              </w:rPr>
            </w:pPr>
          </w:p>
        </w:tc>
      </w:tr>
      <w:tr w14:paraId="6685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19B0634">
            <w:pPr>
              <w:spacing w:line="440" w:lineRule="exact"/>
              <w:jc w:val="center"/>
              <w:rPr>
                <w:rFonts w:ascii="宋体" w:cs="宋体"/>
                <w:sz w:val="24"/>
                <w:szCs w:val="24"/>
                <w:highlight w:val="none"/>
              </w:rPr>
            </w:pPr>
          </w:p>
        </w:tc>
        <w:tc>
          <w:tcPr>
            <w:tcW w:w="1179" w:type="dxa"/>
            <w:vAlign w:val="center"/>
          </w:tcPr>
          <w:p w14:paraId="16AAF4F8">
            <w:pPr>
              <w:spacing w:line="440" w:lineRule="exact"/>
              <w:jc w:val="center"/>
              <w:rPr>
                <w:rFonts w:ascii="宋体" w:cs="宋体"/>
                <w:sz w:val="24"/>
                <w:szCs w:val="24"/>
                <w:highlight w:val="none"/>
              </w:rPr>
            </w:pPr>
          </w:p>
        </w:tc>
        <w:tc>
          <w:tcPr>
            <w:tcW w:w="2444" w:type="dxa"/>
            <w:vAlign w:val="center"/>
          </w:tcPr>
          <w:p w14:paraId="7D954A5A">
            <w:pPr>
              <w:spacing w:line="440" w:lineRule="exact"/>
              <w:jc w:val="center"/>
              <w:rPr>
                <w:rFonts w:ascii="宋体" w:cs="宋体"/>
                <w:sz w:val="24"/>
                <w:szCs w:val="24"/>
                <w:highlight w:val="none"/>
              </w:rPr>
            </w:pPr>
          </w:p>
        </w:tc>
        <w:tc>
          <w:tcPr>
            <w:tcW w:w="1241" w:type="dxa"/>
            <w:vAlign w:val="center"/>
          </w:tcPr>
          <w:p w14:paraId="131B87FA">
            <w:pPr>
              <w:spacing w:line="440" w:lineRule="exact"/>
              <w:jc w:val="center"/>
              <w:rPr>
                <w:rFonts w:ascii="宋体" w:cs="宋体"/>
                <w:sz w:val="24"/>
                <w:szCs w:val="24"/>
                <w:highlight w:val="none"/>
              </w:rPr>
            </w:pPr>
          </w:p>
        </w:tc>
        <w:tc>
          <w:tcPr>
            <w:tcW w:w="2340" w:type="dxa"/>
            <w:vAlign w:val="center"/>
          </w:tcPr>
          <w:p w14:paraId="0C28E318">
            <w:pPr>
              <w:spacing w:line="440" w:lineRule="exact"/>
              <w:jc w:val="center"/>
              <w:rPr>
                <w:rFonts w:ascii="宋体" w:cs="宋体"/>
                <w:sz w:val="24"/>
                <w:szCs w:val="24"/>
                <w:highlight w:val="none"/>
              </w:rPr>
            </w:pPr>
          </w:p>
        </w:tc>
        <w:tc>
          <w:tcPr>
            <w:tcW w:w="1250" w:type="dxa"/>
            <w:vAlign w:val="center"/>
          </w:tcPr>
          <w:p w14:paraId="627ADEC0">
            <w:pPr>
              <w:spacing w:line="440" w:lineRule="exact"/>
              <w:jc w:val="center"/>
              <w:rPr>
                <w:rFonts w:ascii="宋体" w:cs="宋体"/>
                <w:sz w:val="24"/>
                <w:szCs w:val="24"/>
                <w:highlight w:val="none"/>
              </w:rPr>
            </w:pPr>
          </w:p>
        </w:tc>
      </w:tr>
      <w:tr w14:paraId="35908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AA75276">
            <w:pPr>
              <w:spacing w:line="440" w:lineRule="exact"/>
              <w:jc w:val="center"/>
              <w:rPr>
                <w:rFonts w:ascii="宋体" w:cs="宋体"/>
                <w:sz w:val="24"/>
                <w:szCs w:val="24"/>
                <w:highlight w:val="none"/>
              </w:rPr>
            </w:pPr>
          </w:p>
        </w:tc>
        <w:tc>
          <w:tcPr>
            <w:tcW w:w="1179" w:type="dxa"/>
            <w:vAlign w:val="center"/>
          </w:tcPr>
          <w:p w14:paraId="23D66E3B">
            <w:pPr>
              <w:spacing w:line="440" w:lineRule="exact"/>
              <w:jc w:val="center"/>
              <w:rPr>
                <w:rFonts w:ascii="宋体" w:cs="宋体"/>
                <w:sz w:val="24"/>
                <w:szCs w:val="24"/>
                <w:highlight w:val="none"/>
              </w:rPr>
            </w:pPr>
          </w:p>
        </w:tc>
        <w:tc>
          <w:tcPr>
            <w:tcW w:w="2444" w:type="dxa"/>
            <w:vAlign w:val="center"/>
          </w:tcPr>
          <w:p w14:paraId="4E1E5ECD">
            <w:pPr>
              <w:spacing w:line="440" w:lineRule="exact"/>
              <w:jc w:val="center"/>
              <w:rPr>
                <w:rFonts w:ascii="宋体" w:cs="宋体"/>
                <w:sz w:val="24"/>
                <w:szCs w:val="24"/>
                <w:highlight w:val="none"/>
              </w:rPr>
            </w:pPr>
          </w:p>
        </w:tc>
        <w:tc>
          <w:tcPr>
            <w:tcW w:w="1241" w:type="dxa"/>
            <w:vAlign w:val="center"/>
          </w:tcPr>
          <w:p w14:paraId="023986C3">
            <w:pPr>
              <w:spacing w:line="440" w:lineRule="exact"/>
              <w:jc w:val="center"/>
              <w:rPr>
                <w:rFonts w:ascii="宋体" w:cs="宋体"/>
                <w:sz w:val="24"/>
                <w:szCs w:val="24"/>
                <w:highlight w:val="none"/>
              </w:rPr>
            </w:pPr>
          </w:p>
        </w:tc>
        <w:tc>
          <w:tcPr>
            <w:tcW w:w="2340" w:type="dxa"/>
            <w:vAlign w:val="center"/>
          </w:tcPr>
          <w:p w14:paraId="16651360">
            <w:pPr>
              <w:spacing w:line="440" w:lineRule="exact"/>
              <w:jc w:val="center"/>
              <w:rPr>
                <w:rFonts w:ascii="宋体" w:cs="宋体"/>
                <w:sz w:val="24"/>
                <w:szCs w:val="24"/>
                <w:highlight w:val="none"/>
              </w:rPr>
            </w:pPr>
          </w:p>
        </w:tc>
        <w:tc>
          <w:tcPr>
            <w:tcW w:w="1250" w:type="dxa"/>
            <w:vAlign w:val="center"/>
          </w:tcPr>
          <w:p w14:paraId="0F04C67B">
            <w:pPr>
              <w:spacing w:line="440" w:lineRule="exact"/>
              <w:jc w:val="center"/>
              <w:rPr>
                <w:rFonts w:ascii="宋体" w:cs="宋体"/>
                <w:sz w:val="24"/>
                <w:szCs w:val="24"/>
                <w:highlight w:val="none"/>
              </w:rPr>
            </w:pPr>
          </w:p>
        </w:tc>
      </w:tr>
      <w:tr w14:paraId="0C8AF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1C081E55">
            <w:pPr>
              <w:spacing w:line="440" w:lineRule="exact"/>
              <w:jc w:val="center"/>
              <w:rPr>
                <w:rFonts w:ascii="宋体" w:cs="宋体"/>
                <w:sz w:val="24"/>
                <w:szCs w:val="24"/>
                <w:highlight w:val="none"/>
              </w:rPr>
            </w:pPr>
          </w:p>
        </w:tc>
        <w:tc>
          <w:tcPr>
            <w:tcW w:w="1179" w:type="dxa"/>
            <w:vAlign w:val="center"/>
          </w:tcPr>
          <w:p w14:paraId="0E6F6352">
            <w:pPr>
              <w:spacing w:line="440" w:lineRule="exact"/>
              <w:jc w:val="center"/>
              <w:rPr>
                <w:rFonts w:ascii="宋体" w:cs="宋体"/>
                <w:sz w:val="24"/>
                <w:szCs w:val="24"/>
                <w:highlight w:val="none"/>
              </w:rPr>
            </w:pPr>
          </w:p>
        </w:tc>
        <w:tc>
          <w:tcPr>
            <w:tcW w:w="2444" w:type="dxa"/>
            <w:vAlign w:val="center"/>
          </w:tcPr>
          <w:p w14:paraId="4D847BED">
            <w:pPr>
              <w:spacing w:line="440" w:lineRule="exact"/>
              <w:jc w:val="center"/>
              <w:rPr>
                <w:rFonts w:ascii="宋体" w:cs="宋体"/>
                <w:sz w:val="24"/>
                <w:szCs w:val="24"/>
                <w:highlight w:val="none"/>
              </w:rPr>
            </w:pPr>
          </w:p>
        </w:tc>
        <w:tc>
          <w:tcPr>
            <w:tcW w:w="1241" w:type="dxa"/>
            <w:vAlign w:val="center"/>
          </w:tcPr>
          <w:p w14:paraId="6DC9A247">
            <w:pPr>
              <w:spacing w:line="440" w:lineRule="exact"/>
              <w:jc w:val="center"/>
              <w:rPr>
                <w:rFonts w:ascii="宋体" w:cs="宋体"/>
                <w:sz w:val="24"/>
                <w:szCs w:val="24"/>
                <w:highlight w:val="none"/>
              </w:rPr>
            </w:pPr>
          </w:p>
        </w:tc>
        <w:tc>
          <w:tcPr>
            <w:tcW w:w="2340" w:type="dxa"/>
            <w:vAlign w:val="center"/>
          </w:tcPr>
          <w:p w14:paraId="48BAA4AE">
            <w:pPr>
              <w:spacing w:line="440" w:lineRule="exact"/>
              <w:jc w:val="center"/>
              <w:rPr>
                <w:rFonts w:ascii="宋体" w:cs="宋体"/>
                <w:sz w:val="24"/>
                <w:szCs w:val="24"/>
                <w:highlight w:val="none"/>
              </w:rPr>
            </w:pPr>
          </w:p>
        </w:tc>
        <w:tc>
          <w:tcPr>
            <w:tcW w:w="1250" w:type="dxa"/>
            <w:vAlign w:val="center"/>
          </w:tcPr>
          <w:p w14:paraId="1463ACC2">
            <w:pPr>
              <w:spacing w:line="440" w:lineRule="exact"/>
              <w:jc w:val="center"/>
              <w:rPr>
                <w:rFonts w:ascii="宋体" w:cs="宋体"/>
                <w:sz w:val="24"/>
                <w:szCs w:val="24"/>
                <w:highlight w:val="none"/>
              </w:rPr>
            </w:pPr>
          </w:p>
        </w:tc>
      </w:tr>
      <w:tr w14:paraId="54454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0260724F">
            <w:pPr>
              <w:spacing w:line="440" w:lineRule="exact"/>
              <w:jc w:val="center"/>
              <w:rPr>
                <w:rFonts w:ascii="宋体" w:cs="宋体"/>
                <w:sz w:val="24"/>
                <w:szCs w:val="24"/>
                <w:highlight w:val="none"/>
              </w:rPr>
            </w:pPr>
          </w:p>
        </w:tc>
        <w:tc>
          <w:tcPr>
            <w:tcW w:w="1179" w:type="dxa"/>
            <w:vAlign w:val="center"/>
          </w:tcPr>
          <w:p w14:paraId="0D71D92F">
            <w:pPr>
              <w:spacing w:line="440" w:lineRule="exact"/>
              <w:jc w:val="center"/>
              <w:rPr>
                <w:rFonts w:ascii="宋体" w:cs="宋体"/>
                <w:sz w:val="24"/>
                <w:szCs w:val="24"/>
                <w:highlight w:val="none"/>
              </w:rPr>
            </w:pPr>
          </w:p>
        </w:tc>
        <w:tc>
          <w:tcPr>
            <w:tcW w:w="2444" w:type="dxa"/>
            <w:vAlign w:val="center"/>
          </w:tcPr>
          <w:p w14:paraId="71C99B8A">
            <w:pPr>
              <w:spacing w:line="440" w:lineRule="exact"/>
              <w:jc w:val="center"/>
              <w:rPr>
                <w:rFonts w:ascii="宋体" w:cs="宋体"/>
                <w:sz w:val="24"/>
                <w:szCs w:val="24"/>
                <w:highlight w:val="none"/>
              </w:rPr>
            </w:pPr>
          </w:p>
        </w:tc>
        <w:tc>
          <w:tcPr>
            <w:tcW w:w="1241" w:type="dxa"/>
            <w:vAlign w:val="center"/>
          </w:tcPr>
          <w:p w14:paraId="289DD20E">
            <w:pPr>
              <w:spacing w:line="440" w:lineRule="exact"/>
              <w:jc w:val="center"/>
              <w:rPr>
                <w:rFonts w:ascii="宋体" w:cs="宋体"/>
                <w:sz w:val="24"/>
                <w:szCs w:val="24"/>
                <w:highlight w:val="none"/>
              </w:rPr>
            </w:pPr>
          </w:p>
        </w:tc>
        <w:tc>
          <w:tcPr>
            <w:tcW w:w="2340" w:type="dxa"/>
            <w:vAlign w:val="center"/>
          </w:tcPr>
          <w:p w14:paraId="7F0A5579">
            <w:pPr>
              <w:spacing w:line="440" w:lineRule="exact"/>
              <w:jc w:val="center"/>
              <w:rPr>
                <w:rFonts w:ascii="宋体" w:cs="宋体"/>
                <w:sz w:val="24"/>
                <w:szCs w:val="24"/>
                <w:highlight w:val="none"/>
              </w:rPr>
            </w:pPr>
          </w:p>
        </w:tc>
        <w:tc>
          <w:tcPr>
            <w:tcW w:w="1250" w:type="dxa"/>
            <w:vAlign w:val="center"/>
          </w:tcPr>
          <w:p w14:paraId="1F8B23E4">
            <w:pPr>
              <w:spacing w:line="440" w:lineRule="exact"/>
              <w:jc w:val="center"/>
              <w:rPr>
                <w:rFonts w:ascii="宋体" w:cs="宋体"/>
                <w:sz w:val="24"/>
                <w:szCs w:val="24"/>
                <w:highlight w:val="none"/>
              </w:rPr>
            </w:pPr>
          </w:p>
        </w:tc>
      </w:tr>
      <w:tr w14:paraId="29AE5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FFB7637">
            <w:pPr>
              <w:spacing w:line="440" w:lineRule="exact"/>
              <w:jc w:val="center"/>
              <w:rPr>
                <w:rFonts w:ascii="宋体" w:cs="宋体"/>
                <w:sz w:val="24"/>
                <w:szCs w:val="24"/>
                <w:highlight w:val="none"/>
              </w:rPr>
            </w:pPr>
          </w:p>
        </w:tc>
        <w:tc>
          <w:tcPr>
            <w:tcW w:w="1179" w:type="dxa"/>
            <w:vAlign w:val="center"/>
          </w:tcPr>
          <w:p w14:paraId="599791FA">
            <w:pPr>
              <w:spacing w:line="440" w:lineRule="exact"/>
              <w:jc w:val="center"/>
              <w:rPr>
                <w:rFonts w:ascii="宋体" w:cs="宋体"/>
                <w:sz w:val="24"/>
                <w:szCs w:val="24"/>
                <w:highlight w:val="none"/>
              </w:rPr>
            </w:pPr>
          </w:p>
        </w:tc>
        <w:tc>
          <w:tcPr>
            <w:tcW w:w="2444" w:type="dxa"/>
            <w:vAlign w:val="center"/>
          </w:tcPr>
          <w:p w14:paraId="1E43D545">
            <w:pPr>
              <w:spacing w:line="440" w:lineRule="exact"/>
              <w:jc w:val="center"/>
              <w:rPr>
                <w:rFonts w:ascii="宋体" w:cs="宋体"/>
                <w:sz w:val="24"/>
                <w:szCs w:val="24"/>
                <w:highlight w:val="none"/>
              </w:rPr>
            </w:pPr>
          </w:p>
        </w:tc>
        <w:tc>
          <w:tcPr>
            <w:tcW w:w="1241" w:type="dxa"/>
            <w:vAlign w:val="center"/>
          </w:tcPr>
          <w:p w14:paraId="6027D4E0">
            <w:pPr>
              <w:spacing w:line="440" w:lineRule="exact"/>
              <w:jc w:val="center"/>
              <w:rPr>
                <w:rFonts w:ascii="宋体" w:cs="宋体"/>
                <w:sz w:val="24"/>
                <w:szCs w:val="24"/>
                <w:highlight w:val="none"/>
              </w:rPr>
            </w:pPr>
          </w:p>
        </w:tc>
        <w:tc>
          <w:tcPr>
            <w:tcW w:w="2340" w:type="dxa"/>
            <w:vAlign w:val="center"/>
          </w:tcPr>
          <w:p w14:paraId="4738733D">
            <w:pPr>
              <w:spacing w:line="440" w:lineRule="exact"/>
              <w:jc w:val="center"/>
              <w:rPr>
                <w:rFonts w:ascii="宋体" w:cs="宋体"/>
                <w:sz w:val="24"/>
                <w:szCs w:val="24"/>
                <w:highlight w:val="none"/>
              </w:rPr>
            </w:pPr>
          </w:p>
        </w:tc>
        <w:tc>
          <w:tcPr>
            <w:tcW w:w="1250" w:type="dxa"/>
            <w:vAlign w:val="center"/>
          </w:tcPr>
          <w:p w14:paraId="229A9F05">
            <w:pPr>
              <w:spacing w:line="440" w:lineRule="exact"/>
              <w:jc w:val="center"/>
              <w:rPr>
                <w:rFonts w:ascii="宋体" w:cs="宋体"/>
                <w:sz w:val="24"/>
                <w:szCs w:val="24"/>
                <w:highlight w:val="none"/>
              </w:rPr>
            </w:pPr>
          </w:p>
        </w:tc>
      </w:tr>
      <w:tr w14:paraId="3DF8D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7E9369B">
            <w:pPr>
              <w:spacing w:line="440" w:lineRule="exact"/>
              <w:jc w:val="center"/>
              <w:rPr>
                <w:rFonts w:ascii="宋体" w:cs="宋体"/>
                <w:sz w:val="24"/>
                <w:szCs w:val="24"/>
                <w:highlight w:val="none"/>
              </w:rPr>
            </w:pPr>
          </w:p>
        </w:tc>
        <w:tc>
          <w:tcPr>
            <w:tcW w:w="1179" w:type="dxa"/>
            <w:vAlign w:val="center"/>
          </w:tcPr>
          <w:p w14:paraId="03EFDA81">
            <w:pPr>
              <w:spacing w:line="440" w:lineRule="exact"/>
              <w:jc w:val="center"/>
              <w:rPr>
                <w:rFonts w:ascii="宋体" w:cs="宋体"/>
                <w:sz w:val="24"/>
                <w:szCs w:val="24"/>
                <w:highlight w:val="none"/>
              </w:rPr>
            </w:pPr>
          </w:p>
        </w:tc>
        <w:tc>
          <w:tcPr>
            <w:tcW w:w="2444" w:type="dxa"/>
            <w:vAlign w:val="center"/>
          </w:tcPr>
          <w:p w14:paraId="7EAC27AC">
            <w:pPr>
              <w:spacing w:line="440" w:lineRule="exact"/>
              <w:jc w:val="center"/>
              <w:rPr>
                <w:rFonts w:ascii="宋体" w:cs="宋体"/>
                <w:sz w:val="24"/>
                <w:szCs w:val="24"/>
                <w:highlight w:val="none"/>
              </w:rPr>
            </w:pPr>
          </w:p>
        </w:tc>
        <w:tc>
          <w:tcPr>
            <w:tcW w:w="1241" w:type="dxa"/>
            <w:vAlign w:val="center"/>
          </w:tcPr>
          <w:p w14:paraId="45F6CFC3">
            <w:pPr>
              <w:spacing w:line="440" w:lineRule="exact"/>
              <w:jc w:val="center"/>
              <w:rPr>
                <w:rFonts w:ascii="宋体" w:cs="宋体"/>
                <w:sz w:val="24"/>
                <w:szCs w:val="24"/>
                <w:highlight w:val="none"/>
              </w:rPr>
            </w:pPr>
          </w:p>
        </w:tc>
        <w:tc>
          <w:tcPr>
            <w:tcW w:w="2340" w:type="dxa"/>
            <w:vAlign w:val="center"/>
          </w:tcPr>
          <w:p w14:paraId="245BB017">
            <w:pPr>
              <w:spacing w:line="440" w:lineRule="exact"/>
              <w:jc w:val="center"/>
              <w:rPr>
                <w:rFonts w:ascii="宋体" w:cs="宋体"/>
                <w:sz w:val="24"/>
                <w:szCs w:val="24"/>
                <w:highlight w:val="none"/>
              </w:rPr>
            </w:pPr>
          </w:p>
        </w:tc>
        <w:tc>
          <w:tcPr>
            <w:tcW w:w="1250" w:type="dxa"/>
            <w:vAlign w:val="center"/>
          </w:tcPr>
          <w:p w14:paraId="05493BBF">
            <w:pPr>
              <w:spacing w:line="440" w:lineRule="exact"/>
              <w:jc w:val="center"/>
              <w:rPr>
                <w:rFonts w:ascii="宋体" w:cs="宋体"/>
                <w:sz w:val="24"/>
                <w:szCs w:val="24"/>
                <w:highlight w:val="none"/>
              </w:rPr>
            </w:pPr>
          </w:p>
        </w:tc>
      </w:tr>
      <w:tr w14:paraId="795CB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5D27E80">
            <w:pPr>
              <w:spacing w:line="440" w:lineRule="exact"/>
              <w:jc w:val="center"/>
              <w:rPr>
                <w:rFonts w:ascii="宋体" w:cs="宋体"/>
                <w:sz w:val="24"/>
                <w:szCs w:val="24"/>
                <w:highlight w:val="none"/>
              </w:rPr>
            </w:pPr>
          </w:p>
        </w:tc>
        <w:tc>
          <w:tcPr>
            <w:tcW w:w="1179" w:type="dxa"/>
            <w:vAlign w:val="center"/>
          </w:tcPr>
          <w:p w14:paraId="7D04C017">
            <w:pPr>
              <w:spacing w:line="440" w:lineRule="exact"/>
              <w:jc w:val="center"/>
              <w:rPr>
                <w:rFonts w:ascii="宋体" w:cs="宋体"/>
                <w:sz w:val="24"/>
                <w:szCs w:val="24"/>
                <w:highlight w:val="none"/>
              </w:rPr>
            </w:pPr>
          </w:p>
        </w:tc>
        <w:tc>
          <w:tcPr>
            <w:tcW w:w="2444" w:type="dxa"/>
            <w:vAlign w:val="center"/>
          </w:tcPr>
          <w:p w14:paraId="7D010B66">
            <w:pPr>
              <w:spacing w:line="440" w:lineRule="exact"/>
              <w:jc w:val="center"/>
              <w:rPr>
                <w:rFonts w:ascii="宋体" w:cs="宋体"/>
                <w:sz w:val="24"/>
                <w:szCs w:val="24"/>
                <w:highlight w:val="none"/>
              </w:rPr>
            </w:pPr>
          </w:p>
        </w:tc>
        <w:tc>
          <w:tcPr>
            <w:tcW w:w="1241" w:type="dxa"/>
            <w:vAlign w:val="center"/>
          </w:tcPr>
          <w:p w14:paraId="63BA5B2C">
            <w:pPr>
              <w:spacing w:line="440" w:lineRule="exact"/>
              <w:jc w:val="center"/>
              <w:rPr>
                <w:rFonts w:ascii="宋体" w:cs="宋体"/>
                <w:sz w:val="24"/>
                <w:szCs w:val="24"/>
                <w:highlight w:val="none"/>
              </w:rPr>
            </w:pPr>
          </w:p>
        </w:tc>
        <w:tc>
          <w:tcPr>
            <w:tcW w:w="2340" w:type="dxa"/>
            <w:vAlign w:val="center"/>
          </w:tcPr>
          <w:p w14:paraId="78E9DA40">
            <w:pPr>
              <w:spacing w:line="440" w:lineRule="exact"/>
              <w:jc w:val="center"/>
              <w:rPr>
                <w:rFonts w:ascii="宋体" w:cs="宋体"/>
                <w:sz w:val="24"/>
                <w:szCs w:val="24"/>
                <w:highlight w:val="none"/>
              </w:rPr>
            </w:pPr>
          </w:p>
        </w:tc>
        <w:tc>
          <w:tcPr>
            <w:tcW w:w="1250" w:type="dxa"/>
            <w:vAlign w:val="center"/>
          </w:tcPr>
          <w:p w14:paraId="5C61BFCB">
            <w:pPr>
              <w:spacing w:line="440" w:lineRule="exact"/>
              <w:jc w:val="center"/>
              <w:rPr>
                <w:rFonts w:ascii="宋体" w:cs="宋体"/>
                <w:sz w:val="24"/>
                <w:szCs w:val="24"/>
                <w:highlight w:val="none"/>
              </w:rPr>
            </w:pPr>
          </w:p>
        </w:tc>
      </w:tr>
      <w:tr w14:paraId="7A8D6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D7271AB">
            <w:pPr>
              <w:spacing w:line="440" w:lineRule="exact"/>
              <w:jc w:val="center"/>
              <w:rPr>
                <w:rFonts w:ascii="宋体" w:cs="宋体"/>
                <w:sz w:val="24"/>
                <w:szCs w:val="24"/>
                <w:highlight w:val="none"/>
              </w:rPr>
            </w:pPr>
          </w:p>
        </w:tc>
        <w:tc>
          <w:tcPr>
            <w:tcW w:w="1179" w:type="dxa"/>
            <w:vAlign w:val="center"/>
          </w:tcPr>
          <w:p w14:paraId="556364C0">
            <w:pPr>
              <w:spacing w:line="440" w:lineRule="exact"/>
              <w:jc w:val="center"/>
              <w:rPr>
                <w:rFonts w:ascii="宋体" w:cs="宋体"/>
                <w:sz w:val="24"/>
                <w:szCs w:val="24"/>
                <w:highlight w:val="none"/>
              </w:rPr>
            </w:pPr>
          </w:p>
        </w:tc>
        <w:tc>
          <w:tcPr>
            <w:tcW w:w="2444" w:type="dxa"/>
            <w:vAlign w:val="center"/>
          </w:tcPr>
          <w:p w14:paraId="78926569">
            <w:pPr>
              <w:spacing w:line="440" w:lineRule="exact"/>
              <w:jc w:val="center"/>
              <w:rPr>
                <w:rFonts w:ascii="宋体" w:cs="宋体"/>
                <w:sz w:val="24"/>
                <w:szCs w:val="24"/>
                <w:highlight w:val="none"/>
              </w:rPr>
            </w:pPr>
          </w:p>
        </w:tc>
        <w:tc>
          <w:tcPr>
            <w:tcW w:w="1241" w:type="dxa"/>
            <w:vAlign w:val="center"/>
          </w:tcPr>
          <w:p w14:paraId="708D5F50">
            <w:pPr>
              <w:spacing w:line="440" w:lineRule="exact"/>
              <w:jc w:val="center"/>
              <w:rPr>
                <w:rFonts w:ascii="宋体" w:cs="宋体"/>
                <w:sz w:val="24"/>
                <w:szCs w:val="24"/>
                <w:highlight w:val="none"/>
              </w:rPr>
            </w:pPr>
          </w:p>
        </w:tc>
        <w:tc>
          <w:tcPr>
            <w:tcW w:w="2340" w:type="dxa"/>
            <w:vAlign w:val="center"/>
          </w:tcPr>
          <w:p w14:paraId="4F15564F">
            <w:pPr>
              <w:spacing w:line="440" w:lineRule="exact"/>
              <w:jc w:val="center"/>
              <w:rPr>
                <w:rFonts w:ascii="宋体" w:cs="宋体"/>
                <w:sz w:val="24"/>
                <w:szCs w:val="24"/>
                <w:highlight w:val="none"/>
              </w:rPr>
            </w:pPr>
          </w:p>
        </w:tc>
        <w:tc>
          <w:tcPr>
            <w:tcW w:w="1250" w:type="dxa"/>
            <w:vAlign w:val="center"/>
          </w:tcPr>
          <w:p w14:paraId="16F762D1">
            <w:pPr>
              <w:spacing w:line="440" w:lineRule="exact"/>
              <w:jc w:val="center"/>
              <w:rPr>
                <w:rFonts w:ascii="宋体" w:cs="宋体"/>
                <w:sz w:val="24"/>
                <w:szCs w:val="24"/>
                <w:highlight w:val="none"/>
              </w:rPr>
            </w:pPr>
          </w:p>
        </w:tc>
      </w:tr>
      <w:tr w14:paraId="1A4BF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B26B871">
            <w:pPr>
              <w:spacing w:line="440" w:lineRule="exact"/>
              <w:jc w:val="center"/>
              <w:rPr>
                <w:rFonts w:ascii="宋体" w:cs="宋体"/>
                <w:sz w:val="24"/>
                <w:szCs w:val="24"/>
                <w:highlight w:val="none"/>
              </w:rPr>
            </w:pPr>
          </w:p>
        </w:tc>
        <w:tc>
          <w:tcPr>
            <w:tcW w:w="1179" w:type="dxa"/>
            <w:vAlign w:val="center"/>
          </w:tcPr>
          <w:p w14:paraId="13FAD6D1">
            <w:pPr>
              <w:spacing w:line="440" w:lineRule="exact"/>
              <w:jc w:val="center"/>
              <w:rPr>
                <w:rFonts w:ascii="宋体" w:cs="宋体"/>
                <w:sz w:val="24"/>
                <w:szCs w:val="24"/>
                <w:highlight w:val="none"/>
              </w:rPr>
            </w:pPr>
          </w:p>
        </w:tc>
        <w:tc>
          <w:tcPr>
            <w:tcW w:w="2444" w:type="dxa"/>
            <w:vAlign w:val="center"/>
          </w:tcPr>
          <w:p w14:paraId="2ADED976">
            <w:pPr>
              <w:spacing w:line="440" w:lineRule="exact"/>
              <w:jc w:val="center"/>
              <w:rPr>
                <w:rFonts w:ascii="宋体" w:cs="宋体"/>
                <w:sz w:val="24"/>
                <w:szCs w:val="24"/>
                <w:highlight w:val="none"/>
              </w:rPr>
            </w:pPr>
          </w:p>
        </w:tc>
        <w:tc>
          <w:tcPr>
            <w:tcW w:w="1241" w:type="dxa"/>
            <w:vAlign w:val="center"/>
          </w:tcPr>
          <w:p w14:paraId="649C3A2E">
            <w:pPr>
              <w:spacing w:line="440" w:lineRule="exact"/>
              <w:jc w:val="center"/>
              <w:rPr>
                <w:rFonts w:ascii="宋体" w:cs="宋体"/>
                <w:sz w:val="24"/>
                <w:szCs w:val="24"/>
                <w:highlight w:val="none"/>
              </w:rPr>
            </w:pPr>
          </w:p>
        </w:tc>
        <w:tc>
          <w:tcPr>
            <w:tcW w:w="2340" w:type="dxa"/>
            <w:vAlign w:val="center"/>
          </w:tcPr>
          <w:p w14:paraId="5C1F42F8">
            <w:pPr>
              <w:spacing w:line="440" w:lineRule="exact"/>
              <w:jc w:val="center"/>
              <w:rPr>
                <w:rFonts w:ascii="宋体" w:cs="宋体"/>
                <w:sz w:val="24"/>
                <w:szCs w:val="24"/>
                <w:highlight w:val="none"/>
              </w:rPr>
            </w:pPr>
          </w:p>
        </w:tc>
        <w:tc>
          <w:tcPr>
            <w:tcW w:w="1250" w:type="dxa"/>
            <w:vAlign w:val="center"/>
          </w:tcPr>
          <w:p w14:paraId="2CB57DDB">
            <w:pPr>
              <w:spacing w:line="440" w:lineRule="exact"/>
              <w:jc w:val="center"/>
              <w:rPr>
                <w:rFonts w:ascii="宋体" w:cs="宋体"/>
                <w:sz w:val="24"/>
                <w:szCs w:val="24"/>
                <w:highlight w:val="none"/>
              </w:rPr>
            </w:pPr>
          </w:p>
        </w:tc>
      </w:tr>
      <w:tr w14:paraId="24A12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009CEBA2">
            <w:pPr>
              <w:spacing w:line="440" w:lineRule="exact"/>
              <w:jc w:val="center"/>
              <w:rPr>
                <w:rFonts w:ascii="宋体" w:cs="宋体"/>
                <w:sz w:val="24"/>
                <w:szCs w:val="24"/>
                <w:highlight w:val="none"/>
              </w:rPr>
            </w:pPr>
          </w:p>
        </w:tc>
        <w:tc>
          <w:tcPr>
            <w:tcW w:w="1179" w:type="dxa"/>
            <w:vAlign w:val="center"/>
          </w:tcPr>
          <w:p w14:paraId="59D8E817">
            <w:pPr>
              <w:spacing w:line="440" w:lineRule="exact"/>
              <w:jc w:val="center"/>
              <w:rPr>
                <w:rFonts w:ascii="宋体" w:cs="宋体"/>
                <w:sz w:val="24"/>
                <w:szCs w:val="24"/>
                <w:highlight w:val="none"/>
              </w:rPr>
            </w:pPr>
          </w:p>
        </w:tc>
        <w:tc>
          <w:tcPr>
            <w:tcW w:w="2444" w:type="dxa"/>
            <w:vAlign w:val="center"/>
          </w:tcPr>
          <w:p w14:paraId="1AE93AFA">
            <w:pPr>
              <w:spacing w:line="440" w:lineRule="exact"/>
              <w:jc w:val="center"/>
              <w:rPr>
                <w:rFonts w:ascii="宋体" w:cs="宋体"/>
                <w:sz w:val="24"/>
                <w:szCs w:val="24"/>
                <w:highlight w:val="none"/>
              </w:rPr>
            </w:pPr>
          </w:p>
        </w:tc>
        <w:tc>
          <w:tcPr>
            <w:tcW w:w="1241" w:type="dxa"/>
            <w:vAlign w:val="center"/>
          </w:tcPr>
          <w:p w14:paraId="367E8B43">
            <w:pPr>
              <w:spacing w:line="440" w:lineRule="exact"/>
              <w:jc w:val="center"/>
              <w:rPr>
                <w:rFonts w:ascii="宋体" w:cs="宋体"/>
                <w:sz w:val="24"/>
                <w:szCs w:val="24"/>
                <w:highlight w:val="none"/>
              </w:rPr>
            </w:pPr>
          </w:p>
        </w:tc>
        <w:tc>
          <w:tcPr>
            <w:tcW w:w="2340" w:type="dxa"/>
            <w:vAlign w:val="center"/>
          </w:tcPr>
          <w:p w14:paraId="1986EF95">
            <w:pPr>
              <w:spacing w:line="440" w:lineRule="exact"/>
              <w:jc w:val="center"/>
              <w:rPr>
                <w:rFonts w:ascii="宋体" w:cs="宋体"/>
                <w:sz w:val="24"/>
                <w:szCs w:val="24"/>
                <w:highlight w:val="none"/>
              </w:rPr>
            </w:pPr>
          </w:p>
        </w:tc>
        <w:tc>
          <w:tcPr>
            <w:tcW w:w="1250" w:type="dxa"/>
            <w:vAlign w:val="center"/>
          </w:tcPr>
          <w:p w14:paraId="3C30AB53">
            <w:pPr>
              <w:spacing w:line="440" w:lineRule="exact"/>
              <w:jc w:val="center"/>
              <w:rPr>
                <w:rFonts w:ascii="宋体" w:cs="宋体"/>
                <w:sz w:val="24"/>
                <w:szCs w:val="24"/>
                <w:highlight w:val="none"/>
              </w:rPr>
            </w:pPr>
          </w:p>
        </w:tc>
      </w:tr>
      <w:tr w14:paraId="3B6C6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57287B8C">
            <w:pPr>
              <w:spacing w:line="440" w:lineRule="exact"/>
              <w:jc w:val="center"/>
              <w:rPr>
                <w:rFonts w:ascii="宋体" w:cs="宋体"/>
                <w:sz w:val="24"/>
                <w:szCs w:val="24"/>
                <w:highlight w:val="none"/>
              </w:rPr>
            </w:pPr>
          </w:p>
        </w:tc>
        <w:tc>
          <w:tcPr>
            <w:tcW w:w="1179" w:type="dxa"/>
            <w:vAlign w:val="center"/>
          </w:tcPr>
          <w:p w14:paraId="57E602B5">
            <w:pPr>
              <w:spacing w:line="440" w:lineRule="exact"/>
              <w:jc w:val="center"/>
              <w:rPr>
                <w:rFonts w:ascii="宋体" w:cs="宋体"/>
                <w:sz w:val="24"/>
                <w:szCs w:val="24"/>
                <w:highlight w:val="none"/>
              </w:rPr>
            </w:pPr>
          </w:p>
        </w:tc>
        <w:tc>
          <w:tcPr>
            <w:tcW w:w="2444" w:type="dxa"/>
            <w:vAlign w:val="center"/>
          </w:tcPr>
          <w:p w14:paraId="6E76B594">
            <w:pPr>
              <w:spacing w:line="440" w:lineRule="exact"/>
              <w:jc w:val="center"/>
              <w:rPr>
                <w:rFonts w:ascii="宋体" w:cs="宋体"/>
                <w:sz w:val="24"/>
                <w:szCs w:val="24"/>
                <w:highlight w:val="none"/>
              </w:rPr>
            </w:pPr>
          </w:p>
        </w:tc>
        <w:tc>
          <w:tcPr>
            <w:tcW w:w="1241" w:type="dxa"/>
            <w:vAlign w:val="center"/>
          </w:tcPr>
          <w:p w14:paraId="296021C9">
            <w:pPr>
              <w:spacing w:line="440" w:lineRule="exact"/>
              <w:jc w:val="center"/>
              <w:rPr>
                <w:rFonts w:ascii="宋体" w:cs="宋体"/>
                <w:sz w:val="24"/>
                <w:szCs w:val="24"/>
                <w:highlight w:val="none"/>
              </w:rPr>
            </w:pPr>
          </w:p>
        </w:tc>
        <w:tc>
          <w:tcPr>
            <w:tcW w:w="2340" w:type="dxa"/>
            <w:vAlign w:val="center"/>
          </w:tcPr>
          <w:p w14:paraId="22C8F0C4">
            <w:pPr>
              <w:spacing w:line="440" w:lineRule="exact"/>
              <w:jc w:val="center"/>
              <w:rPr>
                <w:rFonts w:ascii="宋体" w:cs="宋体"/>
                <w:sz w:val="24"/>
                <w:szCs w:val="24"/>
                <w:highlight w:val="none"/>
              </w:rPr>
            </w:pPr>
          </w:p>
        </w:tc>
        <w:tc>
          <w:tcPr>
            <w:tcW w:w="1250" w:type="dxa"/>
            <w:vAlign w:val="center"/>
          </w:tcPr>
          <w:p w14:paraId="457E2F38">
            <w:pPr>
              <w:spacing w:line="440" w:lineRule="exact"/>
              <w:jc w:val="center"/>
              <w:rPr>
                <w:rFonts w:ascii="宋体" w:cs="宋体"/>
                <w:sz w:val="24"/>
                <w:szCs w:val="24"/>
                <w:highlight w:val="none"/>
              </w:rPr>
            </w:pPr>
          </w:p>
        </w:tc>
      </w:tr>
    </w:tbl>
    <w:p w14:paraId="6D684354">
      <w:pPr>
        <w:spacing w:line="440" w:lineRule="exact"/>
        <w:rPr>
          <w:rFonts w:ascii="宋体" w:cs="宋体"/>
          <w:sz w:val="24"/>
          <w:highlight w:val="none"/>
        </w:rPr>
      </w:pPr>
    </w:p>
    <w:p w14:paraId="3192C5B9">
      <w:pPr>
        <w:spacing w:line="440" w:lineRule="exact"/>
        <w:rPr>
          <w:rFonts w:ascii="宋体" w:cs="宋体"/>
          <w:sz w:val="24"/>
          <w:highlight w:val="none"/>
        </w:rPr>
      </w:pPr>
    </w:p>
    <w:p w14:paraId="2E4835FC">
      <w:pPr>
        <w:spacing w:line="440" w:lineRule="exact"/>
        <w:rPr>
          <w:rFonts w:ascii="宋体" w:cs="宋体"/>
          <w:sz w:val="24"/>
          <w:highlight w:val="none"/>
        </w:rPr>
      </w:pPr>
      <w:r>
        <w:rPr>
          <w:rFonts w:hint="eastAsia" w:ascii="宋体" w:cs="宋体"/>
          <w:sz w:val="24"/>
          <w:highlight w:val="none"/>
        </w:rPr>
        <w:t>供应商：（公章）</w:t>
      </w:r>
    </w:p>
    <w:p w14:paraId="736CC436">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4C86C219">
      <w:pPr>
        <w:spacing w:line="440" w:lineRule="exact"/>
        <w:rPr>
          <w:rFonts w:ascii="宋体" w:cs="宋体"/>
          <w:sz w:val="24"/>
          <w:highlight w:val="none"/>
        </w:rPr>
      </w:pPr>
      <w:r>
        <w:rPr>
          <w:rFonts w:hint="eastAsia" w:ascii="宋体" w:cs="宋体"/>
          <w:sz w:val="24"/>
          <w:highlight w:val="none"/>
        </w:rPr>
        <w:t>日  期：    年  月  日</w:t>
      </w:r>
    </w:p>
    <w:p w14:paraId="29F6FB10">
      <w:pPr>
        <w:spacing w:line="440" w:lineRule="exact"/>
        <w:rPr>
          <w:rFonts w:ascii="宋体" w:cs="宋体"/>
          <w:sz w:val="24"/>
          <w:highlight w:val="none"/>
        </w:rPr>
      </w:pPr>
    </w:p>
    <w:p w14:paraId="32102288">
      <w:pPr>
        <w:rPr>
          <w:rFonts w:ascii="宋体" w:cs="宋体"/>
          <w:sz w:val="24"/>
          <w:highlight w:val="none"/>
        </w:rPr>
      </w:pPr>
      <w:r>
        <w:rPr>
          <w:rFonts w:hint="eastAsia" w:ascii="宋体" w:cs="宋体"/>
          <w:sz w:val="24"/>
          <w:highlight w:val="none"/>
        </w:rPr>
        <w:br w:type="page"/>
      </w:r>
    </w:p>
    <w:p w14:paraId="594815B2">
      <w:pPr>
        <w:spacing w:line="440" w:lineRule="exact"/>
        <w:rPr>
          <w:rFonts w:ascii="宋体" w:cs="宋体"/>
          <w:sz w:val="24"/>
          <w:highlight w:val="none"/>
        </w:rPr>
      </w:pPr>
      <w:r>
        <w:rPr>
          <w:rFonts w:hint="eastAsia" w:ascii="宋体" w:cs="宋体"/>
          <w:sz w:val="24"/>
          <w:highlight w:val="none"/>
        </w:rPr>
        <w:t>附件8   技术条款偏离表</w:t>
      </w:r>
    </w:p>
    <w:p w14:paraId="68938D8D">
      <w:pPr>
        <w:pStyle w:val="5"/>
        <w:rPr>
          <w:highlight w:val="none"/>
        </w:rPr>
      </w:pPr>
      <w:r>
        <w:rPr>
          <w:rFonts w:hint="eastAsia"/>
          <w:highlight w:val="none"/>
        </w:rPr>
        <w:t>技术条款偏离表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83"/>
        <w:gridCol w:w="2518"/>
        <w:gridCol w:w="1081"/>
        <w:gridCol w:w="2518"/>
        <w:gridCol w:w="1257"/>
      </w:tblGrid>
      <w:tr w14:paraId="010D8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restart"/>
            <w:vAlign w:val="center"/>
          </w:tcPr>
          <w:p w14:paraId="29708AA9">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01" w:type="dxa"/>
            <w:gridSpan w:val="2"/>
            <w:vAlign w:val="center"/>
          </w:tcPr>
          <w:p w14:paraId="693D759B">
            <w:pPr>
              <w:spacing w:line="440" w:lineRule="exact"/>
              <w:jc w:val="center"/>
              <w:rPr>
                <w:rFonts w:hint="eastAsia" w:ascii="宋体" w:eastAsia="宋体" w:cs="宋体"/>
                <w:sz w:val="24"/>
                <w:szCs w:val="24"/>
                <w:highlight w:val="none"/>
                <w:lang w:eastAsia="zh-CN"/>
              </w:rPr>
            </w:pPr>
            <w:r>
              <w:rPr>
                <w:rFonts w:hint="eastAsia" w:ascii="宋体" w:cs="宋体"/>
                <w:sz w:val="24"/>
                <w:szCs w:val="24"/>
                <w:highlight w:val="none"/>
                <w:lang w:eastAsia="zh-CN"/>
              </w:rPr>
              <w:t>遴选文件</w:t>
            </w:r>
          </w:p>
        </w:tc>
        <w:tc>
          <w:tcPr>
            <w:tcW w:w="3599" w:type="dxa"/>
            <w:gridSpan w:val="2"/>
            <w:vAlign w:val="center"/>
          </w:tcPr>
          <w:p w14:paraId="715C0618">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7" w:type="dxa"/>
            <w:vMerge w:val="restart"/>
            <w:vAlign w:val="center"/>
          </w:tcPr>
          <w:p w14:paraId="01EA18D0">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1B54B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continue"/>
            <w:vAlign w:val="center"/>
          </w:tcPr>
          <w:p w14:paraId="13F6DBA2">
            <w:pPr>
              <w:rPr>
                <w:highlight w:val="none"/>
              </w:rPr>
            </w:pPr>
          </w:p>
        </w:tc>
        <w:tc>
          <w:tcPr>
            <w:tcW w:w="1083" w:type="dxa"/>
            <w:vAlign w:val="center"/>
          </w:tcPr>
          <w:p w14:paraId="5CB8E0B5">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1E54F1C4">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081" w:type="dxa"/>
            <w:vAlign w:val="center"/>
          </w:tcPr>
          <w:p w14:paraId="5BC65078">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01E0791C">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7" w:type="dxa"/>
            <w:vMerge w:val="continue"/>
            <w:vAlign w:val="center"/>
          </w:tcPr>
          <w:p w14:paraId="00941875">
            <w:pPr>
              <w:rPr>
                <w:highlight w:val="none"/>
              </w:rPr>
            </w:pPr>
          </w:p>
        </w:tc>
      </w:tr>
      <w:tr w14:paraId="47CD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EBB0FE9">
            <w:pPr>
              <w:spacing w:line="440" w:lineRule="exact"/>
              <w:jc w:val="center"/>
              <w:rPr>
                <w:rFonts w:ascii="宋体" w:cs="宋体"/>
                <w:sz w:val="24"/>
                <w:szCs w:val="24"/>
                <w:highlight w:val="none"/>
              </w:rPr>
            </w:pPr>
          </w:p>
        </w:tc>
        <w:tc>
          <w:tcPr>
            <w:tcW w:w="1083" w:type="dxa"/>
            <w:vAlign w:val="center"/>
          </w:tcPr>
          <w:p w14:paraId="0028E215">
            <w:pPr>
              <w:spacing w:line="440" w:lineRule="exact"/>
              <w:jc w:val="center"/>
              <w:rPr>
                <w:rFonts w:ascii="宋体" w:cs="宋体"/>
                <w:sz w:val="24"/>
                <w:szCs w:val="24"/>
                <w:highlight w:val="none"/>
              </w:rPr>
            </w:pPr>
          </w:p>
        </w:tc>
        <w:tc>
          <w:tcPr>
            <w:tcW w:w="2518" w:type="dxa"/>
            <w:vAlign w:val="center"/>
          </w:tcPr>
          <w:p w14:paraId="5571C079">
            <w:pPr>
              <w:spacing w:line="440" w:lineRule="exact"/>
              <w:jc w:val="center"/>
              <w:rPr>
                <w:rFonts w:ascii="宋体" w:cs="宋体"/>
                <w:sz w:val="24"/>
                <w:szCs w:val="24"/>
                <w:highlight w:val="none"/>
              </w:rPr>
            </w:pPr>
          </w:p>
        </w:tc>
        <w:tc>
          <w:tcPr>
            <w:tcW w:w="1081" w:type="dxa"/>
            <w:vAlign w:val="center"/>
          </w:tcPr>
          <w:p w14:paraId="086548EF">
            <w:pPr>
              <w:spacing w:line="440" w:lineRule="exact"/>
              <w:jc w:val="center"/>
              <w:rPr>
                <w:rFonts w:ascii="宋体" w:cs="宋体"/>
                <w:sz w:val="24"/>
                <w:szCs w:val="24"/>
                <w:highlight w:val="none"/>
              </w:rPr>
            </w:pPr>
          </w:p>
        </w:tc>
        <w:tc>
          <w:tcPr>
            <w:tcW w:w="2518" w:type="dxa"/>
            <w:vAlign w:val="center"/>
          </w:tcPr>
          <w:p w14:paraId="60EC9A9D">
            <w:pPr>
              <w:spacing w:line="440" w:lineRule="exact"/>
              <w:jc w:val="center"/>
              <w:rPr>
                <w:rFonts w:ascii="宋体" w:cs="宋体"/>
                <w:sz w:val="24"/>
                <w:szCs w:val="24"/>
                <w:highlight w:val="none"/>
              </w:rPr>
            </w:pPr>
          </w:p>
        </w:tc>
        <w:tc>
          <w:tcPr>
            <w:tcW w:w="1257" w:type="dxa"/>
            <w:vAlign w:val="center"/>
          </w:tcPr>
          <w:p w14:paraId="11D529B6">
            <w:pPr>
              <w:spacing w:line="440" w:lineRule="exact"/>
              <w:jc w:val="center"/>
              <w:rPr>
                <w:rFonts w:ascii="宋体" w:cs="宋体"/>
                <w:sz w:val="24"/>
                <w:szCs w:val="24"/>
                <w:highlight w:val="none"/>
              </w:rPr>
            </w:pPr>
          </w:p>
        </w:tc>
      </w:tr>
      <w:tr w14:paraId="62218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6EB3290D">
            <w:pPr>
              <w:spacing w:line="440" w:lineRule="exact"/>
              <w:jc w:val="center"/>
              <w:rPr>
                <w:rFonts w:ascii="宋体" w:cs="宋体"/>
                <w:sz w:val="24"/>
                <w:szCs w:val="24"/>
                <w:highlight w:val="none"/>
              </w:rPr>
            </w:pPr>
          </w:p>
        </w:tc>
        <w:tc>
          <w:tcPr>
            <w:tcW w:w="1083" w:type="dxa"/>
            <w:vAlign w:val="center"/>
          </w:tcPr>
          <w:p w14:paraId="6F5D5519">
            <w:pPr>
              <w:spacing w:line="440" w:lineRule="exact"/>
              <w:jc w:val="center"/>
              <w:rPr>
                <w:rFonts w:ascii="宋体" w:cs="宋体"/>
                <w:sz w:val="24"/>
                <w:szCs w:val="24"/>
                <w:highlight w:val="none"/>
              </w:rPr>
            </w:pPr>
          </w:p>
        </w:tc>
        <w:tc>
          <w:tcPr>
            <w:tcW w:w="2518" w:type="dxa"/>
            <w:vAlign w:val="center"/>
          </w:tcPr>
          <w:p w14:paraId="2D4F0B12">
            <w:pPr>
              <w:spacing w:line="440" w:lineRule="exact"/>
              <w:jc w:val="center"/>
              <w:rPr>
                <w:rFonts w:ascii="宋体" w:cs="宋体"/>
                <w:sz w:val="24"/>
                <w:szCs w:val="24"/>
                <w:highlight w:val="none"/>
              </w:rPr>
            </w:pPr>
          </w:p>
        </w:tc>
        <w:tc>
          <w:tcPr>
            <w:tcW w:w="1081" w:type="dxa"/>
            <w:vAlign w:val="center"/>
          </w:tcPr>
          <w:p w14:paraId="0BD6CEC6">
            <w:pPr>
              <w:spacing w:line="440" w:lineRule="exact"/>
              <w:jc w:val="center"/>
              <w:rPr>
                <w:rFonts w:ascii="宋体" w:cs="宋体"/>
                <w:sz w:val="24"/>
                <w:szCs w:val="24"/>
                <w:highlight w:val="none"/>
              </w:rPr>
            </w:pPr>
          </w:p>
        </w:tc>
        <w:tc>
          <w:tcPr>
            <w:tcW w:w="2518" w:type="dxa"/>
            <w:vAlign w:val="center"/>
          </w:tcPr>
          <w:p w14:paraId="30129734">
            <w:pPr>
              <w:spacing w:line="440" w:lineRule="exact"/>
              <w:jc w:val="center"/>
              <w:rPr>
                <w:rFonts w:ascii="宋体" w:cs="宋体"/>
                <w:sz w:val="24"/>
                <w:szCs w:val="24"/>
                <w:highlight w:val="none"/>
              </w:rPr>
            </w:pPr>
          </w:p>
        </w:tc>
        <w:tc>
          <w:tcPr>
            <w:tcW w:w="1257" w:type="dxa"/>
            <w:vAlign w:val="center"/>
          </w:tcPr>
          <w:p w14:paraId="3006F402">
            <w:pPr>
              <w:spacing w:line="440" w:lineRule="exact"/>
              <w:jc w:val="center"/>
              <w:rPr>
                <w:rFonts w:ascii="宋体" w:cs="宋体"/>
                <w:sz w:val="24"/>
                <w:szCs w:val="24"/>
                <w:highlight w:val="none"/>
              </w:rPr>
            </w:pPr>
          </w:p>
        </w:tc>
      </w:tr>
      <w:tr w14:paraId="19043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D21F94A">
            <w:pPr>
              <w:spacing w:line="440" w:lineRule="exact"/>
              <w:jc w:val="center"/>
              <w:rPr>
                <w:rFonts w:ascii="宋体" w:cs="宋体"/>
                <w:sz w:val="24"/>
                <w:szCs w:val="24"/>
                <w:highlight w:val="none"/>
              </w:rPr>
            </w:pPr>
          </w:p>
        </w:tc>
        <w:tc>
          <w:tcPr>
            <w:tcW w:w="1083" w:type="dxa"/>
            <w:vAlign w:val="center"/>
          </w:tcPr>
          <w:p w14:paraId="5F5D1AC6">
            <w:pPr>
              <w:spacing w:line="440" w:lineRule="exact"/>
              <w:jc w:val="center"/>
              <w:rPr>
                <w:rFonts w:ascii="宋体" w:cs="宋体"/>
                <w:sz w:val="24"/>
                <w:szCs w:val="24"/>
                <w:highlight w:val="none"/>
              </w:rPr>
            </w:pPr>
          </w:p>
        </w:tc>
        <w:tc>
          <w:tcPr>
            <w:tcW w:w="2518" w:type="dxa"/>
            <w:vAlign w:val="center"/>
          </w:tcPr>
          <w:p w14:paraId="6ED1BB81">
            <w:pPr>
              <w:spacing w:line="440" w:lineRule="exact"/>
              <w:jc w:val="center"/>
              <w:rPr>
                <w:rFonts w:ascii="宋体" w:cs="宋体"/>
                <w:sz w:val="24"/>
                <w:szCs w:val="24"/>
                <w:highlight w:val="none"/>
              </w:rPr>
            </w:pPr>
          </w:p>
        </w:tc>
        <w:tc>
          <w:tcPr>
            <w:tcW w:w="1081" w:type="dxa"/>
            <w:vAlign w:val="center"/>
          </w:tcPr>
          <w:p w14:paraId="27E72BF6">
            <w:pPr>
              <w:spacing w:line="440" w:lineRule="exact"/>
              <w:jc w:val="center"/>
              <w:rPr>
                <w:rFonts w:ascii="宋体" w:cs="宋体"/>
                <w:sz w:val="24"/>
                <w:szCs w:val="24"/>
                <w:highlight w:val="none"/>
              </w:rPr>
            </w:pPr>
          </w:p>
        </w:tc>
        <w:tc>
          <w:tcPr>
            <w:tcW w:w="2518" w:type="dxa"/>
            <w:vAlign w:val="center"/>
          </w:tcPr>
          <w:p w14:paraId="4D937B89">
            <w:pPr>
              <w:spacing w:line="440" w:lineRule="exact"/>
              <w:jc w:val="center"/>
              <w:rPr>
                <w:rFonts w:ascii="宋体" w:cs="宋体"/>
                <w:sz w:val="24"/>
                <w:szCs w:val="24"/>
                <w:highlight w:val="none"/>
              </w:rPr>
            </w:pPr>
          </w:p>
        </w:tc>
        <w:tc>
          <w:tcPr>
            <w:tcW w:w="1257" w:type="dxa"/>
            <w:vAlign w:val="center"/>
          </w:tcPr>
          <w:p w14:paraId="2EA36A76">
            <w:pPr>
              <w:spacing w:line="440" w:lineRule="exact"/>
              <w:jc w:val="center"/>
              <w:rPr>
                <w:rFonts w:ascii="宋体" w:cs="宋体"/>
                <w:sz w:val="24"/>
                <w:szCs w:val="24"/>
                <w:highlight w:val="none"/>
              </w:rPr>
            </w:pPr>
          </w:p>
        </w:tc>
      </w:tr>
      <w:tr w14:paraId="3FDF9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42C817A8">
            <w:pPr>
              <w:spacing w:line="440" w:lineRule="exact"/>
              <w:jc w:val="center"/>
              <w:rPr>
                <w:rFonts w:ascii="宋体" w:cs="宋体"/>
                <w:sz w:val="24"/>
                <w:szCs w:val="24"/>
                <w:highlight w:val="none"/>
              </w:rPr>
            </w:pPr>
          </w:p>
        </w:tc>
        <w:tc>
          <w:tcPr>
            <w:tcW w:w="1083" w:type="dxa"/>
            <w:vAlign w:val="center"/>
          </w:tcPr>
          <w:p w14:paraId="0E58BF70">
            <w:pPr>
              <w:spacing w:line="440" w:lineRule="exact"/>
              <w:jc w:val="center"/>
              <w:rPr>
                <w:rFonts w:ascii="宋体" w:cs="宋体"/>
                <w:sz w:val="24"/>
                <w:szCs w:val="24"/>
                <w:highlight w:val="none"/>
              </w:rPr>
            </w:pPr>
          </w:p>
        </w:tc>
        <w:tc>
          <w:tcPr>
            <w:tcW w:w="2518" w:type="dxa"/>
            <w:vAlign w:val="center"/>
          </w:tcPr>
          <w:p w14:paraId="37049875">
            <w:pPr>
              <w:spacing w:line="440" w:lineRule="exact"/>
              <w:jc w:val="center"/>
              <w:rPr>
                <w:rFonts w:ascii="宋体" w:cs="宋体"/>
                <w:sz w:val="24"/>
                <w:szCs w:val="24"/>
                <w:highlight w:val="none"/>
              </w:rPr>
            </w:pPr>
          </w:p>
        </w:tc>
        <w:tc>
          <w:tcPr>
            <w:tcW w:w="1081" w:type="dxa"/>
            <w:vAlign w:val="center"/>
          </w:tcPr>
          <w:p w14:paraId="11FF1670">
            <w:pPr>
              <w:spacing w:line="440" w:lineRule="exact"/>
              <w:jc w:val="center"/>
              <w:rPr>
                <w:rFonts w:ascii="宋体" w:cs="宋体"/>
                <w:sz w:val="24"/>
                <w:szCs w:val="24"/>
                <w:highlight w:val="none"/>
              </w:rPr>
            </w:pPr>
          </w:p>
        </w:tc>
        <w:tc>
          <w:tcPr>
            <w:tcW w:w="2518" w:type="dxa"/>
            <w:vAlign w:val="center"/>
          </w:tcPr>
          <w:p w14:paraId="7A5F856E">
            <w:pPr>
              <w:spacing w:line="440" w:lineRule="exact"/>
              <w:jc w:val="center"/>
              <w:rPr>
                <w:rFonts w:ascii="宋体" w:cs="宋体"/>
                <w:sz w:val="24"/>
                <w:szCs w:val="24"/>
                <w:highlight w:val="none"/>
              </w:rPr>
            </w:pPr>
          </w:p>
        </w:tc>
        <w:tc>
          <w:tcPr>
            <w:tcW w:w="1257" w:type="dxa"/>
            <w:vAlign w:val="center"/>
          </w:tcPr>
          <w:p w14:paraId="68B42874">
            <w:pPr>
              <w:spacing w:line="440" w:lineRule="exact"/>
              <w:jc w:val="center"/>
              <w:rPr>
                <w:rFonts w:ascii="宋体" w:cs="宋体"/>
                <w:sz w:val="24"/>
                <w:szCs w:val="24"/>
                <w:highlight w:val="none"/>
              </w:rPr>
            </w:pPr>
          </w:p>
        </w:tc>
      </w:tr>
      <w:tr w14:paraId="47B2C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4B90987">
            <w:pPr>
              <w:spacing w:line="440" w:lineRule="exact"/>
              <w:jc w:val="center"/>
              <w:rPr>
                <w:rFonts w:ascii="宋体" w:cs="宋体"/>
                <w:sz w:val="24"/>
                <w:szCs w:val="24"/>
                <w:highlight w:val="none"/>
              </w:rPr>
            </w:pPr>
          </w:p>
        </w:tc>
        <w:tc>
          <w:tcPr>
            <w:tcW w:w="1083" w:type="dxa"/>
            <w:vAlign w:val="center"/>
          </w:tcPr>
          <w:p w14:paraId="690BDDA8">
            <w:pPr>
              <w:spacing w:line="440" w:lineRule="exact"/>
              <w:jc w:val="center"/>
              <w:rPr>
                <w:rFonts w:ascii="宋体" w:cs="宋体"/>
                <w:sz w:val="24"/>
                <w:szCs w:val="24"/>
                <w:highlight w:val="none"/>
              </w:rPr>
            </w:pPr>
          </w:p>
        </w:tc>
        <w:tc>
          <w:tcPr>
            <w:tcW w:w="2518" w:type="dxa"/>
            <w:vAlign w:val="center"/>
          </w:tcPr>
          <w:p w14:paraId="5567CAB2">
            <w:pPr>
              <w:spacing w:line="440" w:lineRule="exact"/>
              <w:jc w:val="center"/>
              <w:rPr>
                <w:rFonts w:ascii="宋体" w:cs="宋体"/>
                <w:sz w:val="24"/>
                <w:szCs w:val="24"/>
                <w:highlight w:val="none"/>
              </w:rPr>
            </w:pPr>
          </w:p>
        </w:tc>
        <w:tc>
          <w:tcPr>
            <w:tcW w:w="1081" w:type="dxa"/>
            <w:vAlign w:val="center"/>
          </w:tcPr>
          <w:p w14:paraId="4605D186">
            <w:pPr>
              <w:spacing w:line="440" w:lineRule="exact"/>
              <w:jc w:val="center"/>
              <w:rPr>
                <w:rFonts w:ascii="宋体" w:cs="宋体"/>
                <w:sz w:val="24"/>
                <w:szCs w:val="24"/>
                <w:highlight w:val="none"/>
              </w:rPr>
            </w:pPr>
          </w:p>
        </w:tc>
        <w:tc>
          <w:tcPr>
            <w:tcW w:w="2518" w:type="dxa"/>
            <w:vAlign w:val="center"/>
          </w:tcPr>
          <w:p w14:paraId="2326789D">
            <w:pPr>
              <w:spacing w:line="440" w:lineRule="exact"/>
              <w:jc w:val="center"/>
              <w:rPr>
                <w:rFonts w:ascii="宋体" w:cs="宋体"/>
                <w:sz w:val="24"/>
                <w:szCs w:val="24"/>
                <w:highlight w:val="none"/>
              </w:rPr>
            </w:pPr>
          </w:p>
        </w:tc>
        <w:tc>
          <w:tcPr>
            <w:tcW w:w="1257" w:type="dxa"/>
            <w:vAlign w:val="center"/>
          </w:tcPr>
          <w:p w14:paraId="2F973458">
            <w:pPr>
              <w:spacing w:line="440" w:lineRule="exact"/>
              <w:jc w:val="center"/>
              <w:rPr>
                <w:rFonts w:ascii="宋体" w:cs="宋体"/>
                <w:sz w:val="24"/>
                <w:szCs w:val="24"/>
                <w:highlight w:val="none"/>
              </w:rPr>
            </w:pPr>
          </w:p>
        </w:tc>
      </w:tr>
      <w:tr w14:paraId="048B1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7F37770F">
            <w:pPr>
              <w:spacing w:line="440" w:lineRule="exact"/>
              <w:jc w:val="center"/>
              <w:rPr>
                <w:rFonts w:ascii="宋体" w:cs="宋体"/>
                <w:sz w:val="24"/>
                <w:szCs w:val="24"/>
                <w:highlight w:val="none"/>
              </w:rPr>
            </w:pPr>
          </w:p>
        </w:tc>
        <w:tc>
          <w:tcPr>
            <w:tcW w:w="1083" w:type="dxa"/>
            <w:vAlign w:val="center"/>
          </w:tcPr>
          <w:p w14:paraId="1051A99F">
            <w:pPr>
              <w:spacing w:line="440" w:lineRule="exact"/>
              <w:jc w:val="center"/>
              <w:rPr>
                <w:rFonts w:ascii="宋体" w:cs="宋体"/>
                <w:sz w:val="24"/>
                <w:szCs w:val="24"/>
                <w:highlight w:val="none"/>
              </w:rPr>
            </w:pPr>
          </w:p>
        </w:tc>
        <w:tc>
          <w:tcPr>
            <w:tcW w:w="2518" w:type="dxa"/>
            <w:vAlign w:val="center"/>
          </w:tcPr>
          <w:p w14:paraId="29398184">
            <w:pPr>
              <w:spacing w:line="440" w:lineRule="exact"/>
              <w:jc w:val="center"/>
              <w:rPr>
                <w:rFonts w:ascii="宋体" w:cs="宋体"/>
                <w:sz w:val="24"/>
                <w:szCs w:val="24"/>
                <w:highlight w:val="none"/>
              </w:rPr>
            </w:pPr>
          </w:p>
        </w:tc>
        <w:tc>
          <w:tcPr>
            <w:tcW w:w="1081" w:type="dxa"/>
            <w:vAlign w:val="center"/>
          </w:tcPr>
          <w:p w14:paraId="5F7CBCEB">
            <w:pPr>
              <w:spacing w:line="440" w:lineRule="exact"/>
              <w:jc w:val="center"/>
              <w:rPr>
                <w:rFonts w:ascii="宋体" w:cs="宋体"/>
                <w:sz w:val="24"/>
                <w:szCs w:val="24"/>
                <w:highlight w:val="none"/>
              </w:rPr>
            </w:pPr>
          </w:p>
        </w:tc>
        <w:tc>
          <w:tcPr>
            <w:tcW w:w="2518" w:type="dxa"/>
            <w:vAlign w:val="center"/>
          </w:tcPr>
          <w:p w14:paraId="0122F12D">
            <w:pPr>
              <w:spacing w:line="440" w:lineRule="exact"/>
              <w:jc w:val="center"/>
              <w:rPr>
                <w:rFonts w:ascii="宋体" w:cs="宋体"/>
                <w:sz w:val="24"/>
                <w:szCs w:val="24"/>
                <w:highlight w:val="none"/>
              </w:rPr>
            </w:pPr>
          </w:p>
        </w:tc>
        <w:tc>
          <w:tcPr>
            <w:tcW w:w="1257" w:type="dxa"/>
            <w:vAlign w:val="center"/>
          </w:tcPr>
          <w:p w14:paraId="17021213">
            <w:pPr>
              <w:spacing w:line="440" w:lineRule="exact"/>
              <w:jc w:val="center"/>
              <w:rPr>
                <w:rFonts w:ascii="宋体" w:cs="宋体"/>
                <w:sz w:val="24"/>
                <w:szCs w:val="24"/>
                <w:highlight w:val="none"/>
              </w:rPr>
            </w:pPr>
          </w:p>
        </w:tc>
      </w:tr>
      <w:tr w14:paraId="6FCC1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730ED3B8">
            <w:pPr>
              <w:spacing w:line="440" w:lineRule="exact"/>
              <w:jc w:val="center"/>
              <w:rPr>
                <w:rFonts w:ascii="宋体" w:cs="宋体"/>
                <w:sz w:val="24"/>
                <w:szCs w:val="24"/>
                <w:highlight w:val="none"/>
              </w:rPr>
            </w:pPr>
          </w:p>
        </w:tc>
        <w:tc>
          <w:tcPr>
            <w:tcW w:w="1083" w:type="dxa"/>
            <w:vAlign w:val="center"/>
          </w:tcPr>
          <w:p w14:paraId="04151BD8">
            <w:pPr>
              <w:spacing w:line="440" w:lineRule="exact"/>
              <w:jc w:val="center"/>
              <w:rPr>
                <w:rFonts w:ascii="宋体" w:cs="宋体"/>
                <w:sz w:val="24"/>
                <w:szCs w:val="24"/>
                <w:highlight w:val="none"/>
              </w:rPr>
            </w:pPr>
          </w:p>
        </w:tc>
        <w:tc>
          <w:tcPr>
            <w:tcW w:w="2518" w:type="dxa"/>
            <w:vAlign w:val="center"/>
          </w:tcPr>
          <w:p w14:paraId="42CBD0BF">
            <w:pPr>
              <w:spacing w:line="440" w:lineRule="exact"/>
              <w:jc w:val="center"/>
              <w:rPr>
                <w:rFonts w:ascii="宋体" w:cs="宋体"/>
                <w:sz w:val="24"/>
                <w:szCs w:val="24"/>
                <w:highlight w:val="none"/>
              </w:rPr>
            </w:pPr>
          </w:p>
        </w:tc>
        <w:tc>
          <w:tcPr>
            <w:tcW w:w="1081" w:type="dxa"/>
            <w:vAlign w:val="center"/>
          </w:tcPr>
          <w:p w14:paraId="16A86C7A">
            <w:pPr>
              <w:spacing w:line="440" w:lineRule="exact"/>
              <w:jc w:val="center"/>
              <w:rPr>
                <w:rFonts w:ascii="宋体" w:cs="宋体"/>
                <w:sz w:val="24"/>
                <w:szCs w:val="24"/>
                <w:highlight w:val="none"/>
              </w:rPr>
            </w:pPr>
          </w:p>
        </w:tc>
        <w:tc>
          <w:tcPr>
            <w:tcW w:w="2518" w:type="dxa"/>
            <w:vAlign w:val="center"/>
          </w:tcPr>
          <w:p w14:paraId="09CF0477">
            <w:pPr>
              <w:spacing w:line="440" w:lineRule="exact"/>
              <w:jc w:val="center"/>
              <w:rPr>
                <w:rFonts w:ascii="宋体" w:cs="宋体"/>
                <w:sz w:val="24"/>
                <w:szCs w:val="24"/>
                <w:highlight w:val="none"/>
              </w:rPr>
            </w:pPr>
          </w:p>
        </w:tc>
        <w:tc>
          <w:tcPr>
            <w:tcW w:w="1257" w:type="dxa"/>
            <w:vAlign w:val="center"/>
          </w:tcPr>
          <w:p w14:paraId="5E89E2B6">
            <w:pPr>
              <w:spacing w:line="440" w:lineRule="exact"/>
              <w:jc w:val="center"/>
              <w:rPr>
                <w:rFonts w:ascii="宋体" w:cs="宋体"/>
                <w:sz w:val="24"/>
                <w:szCs w:val="24"/>
                <w:highlight w:val="none"/>
              </w:rPr>
            </w:pPr>
          </w:p>
        </w:tc>
      </w:tr>
      <w:tr w14:paraId="13FD7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17E4036">
            <w:pPr>
              <w:spacing w:line="440" w:lineRule="exact"/>
              <w:jc w:val="center"/>
              <w:rPr>
                <w:rFonts w:ascii="宋体" w:cs="宋体"/>
                <w:sz w:val="24"/>
                <w:szCs w:val="24"/>
                <w:highlight w:val="none"/>
              </w:rPr>
            </w:pPr>
          </w:p>
        </w:tc>
        <w:tc>
          <w:tcPr>
            <w:tcW w:w="1083" w:type="dxa"/>
            <w:vAlign w:val="center"/>
          </w:tcPr>
          <w:p w14:paraId="2D932604">
            <w:pPr>
              <w:spacing w:line="440" w:lineRule="exact"/>
              <w:jc w:val="center"/>
              <w:rPr>
                <w:rFonts w:ascii="宋体" w:cs="宋体"/>
                <w:sz w:val="24"/>
                <w:szCs w:val="24"/>
                <w:highlight w:val="none"/>
              </w:rPr>
            </w:pPr>
          </w:p>
        </w:tc>
        <w:tc>
          <w:tcPr>
            <w:tcW w:w="2518" w:type="dxa"/>
            <w:vAlign w:val="center"/>
          </w:tcPr>
          <w:p w14:paraId="0E0BF231">
            <w:pPr>
              <w:spacing w:line="440" w:lineRule="exact"/>
              <w:jc w:val="center"/>
              <w:rPr>
                <w:rFonts w:ascii="宋体" w:cs="宋体"/>
                <w:sz w:val="24"/>
                <w:szCs w:val="24"/>
                <w:highlight w:val="none"/>
              </w:rPr>
            </w:pPr>
          </w:p>
        </w:tc>
        <w:tc>
          <w:tcPr>
            <w:tcW w:w="1081" w:type="dxa"/>
            <w:vAlign w:val="center"/>
          </w:tcPr>
          <w:p w14:paraId="337A2AEE">
            <w:pPr>
              <w:spacing w:line="440" w:lineRule="exact"/>
              <w:jc w:val="center"/>
              <w:rPr>
                <w:rFonts w:ascii="宋体" w:cs="宋体"/>
                <w:sz w:val="24"/>
                <w:szCs w:val="24"/>
                <w:highlight w:val="none"/>
              </w:rPr>
            </w:pPr>
          </w:p>
        </w:tc>
        <w:tc>
          <w:tcPr>
            <w:tcW w:w="2518" w:type="dxa"/>
            <w:vAlign w:val="center"/>
          </w:tcPr>
          <w:p w14:paraId="2A630A97">
            <w:pPr>
              <w:spacing w:line="440" w:lineRule="exact"/>
              <w:jc w:val="center"/>
              <w:rPr>
                <w:rFonts w:ascii="宋体" w:cs="宋体"/>
                <w:sz w:val="24"/>
                <w:szCs w:val="24"/>
                <w:highlight w:val="none"/>
              </w:rPr>
            </w:pPr>
          </w:p>
        </w:tc>
        <w:tc>
          <w:tcPr>
            <w:tcW w:w="1257" w:type="dxa"/>
            <w:vAlign w:val="center"/>
          </w:tcPr>
          <w:p w14:paraId="5D620CB3">
            <w:pPr>
              <w:spacing w:line="440" w:lineRule="exact"/>
              <w:jc w:val="center"/>
              <w:rPr>
                <w:rFonts w:ascii="宋体" w:cs="宋体"/>
                <w:sz w:val="24"/>
                <w:szCs w:val="24"/>
                <w:highlight w:val="none"/>
              </w:rPr>
            </w:pPr>
          </w:p>
        </w:tc>
      </w:tr>
      <w:tr w14:paraId="601D3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39DBE94">
            <w:pPr>
              <w:spacing w:line="440" w:lineRule="exact"/>
              <w:jc w:val="center"/>
              <w:rPr>
                <w:rFonts w:ascii="宋体" w:cs="宋体"/>
                <w:sz w:val="24"/>
                <w:szCs w:val="24"/>
                <w:highlight w:val="none"/>
              </w:rPr>
            </w:pPr>
          </w:p>
        </w:tc>
        <w:tc>
          <w:tcPr>
            <w:tcW w:w="1083" w:type="dxa"/>
            <w:vAlign w:val="center"/>
          </w:tcPr>
          <w:p w14:paraId="2E8BB65E">
            <w:pPr>
              <w:spacing w:line="440" w:lineRule="exact"/>
              <w:jc w:val="center"/>
              <w:rPr>
                <w:rFonts w:ascii="宋体" w:cs="宋体"/>
                <w:sz w:val="24"/>
                <w:szCs w:val="24"/>
                <w:highlight w:val="none"/>
              </w:rPr>
            </w:pPr>
          </w:p>
        </w:tc>
        <w:tc>
          <w:tcPr>
            <w:tcW w:w="2518" w:type="dxa"/>
            <w:vAlign w:val="center"/>
          </w:tcPr>
          <w:p w14:paraId="1E7D16C7">
            <w:pPr>
              <w:spacing w:line="440" w:lineRule="exact"/>
              <w:jc w:val="center"/>
              <w:rPr>
                <w:rFonts w:ascii="宋体" w:cs="宋体"/>
                <w:sz w:val="24"/>
                <w:szCs w:val="24"/>
                <w:highlight w:val="none"/>
              </w:rPr>
            </w:pPr>
          </w:p>
        </w:tc>
        <w:tc>
          <w:tcPr>
            <w:tcW w:w="1081" w:type="dxa"/>
            <w:vAlign w:val="center"/>
          </w:tcPr>
          <w:p w14:paraId="075F0880">
            <w:pPr>
              <w:spacing w:line="440" w:lineRule="exact"/>
              <w:jc w:val="center"/>
              <w:rPr>
                <w:rFonts w:ascii="宋体" w:cs="宋体"/>
                <w:sz w:val="24"/>
                <w:szCs w:val="24"/>
                <w:highlight w:val="none"/>
              </w:rPr>
            </w:pPr>
          </w:p>
        </w:tc>
        <w:tc>
          <w:tcPr>
            <w:tcW w:w="2518" w:type="dxa"/>
            <w:vAlign w:val="center"/>
          </w:tcPr>
          <w:p w14:paraId="2B710298">
            <w:pPr>
              <w:spacing w:line="440" w:lineRule="exact"/>
              <w:jc w:val="center"/>
              <w:rPr>
                <w:rFonts w:ascii="宋体" w:cs="宋体"/>
                <w:sz w:val="24"/>
                <w:szCs w:val="24"/>
                <w:highlight w:val="none"/>
              </w:rPr>
            </w:pPr>
          </w:p>
        </w:tc>
        <w:tc>
          <w:tcPr>
            <w:tcW w:w="1257" w:type="dxa"/>
            <w:vAlign w:val="center"/>
          </w:tcPr>
          <w:p w14:paraId="260894EC">
            <w:pPr>
              <w:spacing w:line="440" w:lineRule="exact"/>
              <w:jc w:val="center"/>
              <w:rPr>
                <w:rFonts w:ascii="宋体" w:cs="宋体"/>
                <w:sz w:val="24"/>
                <w:szCs w:val="24"/>
                <w:highlight w:val="none"/>
              </w:rPr>
            </w:pPr>
          </w:p>
        </w:tc>
      </w:tr>
      <w:tr w14:paraId="1CA70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1E6BE9B">
            <w:pPr>
              <w:spacing w:line="440" w:lineRule="exact"/>
              <w:jc w:val="center"/>
              <w:rPr>
                <w:rFonts w:ascii="宋体" w:cs="宋体"/>
                <w:sz w:val="24"/>
                <w:szCs w:val="24"/>
                <w:highlight w:val="none"/>
              </w:rPr>
            </w:pPr>
          </w:p>
        </w:tc>
        <w:tc>
          <w:tcPr>
            <w:tcW w:w="1083" w:type="dxa"/>
            <w:vAlign w:val="center"/>
          </w:tcPr>
          <w:p w14:paraId="2BC15DEC">
            <w:pPr>
              <w:spacing w:line="440" w:lineRule="exact"/>
              <w:jc w:val="center"/>
              <w:rPr>
                <w:rFonts w:ascii="宋体" w:cs="宋体"/>
                <w:sz w:val="24"/>
                <w:szCs w:val="24"/>
                <w:highlight w:val="none"/>
              </w:rPr>
            </w:pPr>
          </w:p>
        </w:tc>
        <w:tc>
          <w:tcPr>
            <w:tcW w:w="2518" w:type="dxa"/>
            <w:vAlign w:val="center"/>
          </w:tcPr>
          <w:p w14:paraId="52DD23F8">
            <w:pPr>
              <w:spacing w:line="440" w:lineRule="exact"/>
              <w:jc w:val="center"/>
              <w:rPr>
                <w:rFonts w:ascii="宋体" w:cs="宋体"/>
                <w:sz w:val="24"/>
                <w:szCs w:val="24"/>
                <w:highlight w:val="none"/>
              </w:rPr>
            </w:pPr>
          </w:p>
        </w:tc>
        <w:tc>
          <w:tcPr>
            <w:tcW w:w="1081" w:type="dxa"/>
            <w:vAlign w:val="center"/>
          </w:tcPr>
          <w:p w14:paraId="06817578">
            <w:pPr>
              <w:spacing w:line="440" w:lineRule="exact"/>
              <w:jc w:val="center"/>
              <w:rPr>
                <w:rFonts w:ascii="宋体" w:cs="宋体"/>
                <w:sz w:val="24"/>
                <w:szCs w:val="24"/>
                <w:highlight w:val="none"/>
              </w:rPr>
            </w:pPr>
          </w:p>
        </w:tc>
        <w:tc>
          <w:tcPr>
            <w:tcW w:w="2518" w:type="dxa"/>
            <w:vAlign w:val="center"/>
          </w:tcPr>
          <w:p w14:paraId="7A7EB1EB">
            <w:pPr>
              <w:spacing w:line="440" w:lineRule="exact"/>
              <w:jc w:val="center"/>
              <w:rPr>
                <w:rFonts w:ascii="宋体" w:cs="宋体"/>
                <w:sz w:val="24"/>
                <w:szCs w:val="24"/>
                <w:highlight w:val="none"/>
              </w:rPr>
            </w:pPr>
          </w:p>
        </w:tc>
        <w:tc>
          <w:tcPr>
            <w:tcW w:w="1257" w:type="dxa"/>
            <w:vAlign w:val="center"/>
          </w:tcPr>
          <w:p w14:paraId="185B3894">
            <w:pPr>
              <w:spacing w:line="440" w:lineRule="exact"/>
              <w:jc w:val="center"/>
              <w:rPr>
                <w:rFonts w:ascii="宋体" w:cs="宋体"/>
                <w:sz w:val="24"/>
                <w:szCs w:val="24"/>
                <w:highlight w:val="none"/>
              </w:rPr>
            </w:pPr>
          </w:p>
        </w:tc>
      </w:tr>
      <w:tr w14:paraId="360E5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76E399DE">
            <w:pPr>
              <w:spacing w:line="440" w:lineRule="exact"/>
              <w:jc w:val="center"/>
              <w:rPr>
                <w:rFonts w:ascii="宋体" w:cs="宋体"/>
                <w:sz w:val="24"/>
                <w:szCs w:val="24"/>
                <w:highlight w:val="none"/>
              </w:rPr>
            </w:pPr>
          </w:p>
        </w:tc>
        <w:tc>
          <w:tcPr>
            <w:tcW w:w="1083" w:type="dxa"/>
            <w:vAlign w:val="center"/>
          </w:tcPr>
          <w:p w14:paraId="0531A4C1">
            <w:pPr>
              <w:spacing w:line="440" w:lineRule="exact"/>
              <w:jc w:val="center"/>
              <w:rPr>
                <w:rFonts w:ascii="宋体" w:cs="宋体"/>
                <w:sz w:val="24"/>
                <w:szCs w:val="24"/>
                <w:highlight w:val="none"/>
              </w:rPr>
            </w:pPr>
          </w:p>
        </w:tc>
        <w:tc>
          <w:tcPr>
            <w:tcW w:w="2518" w:type="dxa"/>
            <w:vAlign w:val="center"/>
          </w:tcPr>
          <w:p w14:paraId="70CF9E70">
            <w:pPr>
              <w:spacing w:line="440" w:lineRule="exact"/>
              <w:jc w:val="center"/>
              <w:rPr>
                <w:rFonts w:ascii="宋体" w:cs="宋体"/>
                <w:sz w:val="24"/>
                <w:szCs w:val="24"/>
                <w:highlight w:val="none"/>
              </w:rPr>
            </w:pPr>
          </w:p>
        </w:tc>
        <w:tc>
          <w:tcPr>
            <w:tcW w:w="1081" w:type="dxa"/>
            <w:vAlign w:val="center"/>
          </w:tcPr>
          <w:p w14:paraId="44A2810A">
            <w:pPr>
              <w:spacing w:line="440" w:lineRule="exact"/>
              <w:jc w:val="center"/>
              <w:rPr>
                <w:rFonts w:ascii="宋体" w:cs="宋体"/>
                <w:sz w:val="24"/>
                <w:szCs w:val="24"/>
                <w:highlight w:val="none"/>
              </w:rPr>
            </w:pPr>
          </w:p>
        </w:tc>
        <w:tc>
          <w:tcPr>
            <w:tcW w:w="2518" w:type="dxa"/>
            <w:vAlign w:val="center"/>
          </w:tcPr>
          <w:p w14:paraId="50B66900">
            <w:pPr>
              <w:spacing w:line="440" w:lineRule="exact"/>
              <w:jc w:val="center"/>
              <w:rPr>
                <w:rFonts w:ascii="宋体" w:cs="宋体"/>
                <w:sz w:val="24"/>
                <w:szCs w:val="24"/>
                <w:highlight w:val="none"/>
              </w:rPr>
            </w:pPr>
          </w:p>
        </w:tc>
        <w:tc>
          <w:tcPr>
            <w:tcW w:w="1257" w:type="dxa"/>
            <w:vAlign w:val="center"/>
          </w:tcPr>
          <w:p w14:paraId="42D7E444">
            <w:pPr>
              <w:spacing w:line="440" w:lineRule="exact"/>
              <w:jc w:val="center"/>
              <w:rPr>
                <w:rFonts w:ascii="宋体" w:cs="宋体"/>
                <w:sz w:val="24"/>
                <w:szCs w:val="24"/>
                <w:highlight w:val="none"/>
              </w:rPr>
            </w:pPr>
          </w:p>
        </w:tc>
      </w:tr>
      <w:tr w14:paraId="003E5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6B80488">
            <w:pPr>
              <w:spacing w:line="440" w:lineRule="exact"/>
              <w:jc w:val="center"/>
              <w:rPr>
                <w:rFonts w:ascii="宋体" w:cs="宋体"/>
                <w:sz w:val="24"/>
                <w:szCs w:val="24"/>
                <w:highlight w:val="none"/>
              </w:rPr>
            </w:pPr>
          </w:p>
        </w:tc>
        <w:tc>
          <w:tcPr>
            <w:tcW w:w="1083" w:type="dxa"/>
            <w:vAlign w:val="center"/>
          </w:tcPr>
          <w:p w14:paraId="106FC4BA">
            <w:pPr>
              <w:spacing w:line="440" w:lineRule="exact"/>
              <w:jc w:val="center"/>
              <w:rPr>
                <w:rFonts w:ascii="宋体" w:cs="宋体"/>
                <w:sz w:val="24"/>
                <w:szCs w:val="24"/>
                <w:highlight w:val="none"/>
              </w:rPr>
            </w:pPr>
          </w:p>
        </w:tc>
        <w:tc>
          <w:tcPr>
            <w:tcW w:w="2518" w:type="dxa"/>
            <w:vAlign w:val="center"/>
          </w:tcPr>
          <w:p w14:paraId="2D32B901">
            <w:pPr>
              <w:spacing w:line="440" w:lineRule="exact"/>
              <w:jc w:val="center"/>
              <w:rPr>
                <w:rFonts w:ascii="宋体" w:cs="宋体"/>
                <w:sz w:val="24"/>
                <w:szCs w:val="24"/>
                <w:highlight w:val="none"/>
              </w:rPr>
            </w:pPr>
          </w:p>
        </w:tc>
        <w:tc>
          <w:tcPr>
            <w:tcW w:w="1081" w:type="dxa"/>
            <w:vAlign w:val="center"/>
          </w:tcPr>
          <w:p w14:paraId="48D3D76F">
            <w:pPr>
              <w:spacing w:line="440" w:lineRule="exact"/>
              <w:jc w:val="center"/>
              <w:rPr>
                <w:rFonts w:ascii="宋体" w:cs="宋体"/>
                <w:sz w:val="24"/>
                <w:szCs w:val="24"/>
                <w:highlight w:val="none"/>
              </w:rPr>
            </w:pPr>
          </w:p>
        </w:tc>
        <w:tc>
          <w:tcPr>
            <w:tcW w:w="2518" w:type="dxa"/>
            <w:vAlign w:val="center"/>
          </w:tcPr>
          <w:p w14:paraId="163EE91E">
            <w:pPr>
              <w:spacing w:line="440" w:lineRule="exact"/>
              <w:jc w:val="center"/>
              <w:rPr>
                <w:rFonts w:ascii="宋体" w:cs="宋体"/>
                <w:sz w:val="24"/>
                <w:szCs w:val="24"/>
                <w:highlight w:val="none"/>
              </w:rPr>
            </w:pPr>
          </w:p>
        </w:tc>
        <w:tc>
          <w:tcPr>
            <w:tcW w:w="1257" w:type="dxa"/>
            <w:vAlign w:val="center"/>
          </w:tcPr>
          <w:p w14:paraId="1124E40B">
            <w:pPr>
              <w:spacing w:line="440" w:lineRule="exact"/>
              <w:jc w:val="center"/>
              <w:rPr>
                <w:rFonts w:ascii="宋体" w:cs="宋体"/>
                <w:sz w:val="24"/>
                <w:szCs w:val="24"/>
                <w:highlight w:val="none"/>
              </w:rPr>
            </w:pPr>
          </w:p>
        </w:tc>
      </w:tr>
      <w:tr w14:paraId="66B8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4E6249DD">
            <w:pPr>
              <w:spacing w:line="440" w:lineRule="exact"/>
              <w:jc w:val="center"/>
              <w:rPr>
                <w:rFonts w:ascii="宋体" w:cs="宋体"/>
                <w:sz w:val="24"/>
                <w:szCs w:val="24"/>
                <w:highlight w:val="none"/>
              </w:rPr>
            </w:pPr>
          </w:p>
        </w:tc>
        <w:tc>
          <w:tcPr>
            <w:tcW w:w="1083" w:type="dxa"/>
            <w:vAlign w:val="center"/>
          </w:tcPr>
          <w:p w14:paraId="2FDD7327">
            <w:pPr>
              <w:spacing w:line="440" w:lineRule="exact"/>
              <w:jc w:val="center"/>
              <w:rPr>
                <w:rFonts w:ascii="宋体" w:cs="宋体"/>
                <w:sz w:val="24"/>
                <w:szCs w:val="24"/>
                <w:highlight w:val="none"/>
              </w:rPr>
            </w:pPr>
          </w:p>
        </w:tc>
        <w:tc>
          <w:tcPr>
            <w:tcW w:w="2518" w:type="dxa"/>
            <w:vAlign w:val="center"/>
          </w:tcPr>
          <w:p w14:paraId="4A1D4603">
            <w:pPr>
              <w:spacing w:line="440" w:lineRule="exact"/>
              <w:jc w:val="center"/>
              <w:rPr>
                <w:rFonts w:ascii="宋体" w:cs="宋体"/>
                <w:sz w:val="24"/>
                <w:szCs w:val="24"/>
                <w:highlight w:val="none"/>
              </w:rPr>
            </w:pPr>
          </w:p>
        </w:tc>
        <w:tc>
          <w:tcPr>
            <w:tcW w:w="1081" w:type="dxa"/>
            <w:vAlign w:val="center"/>
          </w:tcPr>
          <w:p w14:paraId="10413CE7">
            <w:pPr>
              <w:spacing w:line="440" w:lineRule="exact"/>
              <w:jc w:val="center"/>
              <w:rPr>
                <w:rFonts w:ascii="宋体" w:cs="宋体"/>
                <w:sz w:val="24"/>
                <w:szCs w:val="24"/>
                <w:highlight w:val="none"/>
              </w:rPr>
            </w:pPr>
          </w:p>
        </w:tc>
        <w:tc>
          <w:tcPr>
            <w:tcW w:w="2518" w:type="dxa"/>
            <w:vAlign w:val="center"/>
          </w:tcPr>
          <w:p w14:paraId="16C4011B">
            <w:pPr>
              <w:spacing w:line="440" w:lineRule="exact"/>
              <w:jc w:val="center"/>
              <w:rPr>
                <w:rFonts w:ascii="宋体" w:cs="宋体"/>
                <w:sz w:val="24"/>
                <w:szCs w:val="24"/>
                <w:highlight w:val="none"/>
              </w:rPr>
            </w:pPr>
          </w:p>
        </w:tc>
        <w:tc>
          <w:tcPr>
            <w:tcW w:w="1257" w:type="dxa"/>
            <w:vAlign w:val="center"/>
          </w:tcPr>
          <w:p w14:paraId="0F249EAE">
            <w:pPr>
              <w:spacing w:line="440" w:lineRule="exact"/>
              <w:jc w:val="center"/>
              <w:rPr>
                <w:rFonts w:ascii="宋体" w:cs="宋体"/>
                <w:sz w:val="24"/>
                <w:szCs w:val="24"/>
                <w:highlight w:val="none"/>
              </w:rPr>
            </w:pPr>
          </w:p>
        </w:tc>
      </w:tr>
      <w:tr w14:paraId="2A76C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71B39638">
            <w:pPr>
              <w:spacing w:line="440" w:lineRule="exact"/>
              <w:jc w:val="center"/>
              <w:rPr>
                <w:rFonts w:ascii="宋体" w:cs="宋体"/>
                <w:sz w:val="24"/>
                <w:szCs w:val="24"/>
                <w:highlight w:val="none"/>
              </w:rPr>
            </w:pPr>
          </w:p>
        </w:tc>
        <w:tc>
          <w:tcPr>
            <w:tcW w:w="1083" w:type="dxa"/>
            <w:vAlign w:val="center"/>
          </w:tcPr>
          <w:p w14:paraId="7BCA8907">
            <w:pPr>
              <w:spacing w:line="440" w:lineRule="exact"/>
              <w:jc w:val="center"/>
              <w:rPr>
                <w:rFonts w:ascii="宋体" w:cs="宋体"/>
                <w:sz w:val="24"/>
                <w:szCs w:val="24"/>
                <w:highlight w:val="none"/>
              </w:rPr>
            </w:pPr>
          </w:p>
        </w:tc>
        <w:tc>
          <w:tcPr>
            <w:tcW w:w="2518" w:type="dxa"/>
            <w:vAlign w:val="center"/>
          </w:tcPr>
          <w:p w14:paraId="48063458">
            <w:pPr>
              <w:spacing w:line="440" w:lineRule="exact"/>
              <w:jc w:val="center"/>
              <w:rPr>
                <w:rFonts w:ascii="宋体" w:cs="宋体"/>
                <w:sz w:val="24"/>
                <w:szCs w:val="24"/>
                <w:highlight w:val="none"/>
              </w:rPr>
            </w:pPr>
          </w:p>
        </w:tc>
        <w:tc>
          <w:tcPr>
            <w:tcW w:w="1081" w:type="dxa"/>
            <w:vAlign w:val="center"/>
          </w:tcPr>
          <w:p w14:paraId="3722EEE7">
            <w:pPr>
              <w:spacing w:line="440" w:lineRule="exact"/>
              <w:jc w:val="center"/>
              <w:rPr>
                <w:rFonts w:ascii="宋体" w:cs="宋体"/>
                <w:sz w:val="24"/>
                <w:szCs w:val="24"/>
                <w:highlight w:val="none"/>
              </w:rPr>
            </w:pPr>
          </w:p>
        </w:tc>
        <w:tc>
          <w:tcPr>
            <w:tcW w:w="2518" w:type="dxa"/>
            <w:vAlign w:val="center"/>
          </w:tcPr>
          <w:p w14:paraId="0E4110F7">
            <w:pPr>
              <w:spacing w:line="440" w:lineRule="exact"/>
              <w:jc w:val="center"/>
              <w:rPr>
                <w:rFonts w:ascii="宋体" w:cs="宋体"/>
                <w:sz w:val="24"/>
                <w:szCs w:val="24"/>
                <w:highlight w:val="none"/>
              </w:rPr>
            </w:pPr>
          </w:p>
        </w:tc>
        <w:tc>
          <w:tcPr>
            <w:tcW w:w="1257" w:type="dxa"/>
            <w:vAlign w:val="center"/>
          </w:tcPr>
          <w:p w14:paraId="5301EC93">
            <w:pPr>
              <w:spacing w:line="440" w:lineRule="exact"/>
              <w:jc w:val="center"/>
              <w:rPr>
                <w:rFonts w:ascii="宋体" w:cs="宋体"/>
                <w:sz w:val="24"/>
                <w:szCs w:val="24"/>
                <w:highlight w:val="none"/>
              </w:rPr>
            </w:pPr>
          </w:p>
        </w:tc>
      </w:tr>
    </w:tbl>
    <w:p w14:paraId="2491C420">
      <w:pPr>
        <w:spacing w:line="440" w:lineRule="exact"/>
        <w:rPr>
          <w:rFonts w:ascii="宋体" w:cs="宋体"/>
          <w:sz w:val="24"/>
          <w:highlight w:val="none"/>
        </w:rPr>
      </w:pPr>
    </w:p>
    <w:p w14:paraId="01B9A72C">
      <w:pPr>
        <w:spacing w:line="440" w:lineRule="exact"/>
        <w:rPr>
          <w:rFonts w:ascii="宋体" w:cs="宋体"/>
          <w:sz w:val="24"/>
          <w:highlight w:val="none"/>
        </w:rPr>
      </w:pPr>
      <w:r>
        <w:rPr>
          <w:rFonts w:hint="eastAsia" w:ascii="宋体" w:cs="宋体"/>
          <w:sz w:val="24"/>
          <w:highlight w:val="none"/>
        </w:rPr>
        <w:t>供应商：（公章）</w:t>
      </w:r>
    </w:p>
    <w:p w14:paraId="70F1CDF2">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4619A393">
      <w:pPr>
        <w:spacing w:line="440" w:lineRule="exact"/>
        <w:rPr>
          <w:rFonts w:ascii="宋体" w:cs="宋体"/>
          <w:sz w:val="24"/>
          <w:highlight w:val="none"/>
        </w:rPr>
      </w:pPr>
      <w:r>
        <w:rPr>
          <w:rFonts w:hint="eastAsia" w:ascii="宋体" w:cs="宋体"/>
          <w:sz w:val="24"/>
          <w:highlight w:val="none"/>
        </w:rPr>
        <w:t>日  期：    年  月  日</w:t>
      </w:r>
    </w:p>
    <w:p w14:paraId="52F67044">
      <w:pPr>
        <w:spacing w:line="440" w:lineRule="exact"/>
        <w:rPr>
          <w:rFonts w:ascii="宋体" w:cs="宋体"/>
          <w:sz w:val="24"/>
          <w:highlight w:val="none"/>
        </w:rPr>
      </w:pPr>
      <w:r>
        <w:rPr>
          <w:rFonts w:hint="eastAsia" w:ascii="宋体" w:cs="宋体"/>
          <w:sz w:val="24"/>
          <w:highlight w:val="none"/>
        </w:rPr>
        <w:br w:type="page"/>
      </w:r>
      <w:r>
        <w:rPr>
          <w:rFonts w:hint="eastAsia" w:ascii="宋体" w:cs="宋体"/>
          <w:sz w:val="24"/>
          <w:highlight w:val="none"/>
        </w:rPr>
        <w:t>附件9 同类项目业绩一览表</w:t>
      </w:r>
    </w:p>
    <w:p w14:paraId="6B224961">
      <w:pPr>
        <w:pStyle w:val="5"/>
        <w:rPr>
          <w:highlight w:val="none"/>
        </w:rPr>
      </w:pPr>
      <w:r>
        <w:rPr>
          <w:rFonts w:hint="eastAsia"/>
          <w:highlight w:val="none"/>
        </w:rPr>
        <w:t>同类项目业绩一览表</w:t>
      </w:r>
    </w:p>
    <w:tbl>
      <w:tblPr>
        <w:tblStyle w:val="23"/>
        <w:tblW w:w="87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81"/>
        <w:gridCol w:w="1993"/>
        <w:gridCol w:w="1196"/>
        <w:gridCol w:w="1196"/>
        <w:gridCol w:w="1393"/>
        <w:gridCol w:w="1001"/>
        <w:gridCol w:w="1196"/>
      </w:tblGrid>
      <w:tr w14:paraId="7FC9C8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5"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B325EF0">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序号</w:t>
            </w:r>
          </w:p>
        </w:tc>
        <w:tc>
          <w:tcPr>
            <w:tcW w:w="1993" w:type="dxa"/>
            <w:tcBorders>
              <w:top w:val="single" w:color="auto" w:sz="6" w:space="0"/>
              <w:left w:val="single" w:color="auto" w:sz="6" w:space="0"/>
              <w:bottom w:val="single" w:color="auto" w:sz="6" w:space="0"/>
              <w:right w:val="single" w:color="auto" w:sz="6" w:space="0"/>
            </w:tcBorders>
            <w:vAlign w:val="center"/>
          </w:tcPr>
          <w:p w14:paraId="007AA979">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委托单位</w:t>
            </w:r>
          </w:p>
        </w:tc>
        <w:tc>
          <w:tcPr>
            <w:tcW w:w="1196" w:type="dxa"/>
            <w:tcBorders>
              <w:top w:val="single" w:color="auto" w:sz="6" w:space="0"/>
              <w:left w:val="single" w:color="auto" w:sz="6" w:space="0"/>
              <w:bottom w:val="single" w:color="auto" w:sz="6" w:space="0"/>
              <w:right w:val="single" w:color="auto" w:sz="6" w:space="0"/>
            </w:tcBorders>
            <w:vAlign w:val="center"/>
          </w:tcPr>
          <w:p w14:paraId="23AE3CC5">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合同主要内容</w:t>
            </w:r>
          </w:p>
        </w:tc>
        <w:tc>
          <w:tcPr>
            <w:tcW w:w="1196" w:type="dxa"/>
            <w:tcBorders>
              <w:top w:val="single" w:color="auto" w:sz="6" w:space="0"/>
              <w:left w:val="single" w:color="auto" w:sz="6" w:space="0"/>
              <w:bottom w:val="single" w:color="auto" w:sz="6" w:space="0"/>
              <w:right w:val="single" w:color="auto" w:sz="6" w:space="0"/>
            </w:tcBorders>
            <w:vAlign w:val="center"/>
          </w:tcPr>
          <w:p w14:paraId="0BC29E06">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 xml:space="preserve">服务年限 </w:t>
            </w:r>
          </w:p>
        </w:tc>
        <w:tc>
          <w:tcPr>
            <w:tcW w:w="1393" w:type="dxa"/>
            <w:tcBorders>
              <w:top w:val="single" w:color="auto" w:sz="6" w:space="0"/>
              <w:left w:val="single" w:color="auto" w:sz="6" w:space="0"/>
              <w:bottom w:val="single" w:color="auto" w:sz="6" w:space="0"/>
              <w:right w:val="single" w:color="auto" w:sz="4" w:space="0"/>
            </w:tcBorders>
            <w:vAlign w:val="center"/>
          </w:tcPr>
          <w:p w14:paraId="38BB4F6D">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签订合同时间</w:t>
            </w:r>
          </w:p>
        </w:tc>
        <w:tc>
          <w:tcPr>
            <w:tcW w:w="1001" w:type="dxa"/>
            <w:tcBorders>
              <w:top w:val="single" w:color="auto" w:sz="6" w:space="0"/>
              <w:left w:val="single" w:color="auto" w:sz="4" w:space="0"/>
              <w:bottom w:val="single" w:color="auto" w:sz="6" w:space="0"/>
              <w:right w:val="single" w:color="auto" w:sz="4" w:space="0"/>
            </w:tcBorders>
            <w:vAlign w:val="center"/>
          </w:tcPr>
          <w:p w14:paraId="2FAC196A">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联系人</w:t>
            </w:r>
          </w:p>
        </w:tc>
        <w:tc>
          <w:tcPr>
            <w:tcW w:w="1196" w:type="dxa"/>
            <w:tcBorders>
              <w:top w:val="single" w:color="auto" w:sz="6" w:space="0"/>
              <w:left w:val="single" w:color="auto" w:sz="4" w:space="0"/>
              <w:bottom w:val="single" w:color="auto" w:sz="6" w:space="0"/>
              <w:right w:val="single" w:color="auto" w:sz="6" w:space="0"/>
            </w:tcBorders>
            <w:vAlign w:val="center"/>
          </w:tcPr>
          <w:p w14:paraId="5E6B8B53">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联系电话</w:t>
            </w:r>
          </w:p>
        </w:tc>
      </w:tr>
      <w:tr w14:paraId="70D7E8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1FA6437">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6CBDA6F2">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61D27F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642033E">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10925606">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05AB0321">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52AFCB5F">
            <w:pPr>
              <w:spacing w:line="440" w:lineRule="exact"/>
              <w:jc w:val="center"/>
              <w:rPr>
                <w:rFonts w:ascii="宋体" w:hAnsi="宋体" w:cs="Arial"/>
                <w:sz w:val="24"/>
                <w:szCs w:val="24"/>
                <w:highlight w:val="none"/>
              </w:rPr>
            </w:pPr>
          </w:p>
        </w:tc>
      </w:tr>
      <w:tr w14:paraId="46AE9B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8C0777D">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1C47B560">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5907E03">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0ADABBA">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4588BEC0">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2985D115">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2FE3318C">
            <w:pPr>
              <w:spacing w:line="440" w:lineRule="exact"/>
              <w:jc w:val="center"/>
              <w:rPr>
                <w:rFonts w:ascii="宋体" w:hAnsi="宋体" w:cs="Arial"/>
                <w:sz w:val="24"/>
                <w:szCs w:val="24"/>
                <w:highlight w:val="none"/>
              </w:rPr>
            </w:pPr>
          </w:p>
        </w:tc>
      </w:tr>
      <w:tr w14:paraId="432E7C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5A5D112F">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1D424870">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A1770A0">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D28CEAD">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79FECE6">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1E6B51EF">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2C2293E">
            <w:pPr>
              <w:spacing w:line="440" w:lineRule="exact"/>
              <w:jc w:val="center"/>
              <w:rPr>
                <w:rFonts w:ascii="宋体" w:hAnsi="宋体" w:cs="Arial"/>
                <w:sz w:val="24"/>
                <w:szCs w:val="24"/>
                <w:highlight w:val="none"/>
              </w:rPr>
            </w:pPr>
          </w:p>
        </w:tc>
      </w:tr>
      <w:tr w14:paraId="700F38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1739C09">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63E98D6C">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9BE86F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F632D0D">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CCFFC8C">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39F8CEC">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283A139A">
            <w:pPr>
              <w:spacing w:line="440" w:lineRule="exact"/>
              <w:jc w:val="center"/>
              <w:rPr>
                <w:rFonts w:ascii="宋体" w:hAnsi="宋体" w:cs="Arial"/>
                <w:sz w:val="24"/>
                <w:szCs w:val="24"/>
                <w:highlight w:val="none"/>
              </w:rPr>
            </w:pPr>
          </w:p>
        </w:tc>
      </w:tr>
      <w:tr w14:paraId="583A75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226C2B85">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6207468">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34205F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C1DD49E">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1AAFE698">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1696D4C1">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602265C9">
            <w:pPr>
              <w:spacing w:line="440" w:lineRule="exact"/>
              <w:jc w:val="center"/>
              <w:rPr>
                <w:rFonts w:ascii="宋体" w:hAnsi="宋体" w:cs="Arial"/>
                <w:sz w:val="24"/>
                <w:szCs w:val="24"/>
                <w:highlight w:val="none"/>
              </w:rPr>
            </w:pPr>
          </w:p>
        </w:tc>
      </w:tr>
      <w:tr w14:paraId="67DC95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1F6B3F89">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39B715C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C5D1EE0">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5870C36">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546F1232">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7AC63EC5">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6AFEA6A2">
            <w:pPr>
              <w:spacing w:line="440" w:lineRule="exact"/>
              <w:jc w:val="center"/>
              <w:rPr>
                <w:rFonts w:ascii="宋体" w:hAnsi="宋体" w:cs="Arial"/>
                <w:sz w:val="24"/>
                <w:szCs w:val="24"/>
                <w:highlight w:val="none"/>
              </w:rPr>
            </w:pPr>
          </w:p>
        </w:tc>
      </w:tr>
      <w:tr w14:paraId="622002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13EB45B">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3A83FA8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210DD58">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DBB2403">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75FE3E9B">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5D7A16DB">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56986701">
            <w:pPr>
              <w:spacing w:line="440" w:lineRule="exact"/>
              <w:jc w:val="center"/>
              <w:rPr>
                <w:rFonts w:ascii="宋体" w:hAnsi="宋体" w:cs="Arial"/>
                <w:sz w:val="24"/>
                <w:szCs w:val="24"/>
                <w:highlight w:val="none"/>
              </w:rPr>
            </w:pPr>
          </w:p>
        </w:tc>
      </w:tr>
      <w:tr w14:paraId="318F6E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235F364B">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CBD4C9F">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F127A0D">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CC29DA9">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E5365FA">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E5D55D2">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273C7890">
            <w:pPr>
              <w:spacing w:line="440" w:lineRule="exact"/>
              <w:jc w:val="center"/>
              <w:rPr>
                <w:rFonts w:ascii="宋体" w:hAnsi="宋体" w:cs="Arial"/>
                <w:sz w:val="24"/>
                <w:szCs w:val="24"/>
                <w:highlight w:val="none"/>
              </w:rPr>
            </w:pPr>
          </w:p>
        </w:tc>
      </w:tr>
      <w:tr w14:paraId="13330B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DD0852B">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B70F31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2C498A7">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6AD4FFF">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53B6AAF0">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3B991ACF">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05E83171">
            <w:pPr>
              <w:spacing w:line="440" w:lineRule="exact"/>
              <w:jc w:val="center"/>
              <w:rPr>
                <w:rFonts w:ascii="宋体" w:hAnsi="宋体" w:cs="Arial"/>
                <w:sz w:val="24"/>
                <w:szCs w:val="24"/>
                <w:highlight w:val="none"/>
              </w:rPr>
            </w:pPr>
          </w:p>
        </w:tc>
      </w:tr>
      <w:tr w14:paraId="75C7E6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0A7AA85">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4A12E6D">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A2876A4">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4EBAD96">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72894EA3">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DD9B673">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57624978">
            <w:pPr>
              <w:spacing w:line="440" w:lineRule="exact"/>
              <w:jc w:val="center"/>
              <w:rPr>
                <w:rFonts w:ascii="宋体" w:hAnsi="宋体" w:cs="Arial"/>
                <w:sz w:val="24"/>
                <w:szCs w:val="24"/>
                <w:highlight w:val="none"/>
              </w:rPr>
            </w:pPr>
          </w:p>
        </w:tc>
      </w:tr>
      <w:tr w14:paraId="50E85F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67074F43">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66CBDB1D">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6F7FAC9">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FF3CB51">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55639BE2">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B1877D2">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2777432D">
            <w:pPr>
              <w:spacing w:line="440" w:lineRule="exact"/>
              <w:jc w:val="center"/>
              <w:rPr>
                <w:rFonts w:ascii="宋体" w:hAnsi="宋体" w:cs="Arial"/>
                <w:sz w:val="24"/>
                <w:szCs w:val="24"/>
                <w:highlight w:val="none"/>
              </w:rPr>
            </w:pPr>
          </w:p>
        </w:tc>
      </w:tr>
      <w:tr w14:paraId="402329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B42884D">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7B2BA04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744908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6CFCCF2">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5ABAE10D">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2AA07182">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64EE501E">
            <w:pPr>
              <w:spacing w:line="440" w:lineRule="exact"/>
              <w:jc w:val="center"/>
              <w:rPr>
                <w:rFonts w:ascii="宋体" w:hAnsi="宋体" w:cs="Arial"/>
                <w:sz w:val="24"/>
                <w:szCs w:val="24"/>
                <w:highlight w:val="none"/>
              </w:rPr>
            </w:pPr>
          </w:p>
        </w:tc>
      </w:tr>
      <w:tr w14:paraId="6B1584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04EAF056">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4DB029CC">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42AE00E">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97E2F1C">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11BD4E22">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62B743CF">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4A67B9F8">
            <w:pPr>
              <w:spacing w:line="440" w:lineRule="exact"/>
              <w:jc w:val="center"/>
              <w:rPr>
                <w:rFonts w:ascii="宋体" w:hAnsi="宋体" w:cs="Arial"/>
                <w:sz w:val="24"/>
                <w:szCs w:val="24"/>
                <w:highlight w:val="none"/>
              </w:rPr>
            </w:pPr>
          </w:p>
        </w:tc>
      </w:tr>
      <w:tr w14:paraId="128440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5E5395A0">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586F7DEE">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E9B2E1C">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FF4DC84">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11A302CD">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6A13F3F6">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0CDC24EF">
            <w:pPr>
              <w:spacing w:line="440" w:lineRule="exact"/>
              <w:jc w:val="center"/>
              <w:rPr>
                <w:rFonts w:ascii="宋体" w:hAnsi="宋体" w:cs="Arial"/>
                <w:sz w:val="24"/>
                <w:szCs w:val="24"/>
                <w:highlight w:val="none"/>
              </w:rPr>
            </w:pPr>
          </w:p>
        </w:tc>
      </w:tr>
    </w:tbl>
    <w:p w14:paraId="1C28847A">
      <w:pPr>
        <w:spacing w:line="440" w:lineRule="exact"/>
        <w:ind w:firstLine="240" w:firstLineChars="100"/>
        <w:rPr>
          <w:rFonts w:ascii="宋体" w:hAnsi="宋体"/>
          <w:sz w:val="24"/>
          <w:highlight w:val="none"/>
        </w:rPr>
      </w:pPr>
      <w:r>
        <w:rPr>
          <w:rFonts w:hint="eastAsia" w:ascii="宋体" w:hAnsi="宋体"/>
          <w:sz w:val="24"/>
          <w:highlight w:val="none"/>
        </w:rPr>
        <w:t>注：供应商应在本表之后附同类项目合同</w:t>
      </w:r>
      <w:r>
        <w:rPr>
          <w:rFonts w:hint="eastAsia" w:ascii="宋体" w:hAnsi="宋体"/>
          <w:sz w:val="24"/>
          <w:highlight w:val="none"/>
          <w:lang w:eastAsia="zh-CN"/>
        </w:rPr>
        <w:t>、</w:t>
      </w:r>
      <w:r>
        <w:rPr>
          <w:rFonts w:hint="eastAsia" w:ascii="宋体" w:hAnsi="宋体"/>
          <w:sz w:val="24"/>
          <w:highlight w:val="none"/>
          <w:lang w:val="en-US" w:eastAsia="zh-CN"/>
        </w:rPr>
        <w:t>用户满意度</w:t>
      </w:r>
      <w:r>
        <w:rPr>
          <w:rFonts w:hint="eastAsia" w:ascii="宋体" w:hAnsi="宋体"/>
          <w:sz w:val="24"/>
          <w:highlight w:val="none"/>
        </w:rPr>
        <w:t>等证明材料复印件。</w:t>
      </w:r>
    </w:p>
    <w:p w14:paraId="05516389">
      <w:pPr>
        <w:spacing w:line="440" w:lineRule="exact"/>
        <w:rPr>
          <w:rFonts w:ascii="宋体" w:hAnsi="宋体"/>
          <w:szCs w:val="21"/>
          <w:highlight w:val="none"/>
        </w:rPr>
      </w:pPr>
    </w:p>
    <w:p w14:paraId="3FD836A0">
      <w:pPr>
        <w:spacing w:line="440" w:lineRule="exact"/>
        <w:rPr>
          <w:rFonts w:ascii="宋体" w:cs="宋体"/>
          <w:sz w:val="24"/>
          <w:highlight w:val="none"/>
        </w:rPr>
      </w:pPr>
      <w:r>
        <w:rPr>
          <w:rFonts w:hint="eastAsia" w:ascii="宋体" w:cs="宋体"/>
          <w:sz w:val="24"/>
          <w:highlight w:val="none"/>
        </w:rPr>
        <w:t>供应商：（公章）</w:t>
      </w:r>
    </w:p>
    <w:p w14:paraId="3DA892FB">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30791083">
      <w:pPr>
        <w:spacing w:line="440" w:lineRule="exact"/>
        <w:rPr>
          <w:rFonts w:ascii="宋体" w:cs="宋体"/>
          <w:sz w:val="24"/>
          <w:highlight w:val="none"/>
        </w:rPr>
      </w:pPr>
      <w:r>
        <w:rPr>
          <w:rFonts w:hint="eastAsia" w:ascii="宋体" w:cs="宋体"/>
          <w:sz w:val="24"/>
          <w:highlight w:val="none"/>
        </w:rPr>
        <w:t>日  期：    年  月  日</w:t>
      </w:r>
    </w:p>
    <w:p w14:paraId="733F2329">
      <w:pPr>
        <w:pStyle w:val="6"/>
        <w:keepNext/>
        <w:keepLines/>
        <w:pageBreakBefore w:val="0"/>
        <w:widowControl/>
        <w:kinsoku/>
        <w:wordWrap/>
        <w:overflowPunct/>
        <w:topLinePunct w:val="0"/>
        <w:autoSpaceDE/>
        <w:autoSpaceDN/>
        <w:bidi w:val="0"/>
        <w:adjustRightInd/>
        <w:snapToGrid/>
        <w:spacing w:before="0" w:after="0" w:line="360" w:lineRule="auto"/>
        <w:textAlignment w:val="auto"/>
        <w:rPr>
          <w:rFonts w:ascii="宋体" w:hAnsi="宋体"/>
          <w:spacing w:val="14"/>
          <w:sz w:val="28"/>
          <w:szCs w:val="28"/>
          <w:highlight w:val="none"/>
        </w:rPr>
      </w:pPr>
      <w:r>
        <w:rPr>
          <w:rFonts w:hint="eastAsia" w:ascii="宋体" w:hAnsi="宋体"/>
          <w:spacing w:val="14"/>
          <w:sz w:val="28"/>
          <w:szCs w:val="28"/>
          <w:highlight w:val="none"/>
        </w:rPr>
        <w:br w:type="page"/>
      </w:r>
      <w:bookmarkStart w:id="39" w:name="_Toc8671"/>
      <w:r>
        <w:rPr>
          <w:rFonts w:hint="eastAsia" w:ascii="宋体" w:cs="宋体"/>
          <w:b w:val="0"/>
          <w:sz w:val="24"/>
          <w:highlight w:val="none"/>
        </w:rPr>
        <w:t xml:space="preserve">附件10  </w:t>
      </w:r>
      <w:r>
        <w:rPr>
          <w:rFonts w:hint="eastAsia" w:ascii="宋体" w:hAnsi="宋体" w:cs="宋体"/>
          <w:b w:val="0"/>
          <w:sz w:val="24"/>
          <w:szCs w:val="20"/>
          <w:highlight w:val="none"/>
        </w:rPr>
        <w:t>本项目拟投入经营场所、设备、设施情况一览表</w:t>
      </w:r>
    </w:p>
    <w:p w14:paraId="0938058B">
      <w:pPr>
        <w:pStyle w:val="5"/>
        <w:rPr>
          <w:rFonts w:hint="eastAsia" w:cs="Times New Roman"/>
          <w:highlight w:val="none"/>
        </w:rPr>
      </w:pPr>
      <w:r>
        <w:rPr>
          <w:rFonts w:hint="eastAsia" w:cs="Times New Roman"/>
          <w:highlight w:val="none"/>
        </w:rPr>
        <w:t>经营场所、设备、设施情况一览表</w:t>
      </w:r>
    </w:p>
    <w:tbl>
      <w:tblPr>
        <w:tblStyle w:val="2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
        <w:gridCol w:w="2221"/>
        <w:gridCol w:w="1333"/>
        <w:gridCol w:w="1333"/>
        <w:gridCol w:w="1772"/>
        <w:gridCol w:w="1935"/>
      </w:tblGrid>
      <w:tr w14:paraId="701205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1B328C48">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序号</w:t>
            </w:r>
          </w:p>
        </w:tc>
        <w:tc>
          <w:tcPr>
            <w:tcW w:w="2221" w:type="dxa"/>
            <w:tcBorders>
              <w:top w:val="single" w:color="auto" w:sz="6" w:space="0"/>
              <w:left w:val="single" w:color="auto" w:sz="6" w:space="0"/>
              <w:bottom w:val="single" w:color="auto" w:sz="6" w:space="0"/>
              <w:right w:val="single" w:color="auto" w:sz="6" w:space="0"/>
            </w:tcBorders>
            <w:vAlign w:val="center"/>
          </w:tcPr>
          <w:p w14:paraId="6AD1B142">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场所地址或设备设施名称</w:t>
            </w:r>
          </w:p>
        </w:tc>
        <w:tc>
          <w:tcPr>
            <w:tcW w:w="1333" w:type="dxa"/>
            <w:tcBorders>
              <w:top w:val="single" w:color="auto" w:sz="6" w:space="0"/>
              <w:left w:val="single" w:color="auto" w:sz="6" w:space="0"/>
              <w:bottom w:val="single" w:color="auto" w:sz="6" w:space="0"/>
              <w:right w:val="single" w:color="auto" w:sz="6" w:space="0"/>
            </w:tcBorders>
            <w:vAlign w:val="center"/>
          </w:tcPr>
          <w:p w14:paraId="6382240F">
            <w:pPr>
              <w:spacing w:line="440" w:lineRule="exact"/>
              <w:jc w:val="center"/>
              <w:rPr>
                <w:rFonts w:hint="default" w:ascii="宋体" w:hAnsi="宋体" w:eastAsia="宋体" w:cs="Arial"/>
                <w:bCs/>
                <w:sz w:val="24"/>
                <w:szCs w:val="24"/>
                <w:highlight w:val="none"/>
                <w:lang w:val="en-US" w:eastAsia="zh-CN"/>
              </w:rPr>
            </w:pPr>
            <w:r>
              <w:rPr>
                <w:rFonts w:hint="eastAsia" w:ascii="宋体" w:hAnsi="宋体" w:cs="Arial"/>
                <w:bCs/>
                <w:sz w:val="24"/>
                <w:szCs w:val="24"/>
                <w:highlight w:val="none"/>
                <w:lang w:val="en-US" w:eastAsia="zh-CN"/>
              </w:rPr>
              <w:t>面积或数量</w:t>
            </w:r>
          </w:p>
        </w:tc>
        <w:tc>
          <w:tcPr>
            <w:tcW w:w="1333" w:type="dxa"/>
            <w:tcBorders>
              <w:top w:val="single" w:color="auto" w:sz="6" w:space="0"/>
              <w:left w:val="single" w:color="auto" w:sz="6" w:space="0"/>
              <w:bottom w:val="single" w:color="auto" w:sz="6" w:space="0"/>
              <w:right w:val="single" w:color="auto" w:sz="6" w:space="0"/>
            </w:tcBorders>
            <w:vAlign w:val="center"/>
          </w:tcPr>
          <w:p w14:paraId="7B452462">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是否自有</w:t>
            </w:r>
          </w:p>
        </w:tc>
        <w:tc>
          <w:tcPr>
            <w:tcW w:w="1772" w:type="dxa"/>
            <w:tcBorders>
              <w:top w:val="single" w:color="auto" w:sz="6" w:space="0"/>
              <w:left w:val="single" w:color="auto" w:sz="6" w:space="0"/>
              <w:bottom w:val="single" w:color="auto" w:sz="6" w:space="0"/>
              <w:right w:val="single" w:color="auto" w:sz="4" w:space="0"/>
            </w:tcBorders>
            <w:vAlign w:val="center"/>
          </w:tcPr>
          <w:p w14:paraId="0D4E0C01">
            <w:pPr>
              <w:spacing w:line="440" w:lineRule="exact"/>
              <w:jc w:val="center"/>
              <w:rPr>
                <w:rFonts w:hint="eastAsia" w:ascii="宋体" w:hAnsi="宋体" w:eastAsia="宋体" w:cs="Arial"/>
                <w:bCs/>
                <w:sz w:val="24"/>
                <w:szCs w:val="24"/>
                <w:highlight w:val="none"/>
                <w:lang w:val="en-US" w:eastAsia="zh-CN"/>
              </w:rPr>
            </w:pPr>
            <w:r>
              <w:rPr>
                <w:rFonts w:hint="eastAsia" w:ascii="宋体" w:hAnsi="宋体" w:cs="Arial"/>
                <w:bCs/>
                <w:sz w:val="24"/>
                <w:szCs w:val="24"/>
                <w:highlight w:val="none"/>
              </w:rPr>
              <w:t>功能用途</w:t>
            </w:r>
          </w:p>
        </w:tc>
        <w:tc>
          <w:tcPr>
            <w:tcW w:w="1935" w:type="dxa"/>
            <w:tcBorders>
              <w:top w:val="single" w:color="auto" w:sz="6" w:space="0"/>
              <w:left w:val="single" w:color="auto" w:sz="4" w:space="0"/>
              <w:bottom w:val="single" w:color="auto" w:sz="6" w:space="0"/>
              <w:right w:val="single" w:color="auto" w:sz="4" w:space="0"/>
            </w:tcBorders>
            <w:vAlign w:val="center"/>
          </w:tcPr>
          <w:p w14:paraId="17857CC1">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证明材料名称</w:t>
            </w:r>
          </w:p>
        </w:tc>
      </w:tr>
      <w:tr w14:paraId="39AAC4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942B86E">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5234A8BC">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7B920E2">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4C6AA95">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7DEF4FF6">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53B23AB0">
            <w:pPr>
              <w:spacing w:line="440" w:lineRule="exact"/>
              <w:jc w:val="center"/>
              <w:rPr>
                <w:rFonts w:ascii="宋体" w:hAnsi="宋体" w:cs="Arial"/>
                <w:sz w:val="24"/>
                <w:szCs w:val="24"/>
                <w:highlight w:val="none"/>
              </w:rPr>
            </w:pPr>
          </w:p>
        </w:tc>
      </w:tr>
      <w:tr w14:paraId="693894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97CF8C7">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2A634C24">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AAA20D0">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3944C62">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29B67557">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43A6351C">
            <w:pPr>
              <w:spacing w:line="440" w:lineRule="exact"/>
              <w:jc w:val="center"/>
              <w:rPr>
                <w:rFonts w:ascii="宋体" w:hAnsi="宋体" w:cs="Arial"/>
                <w:sz w:val="24"/>
                <w:szCs w:val="24"/>
                <w:highlight w:val="none"/>
              </w:rPr>
            </w:pPr>
          </w:p>
        </w:tc>
      </w:tr>
      <w:tr w14:paraId="6498F3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60E38061">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18582167">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3A857D8">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86A3253">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731205CB">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1462B69A">
            <w:pPr>
              <w:spacing w:line="440" w:lineRule="exact"/>
              <w:jc w:val="center"/>
              <w:rPr>
                <w:rFonts w:ascii="宋体" w:hAnsi="宋体" w:cs="Arial"/>
                <w:sz w:val="24"/>
                <w:szCs w:val="24"/>
                <w:highlight w:val="none"/>
              </w:rPr>
            </w:pPr>
          </w:p>
        </w:tc>
      </w:tr>
      <w:tr w14:paraId="6E5990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217F56F7">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70A8DA80">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8D78ACD">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6BFCE61">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0018FE6B">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18382F61">
            <w:pPr>
              <w:spacing w:line="440" w:lineRule="exact"/>
              <w:jc w:val="center"/>
              <w:rPr>
                <w:rFonts w:ascii="宋体" w:hAnsi="宋体" w:cs="Arial"/>
                <w:sz w:val="24"/>
                <w:szCs w:val="24"/>
                <w:highlight w:val="none"/>
              </w:rPr>
            </w:pPr>
          </w:p>
        </w:tc>
      </w:tr>
      <w:tr w14:paraId="3B297E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45E3617">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6646BA68">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3105136">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36BBD626">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57E66198">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1A877287">
            <w:pPr>
              <w:spacing w:line="440" w:lineRule="exact"/>
              <w:jc w:val="center"/>
              <w:rPr>
                <w:rFonts w:ascii="宋体" w:hAnsi="宋体" w:cs="Arial"/>
                <w:sz w:val="24"/>
                <w:szCs w:val="24"/>
                <w:highlight w:val="none"/>
              </w:rPr>
            </w:pPr>
          </w:p>
        </w:tc>
      </w:tr>
      <w:tr w14:paraId="12D80A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62E66467">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6D0CDF3E">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3DD675FF">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C84E9AD">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2BA76CE5">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39E4E960">
            <w:pPr>
              <w:spacing w:line="440" w:lineRule="exact"/>
              <w:jc w:val="center"/>
              <w:rPr>
                <w:rFonts w:ascii="宋体" w:hAnsi="宋体" w:cs="Arial"/>
                <w:sz w:val="24"/>
                <w:szCs w:val="24"/>
                <w:highlight w:val="none"/>
              </w:rPr>
            </w:pPr>
          </w:p>
        </w:tc>
      </w:tr>
      <w:tr w14:paraId="4B496F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1A677C06">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430AEE2F">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764FF9B">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74E0930">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025E18C0">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4CF06B34">
            <w:pPr>
              <w:spacing w:line="440" w:lineRule="exact"/>
              <w:jc w:val="center"/>
              <w:rPr>
                <w:rFonts w:ascii="宋体" w:hAnsi="宋体" w:cs="Arial"/>
                <w:sz w:val="24"/>
                <w:szCs w:val="24"/>
                <w:highlight w:val="none"/>
              </w:rPr>
            </w:pPr>
          </w:p>
        </w:tc>
      </w:tr>
      <w:tr w14:paraId="62A98E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75950D7D">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6AE54F90">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C48D2B3">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67F8AC5">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1A07F4EE">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11334018">
            <w:pPr>
              <w:spacing w:line="440" w:lineRule="exact"/>
              <w:jc w:val="center"/>
              <w:rPr>
                <w:rFonts w:ascii="宋体" w:hAnsi="宋体" w:cs="Arial"/>
                <w:sz w:val="24"/>
                <w:szCs w:val="24"/>
                <w:highlight w:val="none"/>
              </w:rPr>
            </w:pPr>
          </w:p>
        </w:tc>
      </w:tr>
      <w:tr w14:paraId="358CB2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442781BB">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7EA51A48">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5685925">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EA711D9">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7109539F">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5B20C5B6">
            <w:pPr>
              <w:spacing w:line="440" w:lineRule="exact"/>
              <w:jc w:val="center"/>
              <w:rPr>
                <w:rFonts w:ascii="宋体" w:hAnsi="宋体" w:cs="Arial"/>
                <w:sz w:val="24"/>
                <w:szCs w:val="24"/>
                <w:highlight w:val="none"/>
              </w:rPr>
            </w:pPr>
          </w:p>
        </w:tc>
      </w:tr>
      <w:tr w14:paraId="63DEDB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740D5847">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791441D5">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A36D449">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2DDF6B8">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6E3FB356">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2A657234">
            <w:pPr>
              <w:spacing w:line="440" w:lineRule="exact"/>
              <w:jc w:val="center"/>
              <w:rPr>
                <w:rFonts w:ascii="宋体" w:hAnsi="宋体" w:cs="Arial"/>
                <w:sz w:val="24"/>
                <w:szCs w:val="24"/>
                <w:highlight w:val="none"/>
              </w:rPr>
            </w:pPr>
          </w:p>
        </w:tc>
      </w:tr>
      <w:tr w14:paraId="5A90E5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46C2484">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6C394A1E">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4B23875E">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69EFBD6">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1FE3193C">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37C32405">
            <w:pPr>
              <w:spacing w:line="440" w:lineRule="exact"/>
              <w:jc w:val="center"/>
              <w:rPr>
                <w:rFonts w:ascii="宋体" w:hAnsi="宋体" w:cs="Arial"/>
                <w:sz w:val="24"/>
                <w:szCs w:val="24"/>
                <w:highlight w:val="none"/>
              </w:rPr>
            </w:pPr>
          </w:p>
        </w:tc>
      </w:tr>
      <w:tr w14:paraId="3DB617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4393AEE0">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3C8DB997">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3BE47241">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2D72EE25">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092347A0">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7EBB03D6">
            <w:pPr>
              <w:spacing w:line="440" w:lineRule="exact"/>
              <w:jc w:val="center"/>
              <w:rPr>
                <w:rFonts w:ascii="宋体" w:hAnsi="宋体" w:cs="Arial"/>
                <w:sz w:val="24"/>
                <w:szCs w:val="24"/>
                <w:highlight w:val="none"/>
              </w:rPr>
            </w:pPr>
          </w:p>
        </w:tc>
      </w:tr>
      <w:tr w14:paraId="5498B7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20832CFF">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677776FC">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4A6832F">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54DAE02">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375DFA47">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0E2CAC1E">
            <w:pPr>
              <w:spacing w:line="440" w:lineRule="exact"/>
              <w:jc w:val="center"/>
              <w:rPr>
                <w:rFonts w:ascii="宋体" w:hAnsi="宋体" w:cs="Arial"/>
                <w:sz w:val="24"/>
                <w:szCs w:val="24"/>
                <w:highlight w:val="none"/>
              </w:rPr>
            </w:pPr>
          </w:p>
        </w:tc>
      </w:tr>
      <w:tr w14:paraId="3A2E11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7DD65AEE">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4B6F4A17">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2D9EBF05">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E202DFF">
            <w:pPr>
              <w:spacing w:line="440" w:lineRule="exact"/>
              <w:jc w:val="center"/>
              <w:rPr>
                <w:rFonts w:ascii="宋体" w:hAnsi="宋体" w:cs="Arial"/>
                <w:sz w:val="24"/>
                <w:szCs w:val="24"/>
                <w:highlight w:val="none"/>
              </w:rPr>
            </w:pPr>
          </w:p>
        </w:tc>
        <w:tc>
          <w:tcPr>
            <w:tcW w:w="1772" w:type="dxa"/>
            <w:tcBorders>
              <w:top w:val="single" w:color="auto" w:sz="6" w:space="0"/>
              <w:left w:val="single" w:color="auto" w:sz="6" w:space="0"/>
              <w:bottom w:val="single" w:color="auto" w:sz="6" w:space="0"/>
              <w:right w:val="single" w:color="auto" w:sz="4" w:space="0"/>
            </w:tcBorders>
            <w:vAlign w:val="center"/>
          </w:tcPr>
          <w:p w14:paraId="0AAC92B6">
            <w:pPr>
              <w:spacing w:line="440" w:lineRule="exact"/>
              <w:jc w:val="center"/>
              <w:rPr>
                <w:rFonts w:ascii="宋体" w:hAnsi="宋体" w:cs="Arial"/>
                <w:sz w:val="24"/>
                <w:szCs w:val="24"/>
                <w:highlight w:val="none"/>
              </w:rPr>
            </w:pPr>
          </w:p>
        </w:tc>
        <w:tc>
          <w:tcPr>
            <w:tcW w:w="1935" w:type="dxa"/>
            <w:tcBorders>
              <w:top w:val="single" w:color="auto" w:sz="6" w:space="0"/>
              <w:left w:val="single" w:color="auto" w:sz="4" w:space="0"/>
              <w:bottom w:val="single" w:color="auto" w:sz="6" w:space="0"/>
              <w:right w:val="single" w:color="auto" w:sz="4" w:space="0"/>
            </w:tcBorders>
            <w:vAlign w:val="center"/>
          </w:tcPr>
          <w:p w14:paraId="17B26D88">
            <w:pPr>
              <w:spacing w:line="440" w:lineRule="exact"/>
              <w:jc w:val="center"/>
              <w:rPr>
                <w:rFonts w:ascii="宋体" w:hAnsi="宋体" w:cs="Arial"/>
                <w:sz w:val="24"/>
                <w:szCs w:val="24"/>
                <w:highlight w:val="none"/>
              </w:rPr>
            </w:pPr>
          </w:p>
        </w:tc>
      </w:tr>
    </w:tbl>
    <w:p w14:paraId="021613EF">
      <w:pPr>
        <w:spacing w:line="440" w:lineRule="exact"/>
        <w:rPr>
          <w:rFonts w:ascii="宋体" w:cs="宋体"/>
          <w:b/>
          <w:sz w:val="24"/>
          <w:highlight w:val="none"/>
        </w:rPr>
      </w:pPr>
      <w:r>
        <w:rPr>
          <w:rFonts w:hint="eastAsia" w:ascii="宋体" w:cs="宋体"/>
          <w:b/>
          <w:sz w:val="24"/>
          <w:highlight w:val="none"/>
        </w:rPr>
        <w:t>注：</w:t>
      </w:r>
      <w:r>
        <w:rPr>
          <w:rFonts w:hint="eastAsia" w:ascii="宋体" w:cs="宋体"/>
          <w:b/>
          <w:sz w:val="24"/>
          <w:highlight w:val="none"/>
          <w:lang w:val="en-US" w:eastAsia="zh-CN"/>
        </w:rPr>
        <w:t>供应商</w:t>
      </w:r>
      <w:r>
        <w:rPr>
          <w:rFonts w:hint="eastAsia" w:ascii="宋体" w:cs="宋体"/>
          <w:b/>
          <w:sz w:val="24"/>
          <w:highlight w:val="none"/>
        </w:rPr>
        <w:t>应在本表之后附现场实景大图照片打印件（黑白、彩色不限</w:t>
      </w:r>
      <w:r>
        <w:rPr>
          <w:rFonts w:hint="eastAsia" w:ascii="宋体" w:cs="宋体"/>
          <w:b/>
          <w:sz w:val="24"/>
          <w:highlight w:val="none"/>
          <w:lang w:eastAsia="zh-CN"/>
        </w:rPr>
        <w:t>，</w:t>
      </w:r>
      <w:r>
        <w:rPr>
          <w:rFonts w:hint="eastAsia" w:ascii="宋体" w:cs="宋体"/>
          <w:b/>
          <w:sz w:val="24"/>
          <w:highlight w:val="none"/>
          <w:lang w:val="en-US" w:eastAsia="zh-CN"/>
        </w:rPr>
        <w:t>排列顺序与本表序号一致</w:t>
      </w:r>
      <w:r>
        <w:rPr>
          <w:rFonts w:hint="eastAsia" w:ascii="宋体" w:cs="宋体"/>
          <w:b/>
          <w:sz w:val="24"/>
          <w:highlight w:val="none"/>
        </w:rPr>
        <w:t>）及证明材料复印件。</w:t>
      </w:r>
    </w:p>
    <w:p w14:paraId="33C147DB">
      <w:pPr>
        <w:spacing w:line="440" w:lineRule="exact"/>
        <w:rPr>
          <w:rFonts w:ascii="宋体" w:cs="宋体"/>
          <w:szCs w:val="21"/>
          <w:highlight w:val="none"/>
        </w:rPr>
      </w:pPr>
    </w:p>
    <w:p w14:paraId="7727D65A">
      <w:pPr>
        <w:spacing w:line="440" w:lineRule="exact"/>
        <w:rPr>
          <w:rFonts w:ascii="宋体" w:cs="宋体"/>
          <w:sz w:val="24"/>
          <w:highlight w:val="none"/>
        </w:rPr>
      </w:pPr>
    </w:p>
    <w:bookmarkEnd w:id="39"/>
    <w:p w14:paraId="2D24725B">
      <w:pPr>
        <w:spacing w:line="440" w:lineRule="exact"/>
        <w:rPr>
          <w:rFonts w:ascii="宋体" w:cs="宋体"/>
          <w:sz w:val="24"/>
          <w:highlight w:val="none"/>
        </w:rPr>
      </w:pPr>
      <w:r>
        <w:rPr>
          <w:rFonts w:hint="eastAsia" w:ascii="宋体" w:cs="宋体"/>
          <w:sz w:val="24"/>
          <w:highlight w:val="none"/>
        </w:rPr>
        <w:t>供应商：（公章）</w:t>
      </w:r>
    </w:p>
    <w:p w14:paraId="6D0B8C3D">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5F48D182">
      <w:pPr>
        <w:spacing w:line="440" w:lineRule="exact"/>
        <w:rPr>
          <w:rFonts w:ascii="宋体" w:cs="宋体"/>
          <w:sz w:val="24"/>
          <w:highlight w:val="none"/>
        </w:rPr>
      </w:pPr>
      <w:r>
        <w:rPr>
          <w:rFonts w:hint="eastAsia" w:ascii="宋体" w:cs="宋体"/>
          <w:sz w:val="24"/>
          <w:highlight w:val="none"/>
        </w:rPr>
        <w:t>日  期：    年  月  日</w:t>
      </w:r>
    </w:p>
    <w:p w14:paraId="44E52474">
      <w:pPr>
        <w:spacing w:line="360" w:lineRule="auto"/>
        <w:jc w:val="both"/>
        <w:rPr>
          <w:rFonts w:ascii="宋体" w:hAnsi="宋体" w:cs="仿宋_GB2312"/>
          <w:spacing w:val="15"/>
          <w:sz w:val="28"/>
          <w:szCs w:val="28"/>
          <w:highlight w:val="none"/>
        </w:rPr>
      </w:pPr>
    </w:p>
    <w:p w14:paraId="79593A4E">
      <w:pPr>
        <w:spacing w:line="360" w:lineRule="auto"/>
        <w:jc w:val="both"/>
        <w:rPr>
          <w:rFonts w:ascii="宋体" w:hAnsi="宋体" w:cs="仿宋_GB2312"/>
          <w:spacing w:val="15"/>
          <w:sz w:val="28"/>
          <w:szCs w:val="28"/>
          <w:highlight w:val="none"/>
        </w:rPr>
      </w:pPr>
      <w:r>
        <w:rPr>
          <w:rFonts w:hint="eastAsia" w:ascii="宋体" w:cs="宋体"/>
          <w:b w:val="0"/>
          <w:sz w:val="24"/>
          <w:highlight w:val="none"/>
        </w:rPr>
        <w:t>附件1</w:t>
      </w:r>
      <w:r>
        <w:rPr>
          <w:rFonts w:hint="eastAsia" w:ascii="宋体" w:cs="宋体"/>
          <w:b w:val="0"/>
          <w:sz w:val="24"/>
          <w:highlight w:val="none"/>
          <w:lang w:val="en-US" w:eastAsia="zh-CN"/>
        </w:rPr>
        <w:t>1</w:t>
      </w:r>
      <w:r>
        <w:rPr>
          <w:rFonts w:hint="eastAsia" w:ascii="宋体" w:cs="宋体"/>
          <w:b w:val="0"/>
          <w:sz w:val="24"/>
          <w:highlight w:val="none"/>
        </w:rPr>
        <w:t xml:space="preserve">  </w:t>
      </w:r>
      <w:r>
        <w:rPr>
          <w:rFonts w:hint="eastAsia" w:ascii="宋体" w:hAnsi="宋体" w:cs="宋体"/>
          <w:b w:val="0"/>
          <w:sz w:val="24"/>
          <w:szCs w:val="20"/>
          <w:highlight w:val="none"/>
        </w:rPr>
        <w:t>本项目拟投入配送车辆情况一览表</w:t>
      </w:r>
    </w:p>
    <w:p w14:paraId="680E3122">
      <w:pPr>
        <w:pStyle w:val="5"/>
        <w:rPr>
          <w:rFonts w:hint="eastAsia" w:cs="Times New Roman"/>
          <w:highlight w:val="none"/>
        </w:rPr>
      </w:pPr>
      <w:bookmarkStart w:id="40" w:name="_Toc57119856"/>
      <w:r>
        <w:rPr>
          <w:rFonts w:hint="eastAsia" w:cs="Times New Roman"/>
          <w:highlight w:val="none"/>
        </w:rPr>
        <w:t>配送车辆情况一览表</w:t>
      </w:r>
      <w:bookmarkEnd w:id="40"/>
    </w:p>
    <w:tbl>
      <w:tblPr>
        <w:tblStyle w:val="2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
        <w:gridCol w:w="2221"/>
        <w:gridCol w:w="1333"/>
        <w:gridCol w:w="1333"/>
        <w:gridCol w:w="1552"/>
        <w:gridCol w:w="2155"/>
      </w:tblGrid>
      <w:tr w14:paraId="12FA2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34F5D2E2">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序号</w:t>
            </w:r>
          </w:p>
        </w:tc>
        <w:tc>
          <w:tcPr>
            <w:tcW w:w="2221" w:type="dxa"/>
            <w:tcBorders>
              <w:top w:val="single" w:color="auto" w:sz="6" w:space="0"/>
              <w:left w:val="single" w:color="auto" w:sz="6" w:space="0"/>
              <w:bottom w:val="single" w:color="auto" w:sz="6" w:space="0"/>
              <w:right w:val="single" w:color="auto" w:sz="6" w:space="0"/>
            </w:tcBorders>
            <w:vAlign w:val="center"/>
          </w:tcPr>
          <w:p w14:paraId="1F00513B">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车牌号码</w:t>
            </w:r>
          </w:p>
        </w:tc>
        <w:tc>
          <w:tcPr>
            <w:tcW w:w="1333" w:type="dxa"/>
            <w:tcBorders>
              <w:top w:val="single" w:color="auto" w:sz="6" w:space="0"/>
              <w:left w:val="single" w:color="auto" w:sz="6" w:space="0"/>
              <w:bottom w:val="single" w:color="auto" w:sz="6" w:space="0"/>
              <w:right w:val="single" w:color="auto" w:sz="6" w:space="0"/>
            </w:tcBorders>
            <w:vAlign w:val="center"/>
          </w:tcPr>
          <w:p w14:paraId="5EC6A176">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是否自有</w:t>
            </w:r>
          </w:p>
        </w:tc>
        <w:tc>
          <w:tcPr>
            <w:tcW w:w="1333" w:type="dxa"/>
            <w:tcBorders>
              <w:top w:val="single" w:color="auto" w:sz="6" w:space="0"/>
              <w:left w:val="single" w:color="auto" w:sz="6" w:space="0"/>
              <w:bottom w:val="single" w:color="auto" w:sz="6" w:space="0"/>
              <w:right w:val="single" w:color="auto" w:sz="6" w:space="0"/>
            </w:tcBorders>
            <w:vAlign w:val="center"/>
          </w:tcPr>
          <w:p w14:paraId="23C07A76">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车辆类型</w:t>
            </w:r>
          </w:p>
        </w:tc>
        <w:tc>
          <w:tcPr>
            <w:tcW w:w="1552" w:type="dxa"/>
            <w:tcBorders>
              <w:top w:val="single" w:color="auto" w:sz="6" w:space="0"/>
              <w:left w:val="single" w:color="auto" w:sz="6" w:space="0"/>
              <w:bottom w:val="single" w:color="auto" w:sz="6" w:space="0"/>
              <w:right w:val="single" w:color="auto" w:sz="4" w:space="0"/>
            </w:tcBorders>
            <w:vAlign w:val="center"/>
          </w:tcPr>
          <w:p w14:paraId="1118060B">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数量</w:t>
            </w:r>
          </w:p>
        </w:tc>
        <w:tc>
          <w:tcPr>
            <w:tcW w:w="2155" w:type="dxa"/>
            <w:tcBorders>
              <w:top w:val="single" w:color="auto" w:sz="6" w:space="0"/>
              <w:left w:val="single" w:color="auto" w:sz="4" w:space="0"/>
              <w:bottom w:val="single" w:color="auto" w:sz="6" w:space="0"/>
              <w:right w:val="single" w:color="auto" w:sz="4" w:space="0"/>
            </w:tcBorders>
            <w:vAlign w:val="center"/>
          </w:tcPr>
          <w:p w14:paraId="5EDB2464">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车辆图片</w:t>
            </w:r>
          </w:p>
        </w:tc>
      </w:tr>
      <w:tr w14:paraId="7F8A2D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0641D9BE">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40AF45E1">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96D965B">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DEA36F5">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6F6FAAD5">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2D605C1B">
            <w:pPr>
              <w:spacing w:line="440" w:lineRule="exact"/>
              <w:jc w:val="center"/>
              <w:rPr>
                <w:rFonts w:ascii="宋体" w:hAnsi="宋体" w:cs="Arial"/>
                <w:sz w:val="24"/>
                <w:szCs w:val="24"/>
                <w:highlight w:val="none"/>
              </w:rPr>
            </w:pPr>
          </w:p>
        </w:tc>
      </w:tr>
      <w:tr w14:paraId="384052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73A40902">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12AB2440">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D8D1F93">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79F13FE">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08BF4B5C">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745E8108">
            <w:pPr>
              <w:spacing w:line="440" w:lineRule="exact"/>
              <w:jc w:val="center"/>
              <w:rPr>
                <w:rFonts w:ascii="宋体" w:hAnsi="宋体" w:cs="Arial"/>
                <w:sz w:val="24"/>
                <w:szCs w:val="24"/>
                <w:highlight w:val="none"/>
              </w:rPr>
            </w:pPr>
          </w:p>
        </w:tc>
      </w:tr>
      <w:tr w14:paraId="7C04CF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44828FCE">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4C69BE74">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F9146F4">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327AC9F6">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3E644E2F">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6D17D0E3">
            <w:pPr>
              <w:spacing w:line="440" w:lineRule="exact"/>
              <w:jc w:val="center"/>
              <w:rPr>
                <w:rFonts w:ascii="宋体" w:hAnsi="宋体" w:cs="Arial"/>
                <w:sz w:val="24"/>
                <w:szCs w:val="24"/>
                <w:highlight w:val="none"/>
              </w:rPr>
            </w:pPr>
          </w:p>
        </w:tc>
      </w:tr>
      <w:tr w14:paraId="4F430B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66D2EA7">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79D5D1F6">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EDE68FC">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304F1142">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735D561D">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061E0067">
            <w:pPr>
              <w:spacing w:line="440" w:lineRule="exact"/>
              <w:jc w:val="center"/>
              <w:rPr>
                <w:rFonts w:ascii="宋体" w:hAnsi="宋体" w:cs="Arial"/>
                <w:sz w:val="24"/>
                <w:szCs w:val="24"/>
                <w:highlight w:val="none"/>
              </w:rPr>
            </w:pPr>
          </w:p>
        </w:tc>
      </w:tr>
      <w:tr w14:paraId="0BAA77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69EDEA5">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59A04D90">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9C4A0C8">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98D7DCE">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30F58AF1">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0281D37C">
            <w:pPr>
              <w:spacing w:line="440" w:lineRule="exact"/>
              <w:jc w:val="center"/>
              <w:rPr>
                <w:rFonts w:ascii="宋体" w:hAnsi="宋体" w:cs="Arial"/>
                <w:sz w:val="24"/>
                <w:szCs w:val="24"/>
                <w:highlight w:val="none"/>
              </w:rPr>
            </w:pPr>
          </w:p>
        </w:tc>
      </w:tr>
      <w:tr w14:paraId="0FDC7C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BF83228">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691661A9">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5AC66CA">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11ADECE">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04D093CD">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1EB690B3">
            <w:pPr>
              <w:spacing w:line="440" w:lineRule="exact"/>
              <w:jc w:val="center"/>
              <w:rPr>
                <w:rFonts w:ascii="宋体" w:hAnsi="宋体" w:cs="Arial"/>
                <w:sz w:val="24"/>
                <w:szCs w:val="24"/>
                <w:highlight w:val="none"/>
              </w:rPr>
            </w:pPr>
          </w:p>
        </w:tc>
      </w:tr>
      <w:tr w14:paraId="230B4A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659E202F">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370D91EF">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552C97F">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27EC53E">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74596135">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3CFD67A1">
            <w:pPr>
              <w:spacing w:line="440" w:lineRule="exact"/>
              <w:jc w:val="center"/>
              <w:rPr>
                <w:rFonts w:ascii="宋体" w:hAnsi="宋体" w:cs="Arial"/>
                <w:sz w:val="24"/>
                <w:szCs w:val="24"/>
                <w:highlight w:val="none"/>
              </w:rPr>
            </w:pPr>
          </w:p>
        </w:tc>
      </w:tr>
      <w:tr w14:paraId="48BB6D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28A493DB">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07DEF67D">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0388FCB">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57B6E6D">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0B92C863">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4CA54A7A">
            <w:pPr>
              <w:spacing w:line="440" w:lineRule="exact"/>
              <w:jc w:val="center"/>
              <w:rPr>
                <w:rFonts w:ascii="宋体" w:hAnsi="宋体" w:cs="Arial"/>
                <w:sz w:val="24"/>
                <w:szCs w:val="24"/>
                <w:highlight w:val="none"/>
              </w:rPr>
            </w:pPr>
          </w:p>
        </w:tc>
      </w:tr>
      <w:tr w14:paraId="06B683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47787729">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08381A4C">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40AA224C">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2A2AF30D">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356EF7AA">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7E488088">
            <w:pPr>
              <w:spacing w:line="440" w:lineRule="exact"/>
              <w:jc w:val="center"/>
              <w:rPr>
                <w:rFonts w:ascii="宋体" w:hAnsi="宋体" w:cs="Arial"/>
                <w:sz w:val="24"/>
                <w:szCs w:val="24"/>
                <w:highlight w:val="none"/>
              </w:rPr>
            </w:pPr>
          </w:p>
        </w:tc>
      </w:tr>
      <w:tr w14:paraId="250278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33AA5406">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0201E2D6">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CA113FA">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C75AFC8">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466BE21E">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3B26E6E4">
            <w:pPr>
              <w:spacing w:line="440" w:lineRule="exact"/>
              <w:jc w:val="center"/>
              <w:rPr>
                <w:rFonts w:ascii="宋体" w:hAnsi="宋体" w:cs="Arial"/>
                <w:sz w:val="24"/>
                <w:szCs w:val="24"/>
                <w:highlight w:val="none"/>
              </w:rPr>
            </w:pPr>
          </w:p>
        </w:tc>
      </w:tr>
      <w:tr w14:paraId="57DC6F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53EB5F0">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5158BEE6">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307A8E3">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AB0CABE">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7376590D">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3A58AC85">
            <w:pPr>
              <w:spacing w:line="440" w:lineRule="exact"/>
              <w:jc w:val="center"/>
              <w:rPr>
                <w:rFonts w:ascii="宋体" w:hAnsi="宋体" w:cs="Arial"/>
                <w:sz w:val="24"/>
                <w:szCs w:val="24"/>
                <w:highlight w:val="none"/>
              </w:rPr>
            </w:pPr>
          </w:p>
        </w:tc>
      </w:tr>
      <w:tr w14:paraId="4BD0A6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3CA215CF">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644CFBD8">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D6C00D9">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35D49A51">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19C1EB69">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3C77F518">
            <w:pPr>
              <w:spacing w:line="440" w:lineRule="exact"/>
              <w:jc w:val="center"/>
              <w:rPr>
                <w:rFonts w:ascii="宋体" w:hAnsi="宋体" w:cs="Arial"/>
                <w:sz w:val="24"/>
                <w:szCs w:val="24"/>
                <w:highlight w:val="none"/>
              </w:rPr>
            </w:pPr>
          </w:p>
        </w:tc>
      </w:tr>
      <w:tr w14:paraId="183AB5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6995C562">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26E94690">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5F9F841">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9525166">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0CD408D4">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30B586EC">
            <w:pPr>
              <w:spacing w:line="440" w:lineRule="exact"/>
              <w:jc w:val="center"/>
              <w:rPr>
                <w:rFonts w:ascii="宋体" w:hAnsi="宋体" w:cs="Arial"/>
                <w:sz w:val="24"/>
                <w:szCs w:val="24"/>
                <w:highlight w:val="none"/>
              </w:rPr>
            </w:pPr>
          </w:p>
        </w:tc>
      </w:tr>
      <w:tr w14:paraId="4B0AB0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1B8B0C8F">
            <w:pPr>
              <w:spacing w:line="440" w:lineRule="exact"/>
              <w:jc w:val="center"/>
              <w:rPr>
                <w:rFonts w:ascii="宋体" w:hAnsi="宋体" w:cs="Arial"/>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5603FDEB">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D5E1D3E">
            <w:pPr>
              <w:spacing w:line="440" w:lineRule="exact"/>
              <w:jc w:val="center"/>
              <w:rPr>
                <w:rFonts w:ascii="宋体" w:hAnsi="宋体" w:cs="Arial"/>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4D86BF6A">
            <w:pPr>
              <w:spacing w:line="440" w:lineRule="exact"/>
              <w:jc w:val="center"/>
              <w:rPr>
                <w:rFonts w:ascii="宋体" w:hAnsi="宋体" w:cs="Arial"/>
                <w:sz w:val="24"/>
                <w:szCs w:val="24"/>
                <w:highlight w:val="none"/>
              </w:rPr>
            </w:pPr>
          </w:p>
        </w:tc>
        <w:tc>
          <w:tcPr>
            <w:tcW w:w="1552" w:type="dxa"/>
            <w:tcBorders>
              <w:top w:val="single" w:color="auto" w:sz="6" w:space="0"/>
              <w:left w:val="single" w:color="auto" w:sz="6" w:space="0"/>
              <w:bottom w:val="single" w:color="auto" w:sz="6" w:space="0"/>
              <w:right w:val="single" w:color="auto" w:sz="4" w:space="0"/>
            </w:tcBorders>
            <w:vAlign w:val="center"/>
          </w:tcPr>
          <w:p w14:paraId="77663E71">
            <w:pPr>
              <w:spacing w:line="440" w:lineRule="exact"/>
              <w:jc w:val="center"/>
              <w:rPr>
                <w:rFonts w:ascii="宋体" w:hAnsi="宋体" w:cs="Arial"/>
                <w:sz w:val="24"/>
                <w:szCs w:val="24"/>
                <w:highlight w:val="none"/>
              </w:rPr>
            </w:pPr>
          </w:p>
        </w:tc>
        <w:tc>
          <w:tcPr>
            <w:tcW w:w="2155" w:type="dxa"/>
            <w:tcBorders>
              <w:top w:val="single" w:color="auto" w:sz="6" w:space="0"/>
              <w:left w:val="single" w:color="auto" w:sz="4" w:space="0"/>
              <w:bottom w:val="single" w:color="auto" w:sz="6" w:space="0"/>
              <w:right w:val="single" w:color="auto" w:sz="4" w:space="0"/>
            </w:tcBorders>
            <w:vAlign w:val="center"/>
          </w:tcPr>
          <w:p w14:paraId="138D101A">
            <w:pPr>
              <w:spacing w:line="440" w:lineRule="exact"/>
              <w:jc w:val="center"/>
              <w:rPr>
                <w:rFonts w:ascii="宋体" w:hAnsi="宋体" w:cs="Arial"/>
                <w:sz w:val="24"/>
                <w:szCs w:val="24"/>
                <w:highlight w:val="none"/>
              </w:rPr>
            </w:pPr>
          </w:p>
        </w:tc>
      </w:tr>
    </w:tbl>
    <w:p w14:paraId="5444DA02">
      <w:pPr>
        <w:spacing w:line="440" w:lineRule="exact"/>
        <w:rPr>
          <w:rFonts w:ascii="宋体" w:cs="宋体"/>
          <w:b/>
          <w:sz w:val="24"/>
          <w:highlight w:val="none"/>
        </w:rPr>
      </w:pPr>
      <w:r>
        <w:rPr>
          <w:rFonts w:hint="eastAsia" w:ascii="宋体" w:cs="宋体"/>
          <w:b/>
          <w:sz w:val="24"/>
          <w:highlight w:val="none"/>
        </w:rPr>
        <w:t>注：</w:t>
      </w:r>
      <w:r>
        <w:rPr>
          <w:rFonts w:hint="eastAsia" w:ascii="宋体" w:cs="宋体"/>
          <w:b/>
          <w:sz w:val="24"/>
          <w:highlight w:val="none"/>
          <w:lang w:val="en-US" w:eastAsia="zh-CN"/>
        </w:rPr>
        <w:t>供应商</w:t>
      </w:r>
      <w:r>
        <w:rPr>
          <w:rFonts w:hint="eastAsia" w:ascii="宋体" w:cs="宋体"/>
          <w:b/>
          <w:sz w:val="24"/>
          <w:highlight w:val="none"/>
        </w:rPr>
        <w:t>应在本表之后附车辆行驶证（车辆为租赁的还需提供租赁合同复印件）、带车牌的车辆照片复印件。</w:t>
      </w:r>
    </w:p>
    <w:p w14:paraId="1CA98A4B">
      <w:pPr>
        <w:spacing w:line="440" w:lineRule="exact"/>
        <w:rPr>
          <w:rFonts w:ascii="宋体" w:cs="宋体"/>
          <w:szCs w:val="21"/>
          <w:highlight w:val="none"/>
        </w:rPr>
      </w:pPr>
    </w:p>
    <w:p w14:paraId="40852D4D">
      <w:pPr>
        <w:spacing w:line="440" w:lineRule="exact"/>
        <w:rPr>
          <w:rFonts w:ascii="宋体" w:cs="宋体"/>
          <w:sz w:val="24"/>
          <w:highlight w:val="none"/>
        </w:rPr>
      </w:pPr>
    </w:p>
    <w:p w14:paraId="31F86B7A">
      <w:pPr>
        <w:spacing w:line="440" w:lineRule="exact"/>
        <w:rPr>
          <w:rFonts w:ascii="宋体" w:cs="宋体"/>
          <w:sz w:val="24"/>
          <w:highlight w:val="none"/>
        </w:rPr>
      </w:pPr>
      <w:r>
        <w:rPr>
          <w:rFonts w:hint="eastAsia" w:ascii="宋体" w:cs="宋体"/>
          <w:sz w:val="24"/>
          <w:highlight w:val="none"/>
        </w:rPr>
        <w:t>供应商：（公章）</w:t>
      </w:r>
    </w:p>
    <w:p w14:paraId="5EA7EAA3">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1EF06F0F">
      <w:pPr>
        <w:spacing w:line="440" w:lineRule="exact"/>
        <w:rPr>
          <w:rFonts w:ascii="宋体" w:cs="宋体"/>
          <w:sz w:val="24"/>
          <w:highlight w:val="none"/>
        </w:rPr>
      </w:pPr>
      <w:r>
        <w:rPr>
          <w:rFonts w:hint="eastAsia" w:ascii="宋体" w:cs="宋体"/>
          <w:sz w:val="24"/>
          <w:highlight w:val="none"/>
        </w:rPr>
        <w:t>日  期：    年  月  日</w:t>
      </w:r>
    </w:p>
    <w:p w14:paraId="1967265F">
      <w:pPr>
        <w:spacing w:line="440" w:lineRule="exact"/>
        <w:rPr>
          <w:rFonts w:ascii="宋体" w:cs="宋体"/>
          <w:sz w:val="24"/>
          <w:highlight w:val="none"/>
        </w:rPr>
      </w:pPr>
      <w:r>
        <w:rPr>
          <w:highlight w:val="none"/>
        </w:rPr>
        <w:br w:type="page"/>
      </w:r>
      <w:r>
        <w:rPr>
          <w:rFonts w:hint="eastAsia" w:ascii="宋体" w:cs="宋体"/>
          <w:sz w:val="24"/>
          <w:highlight w:val="none"/>
        </w:rPr>
        <w:t>附件1</w:t>
      </w:r>
      <w:r>
        <w:rPr>
          <w:rFonts w:hint="eastAsia" w:ascii="宋体" w:cs="宋体"/>
          <w:sz w:val="24"/>
          <w:highlight w:val="none"/>
          <w:lang w:val="en-US" w:eastAsia="zh-CN"/>
        </w:rPr>
        <w:t>2</w:t>
      </w:r>
      <w:r>
        <w:rPr>
          <w:rFonts w:hint="eastAsia" w:ascii="宋体" w:cs="宋体"/>
          <w:sz w:val="24"/>
          <w:highlight w:val="none"/>
        </w:rPr>
        <w:t xml:space="preserve">  </w:t>
      </w:r>
      <w:r>
        <w:rPr>
          <w:rFonts w:hint="eastAsia" w:ascii="宋体" w:hAnsi="宋体" w:cs="宋体"/>
          <w:b w:val="0"/>
          <w:sz w:val="24"/>
          <w:szCs w:val="20"/>
          <w:highlight w:val="none"/>
        </w:rPr>
        <w:t>本项目拟投入配送人员情况一览表</w:t>
      </w:r>
    </w:p>
    <w:p w14:paraId="0D6EC595">
      <w:pPr>
        <w:pStyle w:val="5"/>
        <w:rPr>
          <w:rFonts w:hint="eastAsia" w:cs="Times New Roman"/>
          <w:highlight w:val="none"/>
        </w:rPr>
      </w:pPr>
      <w:bookmarkStart w:id="41" w:name="_Toc57119857"/>
      <w:r>
        <w:rPr>
          <w:rFonts w:hint="eastAsia" w:cs="Times New Roman"/>
          <w:highlight w:val="none"/>
        </w:rPr>
        <w:t>配送人员情况一览表</w:t>
      </w:r>
      <w:bookmarkEnd w:id="41"/>
    </w:p>
    <w:tbl>
      <w:tblPr>
        <w:tblStyle w:val="2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2"/>
        <w:gridCol w:w="1509"/>
        <w:gridCol w:w="1499"/>
        <w:gridCol w:w="1635"/>
        <w:gridCol w:w="1881"/>
        <w:gridCol w:w="2056"/>
      </w:tblGrid>
      <w:tr w14:paraId="446107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6D9C1173">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序号</w:t>
            </w:r>
          </w:p>
        </w:tc>
        <w:tc>
          <w:tcPr>
            <w:tcW w:w="1509" w:type="dxa"/>
            <w:tcBorders>
              <w:top w:val="single" w:color="auto" w:sz="6" w:space="0"/>
              <w:left w:val="single" w:color="auto" w:sz="6" w:space="0"/>
              <w:bottom w:val="single" w:color="auto" w:sz="6" w:space="0"/>
              <w:right w:val="single" w:color="auto" w:sz="6" w:space="0"/>
            </w:tcBorders>
            <w:vAlign w:val="center"/>
          </w:tcPr>
          <w:p w14:paraId="33C46BBF">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姓名</w:t>
            </w:r>
          </w:p>
        </w:tc>
        <w:tc>
          <w:tcPr>
            <w:tcW w:w="1499" w:type="dxa"/>
            <w:tcBorders>
              <w:top w:val="single" w:color="auto" w:sz="6" w:space="0"/>
              <w:left w:val="single" w:color="auto" w:sz="6" w:space="0"/>
              <w:bottom w:val="single" w:color="auto" w:sz="6" w:space="0"/>
              <w:right w:val="single" w:color="auto" w:sz="6" w:space="0"/>
            </w:tcBorders>
            <w:vAlign w:val="center"/>
          </w:tcPr>
          <w:p w14:paraId="21080D4A">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身份证号码</w:t>
            </w:r>
          </w:p>
        </w:tc>
        <w:tc>
          <w:tcPr>
            <w:tcW w:w="1635" w:type="dxa"/>
            <w:tcBorders>
              <w:top w:val="single" w:color="auto" w:sz="6" w:space="0"/>
              <w:left w:val="single" w:color="auto" w:sz="6" w:space="0"/>
              <w:bottom w:val="single" w:color="auto" w:sz="6" w:space="0"/>
              <w:right w:val="single" w:color="auto" w:sz="6" w:space="0"/>
            </w:tcBorders>
            <w:vAlign w:val="center"/>
          </w:tcPr>
          <w:p w14:paraId="04316C8A">
            <w:pPr>
              <w:spacing w:line="440" w:lineRule="exact"/>
              <w:jc w:val="center"/>
              <w:rPr>
                <w:rFonts w:hint="default" w:ascii="宋体" w:hAnsi="宋体" w:eastAsia="宋体" w:cs="Arial"/>
                <w:bCs/>
                <w:sz w:val="24"/>
                <w:szCs w:val="24"/>
                <w:highlight w:val="none"/>
                <w:lang w:val="en-US" w:eastAsia="zh-CN"/>
              </w:rPr>
            </w:pPr>
            <w:r>
              <w:rPr>
                <w:rFonts w:hint="eastAsia" w:ascii="宋体" w:hAnsi="宋体" w:cs="Arial"/>
                <w:bCs/>
                <w:sz w:val="24"/>
                <w:szCs w:val="24"/>
                <w:highlight w:val="none"/>
                <w:lang w:val="en-US" w:eastAsia="zh-CN"/>
              </w:rPr>
              <w:t>拟分配岗位</w:t>
            </w:r>
          </w:p>
        </w:tc>
        <w:tc>
          <w:tcPr>
            <w:tcW w:w="1881" w:type="dxa"/>
            <w:tcBorders>
              <w:top w:val="single" w:color="auto" w:sz="6" w:space="0"/>
              <w:left w:val="single" w:color="auto" w:sz="6" w:space="0"/>
              <w:bottom w:val="single" w:color="auto" w:sz="6" w:space="0"/>
              <w:right w:val="single" w:color="auto" w:sz="4" w:space="0"/>
            </w:tcBorders>
            <w:vAlign w:val="center"/>
          </w:tcPr>
          <w:p w14:paraId="3876BD13">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健康证明编号</w:t>
            </w:r>
          </w:p>
        </w:tc>
        <w:tc>
          <w:tcPr>
            <w:tcW w:w="2056" w:type="dxa"/>
            <w:tcBorders>
              <w:top w:val="single" w:color="auto" w:sz="6" w:space="0"/>
              <w:left w:val="single" w:color="auto" w:sz="4" w:space="0"/>
              <w:bottom w:val="single" w:color="auto" w:sz="6" w:space="0"/>
              <w:right w:val="single" w:color="auto" w:sz="4" w:space="0"/>
            </w:tcBorders>
            <w:vAlign w:val="center"/>
          </w:tcPr>
          <w:p w14:paraId="79F57AE3">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联系电话</w:t>
            </w:r>
          </w:p>
        </w:tc>
      </w:tr>
      <w:tr w14:paraId="1743B5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783E643B">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40D8A833">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44699499">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648952C1">
            <w:pPr>
              <w:spacing w:line="440" w:lineRule="exact"/>
              <w:jc w:val="center"/>
              <w:rPr>
                <w:rFonts w:hint="default" w:ascii="宋体" w:hAnsi="宋体" w:eastAsia="宋体" w:cs="Arial"/>
                <w:sz w:val="24"/>
                <w:szCs w:val="24"/>
                <w:highlight w:val="none"/>
                <w:lang w:val="en-US" w:eastAsia="zh-CN"/>
              </w:rPr>
            </w:pPr>
          </w:p>
        </w:tc>
        <w:tc>
          <w:tcPr>
            <w:tcW w:w="1881" w:type="dxa"/>
            <w:tcBorders>
              <w:top w:val="single" w:color="auto" w:sz="6" w:space="0"/>
              <w:left w:val="single" w:color="auto" w:sz="6" w:space="0"/>
              <w:bottom w:val="single" w:color="auto" w:sz="6" w:space="0"/>
              <w:right w:val="single" w:color="auto" w:sz="4" w:space="0"/>
            </w:tcBorders>
            <w:vAlign w:val="center"/>
          </w:tcPr>
          <w:p w14:paraId="3DCDDD32">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22613174">
            <w:pPr>
              <w:spacing w:line="440" w:lineRule="exact"/>
              <w:jc w:val="center"/>
              <w:rPr>
                <w:rFonts w:ascii="宋体" w:hAnsi="宋体" w:cs="Arial"/>
                <w:sz w:val="24"/>
                <w:szCs w:val="24"/>
                <w:highlight w:val="none"/>
              </w:rPr>
            </w:pPr>
          </w:p>
        </w:tc>
      </w:tr>
      <w:tr w14:paraId="19B2D9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4E625962">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02F88E2B">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3C9AD0D2">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0E0E1E0D">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0893AE51">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2CEB004B">
            <w:pPr>
              <w:spacing w:line="440" w:lineRule="exact"/>
              <w:jc w:val="center"/>
              <w:rPr>
                <w:rFonts w:ascii="宋体" w:hAnsi="宋体" w:cs="Arial"/>
                <w:sz w:val="24"/>
                <w:szCs w:val="24"/>
                <w:highlight w:val="none"/>
              </w:rPr>
            </w:pPr>
          </w:p>
        </w:tc>
      </w:tr>
      <w:tr w14:paraId="636A80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5E25150F">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4BC0D8DE">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5AB3AE51">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12838EB8">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08B950CB">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5DCD37B0">
            <w:pPr>
              <w:spacing w:line="440" w:lineRule="exact"/>
              <w:jc w:val="center"/>
              <w:rPr>
                <w:rFonts w:ascii="宋体" w:hAnsi="宋体" w:cs="Arial"/>
                <w:sz w:val="24"/>
                <w:szCs w:val="24"/>
                <w:highlight w:val="none"/>
              </w:rPr>
            </w:pPr>
          </w:p>
        </w:tc>
      </w:tr>
      <w:tr w14:paraId="4A0FB0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5B21B724">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7F9B9230">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26E504FF">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58357A84">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40B61F55">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3BC5DE8C">
            <w:pPr>
              <w:spacing w:line="440" w:lineRule="exact"/>
              <w:jc w:val="center"/>
              <w:rPr>
                <w:rFonts w:ascii="宋体" w:hAnsi="宋体" w:cs="Arial"/>
                <w:sz w:val="24"/>
                <w:szCs w:val="24"/>
                <w:highlight w:val="none"/>
              </w:rPr>
            </w:pPr>
          </w:p>
        </w:tc>
      </w:tr>
      <w:tr w14:paraId="314274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223F7090">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78D4FCE4">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22E35257">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529F45EF">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6365D9E9">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01CDA65B">
            <w:pPr>
              <w:spacing w:line="440" w:lineRule="exact"/>
              <w:jc w:val="center"/>
              <w:rPr>
                <w:rFonts w:ascii="宋体" w:hAnsi="宋体" w:cs="Arial"/>
                <w:sz w:val="24"/>
                <w:szCs w:val="24"/>
                <w:highlight w:val="none"/>
              </w:rPr>
            </w:pPr>
          </w:p>
        </w:tc>
      </w:tr>
      <w:tr w14:paraId="4E2280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6F8048FD">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45C56C35">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78E930C7">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775C916F">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00ED31CA">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7C85645F">
            <w:pPr>
              <w:spacing w:line="440" w:lineRule="exact"/>
              <w:jc w:val="center"/>
              <w:rPr>
                <w:rFonts w:ascii="宋体" w:hAnsi="宋体" w:cs="Arial"/>
                <w:sz w:val="24"/>
                <w:szCs w:val="24"/>
                <w:highlight w:val="none"/>
              </w:rPr>
            </w:pPr>
          </w:p>
        </w:tc>
      </w:tr>
      <w:tr w14:paraId="22192E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3AD55926">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40966BBF">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317F682B">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4D3B14CA">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2583DFFF">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1BBDA09F">
            <w:pPr>
              <w:spacing w:line="440" w:lineRule="exact"/>
              <w:jc w:val="center"/>
              <w:rPr>
                <w:rFonts w:ascii="宋体" w:hAnsi="宋体" w:cs="Arial"/>
                <w:sz w:val="24"/>
                <w:szCs w:val="24"/>
                <w:highlight w:val="none"/>
              </w:rPr>
            </w:pPr>
          </w:p>
        </w:tc>
      </w:tr>
      <w:tr w14:paraId="1E73DA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298C6AEF">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6DFAFB1A">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1D8DC43C">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26F13737">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346CD01A">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12642123">
            <w:pPr>
              <w:spacing w:line="440" w:lineRule="exact"/>
              <w:jc w:val="center"/>
              <w:rPr>
                <w:rFonts w:ascii="宋体" w:hAnsi="宋体" w:cs="Arial"/>
                <w:sz w:val="24"/>
                <w:szCs w:val="24"/>
                <w:highlight w:val="none"/>
              </w:rPr>
            </w:pPr>
          </w:p>
        </w:tc>
      </w:tr>
      <w:tr w14:paraId="1D073F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0238F134">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41791A46">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06871C35">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4B8FDCBD">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13A1F0F7">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6DC0C643">
            <w:pPr>
              <w:spacing w:line="440" w:lineRule="exact"/>
              <w:jc w:val="center"/>
              <w:rPr>
                <w:rFonts w:ascii="宋体" w:hAnsi="宋体" w:cs="Arial"/>
                <w:sz w:val="24"/>
                <w:szCs w:val="24"/>
                <w:highlight w:val="none"/>
              </w:rPr>
            </w:pPr>
          </w:p>
        </w:tc>
      </w:tr>
      <w:tr w14:paraId="56BF13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3A175F1B">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40D34EA0">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216AB3EF">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3DE67ECB">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369F4E1C">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28FF42A2">
            <w:pPr>
              <w:spacing w:line="440" w:lineRule="exact"/>
              <w:jc w:val="center"/>
              <w:rPr>
                <w:rFonts w:ascii="宋体" w:hAnsi="宋体" w:cs="Arial"/>
                <w:sz w:val="24"/>
                <w:szCs w:val="24"/>
                <w:highlight w:val="none"/>
              </w:rPr>
            </w:pPr>
          </w:p>
        </w:tc>
      </w:tr>
      <w:tr w14:paraId="5A0A35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426320EA">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067B6B21">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49636EE7">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44BDB479">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07310BA4">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186AC0CB">
            <w:pPr>
              <w:spacing w:line="440" w:lineRule="exact"/>
              <w:jc w:val="center"/>
              <w:rPr>
                <w:rFonts w:ascii="宋体" w:hAnsi="宋体" w:cs="Arial"/>
                <w:sz w:val="24"/>
                <w:szCs w:val="24"/>
                <w:highlight w:val="none"/>
              </w:rPr>
            </w:pPr>
          </w:p>
        </w:tc>
      </w:tr>
      <w:tr w14:paraId="02E54D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5BEC68C5">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183DD2D8">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34AC7FB9">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10B04A19">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4BBE9C82">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49FB93DA">
            <w:pPr>
              <w:spacing w:line="440" w:lineRule="exact"/>
              <w:jc w:val="center"/>
              <w:rPr>
                <w:rFonts w:ascii="宋体" w:hAnsi="宋体" w:cs="Arial"/>
                <w:sz w:val="24"/>
                <w:szCs w:val="24"/>
                <w:highlight w:val="none"/>
              </w:rPr>
            </w:pPr>
          </w:p>
        </w:tc>
      </w:tr>
      <w:tr w14:paraId="52B219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4E866026">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5EA8B5FC">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5D3E35F7">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7444B852">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74BB739E">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0DE0B58F">
            <w:pPr>
              <w:spacing w:line="440" w:lineRule="exact"/>
              <w:jc w:val="center"/>
              <w:rPr>
                <w:rFonts w:ascii="宋体" w:hAnsi="宋体" w:cs="Arial"/>
                <w:sz w:val="24"/>
                <w:szCs w:val="24"/>
                <w:highlight w:val="none"/>
              </w:rPr>
            </w:pPr>
          </w:p>
        </w:tc>
      </w:tr>
      <w:tr w14:paraId="7F8958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62" w:type="dxa"/>
            <w:tcBorders>
              <w:top w:val="single" w:color="auto" w:sz="6" w:space="0"/>
              <w:left w:val="single" w:color="auto" w:sz="6" w:space="0"/>
              <w:bottom w:val="single" w:color="auto" w:sz="6" w:space="0"/>
              <w:right w:val="single" w:color="auto" w:sz="6" w:space="0"/>
            </w:tcBorders>
            <w:vAlign w:val="center"/>
          </w:tcPr>
          <w:p w14:paraId="5D6C0CA1">
            <w:pPr>
              <w:spacing w:line="440" w:lineRule="exact"/>
              <w:jc w:val="center"/>
              <w:rPr>
                <w:rFonts w:ascii="宋体" w:hAnsi="宋体" w:cs="Arial"/>
                <w:sz w:val="24"/>
                <w:szCs w:val="24"/>
                <w:highlight w:val="none"/>
              </w:rPr>
            </w:pPr>
          </w:p>
        </w:tc>
        <w:tc>
          <w:tcPr>
            <w:tcW w:w="1509" w:type="dxa"/>
            <w:tcBorders>
              <w:top w:val="single" w:color="auto" w:sz="6" w:space="0"/>
              <w:left w:val="single" w:color="auto" w:sz="6" w:space="0"/>
              <w:bottom w:val="single" w:color="auto" w:sz="6" w:space="0"/>
              <w:right w:val="single" w:color="auto" w:sz="6" w:space="0"/>
            </w:tcBorders>
            <w:vAlign w:val="center"/>
          </w:tcPr>
          <w:p w14:paraId="49C31164">
            <w:pPr>
              <w:spacing w:line="440" w:lineRule="exact"/>
              <w:jc w:val="center"/>
              <w:rPr>
                <w:rFonts w:ascii="宋体" w:hAnsi="宋体" w:cs="Arial"/>
                <w:sz w:val="24"/>
                <w:szCs w:val="24"/>
                <w:highlight w:val="none"/>
              </w:rPr>
            </w:pPr>
          </w:p>
        </w:tc>
        <w:tc>
          <w:tcPr>
            <w:tcW w:w="1499" w:type="dxa"/>
            <w:tcBorders>
              <w:top w:val="single" w:color="auto" w:sz="6" w:space="0"/>
              <w:left w:val="single" w:color="auto" w:sz="6" w:space="0"/>
              <w:bottom w:val="single" w:color="auto" w:sz="6" w:space="0"/>
              <w:right w:val="single" w:color="auto" w:sz="6" w:space="0"/>
            </w:tcBorders>
            <w:vAlign w:val="center"/>
          </w:tcPr>
          <w:p w14:paraId="5A5DD0DE">
            <w:pPr>
              <w:spacing w:line="440" w:lineRule="exact"/>
              <w:jc w:val="center"/>
              <w:rPr>
                <w:rFonts w:ascii="宋体" w:hAnsi="宋体" w:cs="Arial"/>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vAlign w:val="center"/>
          </w:tcPr>
          <w:p w14:paraId="1605A5E1">
            <w:pPr>
              <w:spacing w:line="440" w:lineRule="exact"/>
              <w:jc w:val="center"/>
              <w:rPr>
                <w:rFonts w:ascii="宋体" w:hAnsi="宋体" w:cs="Arial"/>
                <w:sz w:val="24"/>
                <w:szCs w:val="24"/>
                <w:highlight w:val="none"/>
              </w:rPr>
            </w:pPr>
          </w:p>
        </w:tc>
        <w:tc>
          <w:tcPr>
            <w:tcW w:w="1881" w:type="dxa"/>
            <w:tcBorders>
              <w:top w:val="single" w:color="auto" w:sz="6" w:space="0"/>
              <w:left w:val="single" w:color="auto" w:sz="6" w:space="0"/>
              <w:bottom w:val="single" w:color="auto" w:sz="6" w:space="0"/>
              <w:right w:val="single" w:color="auto" w:sz="4" w:space="0"/>
            </w:tcBorders>
            <w:vAlign w:val="center"/>
          </w:tcPr>
          <w:p w14:paraId="5C657C7D">
            <w:pPr>
              <w:spacing w:line="440" w:lineRule="exact"/>
              <w:jc w:val="center"/>
              <w:rPr>
                <w:rFonts w:ascii="宋体" w:hAnsi="宋体" w:cs="Arial"/>
                <w:sz w:val="24"/>
                <w:szCs w:val="24"/>
                <w:highlight w:val="none"/>
              </w:rPr>
            </w:pPr>
          </w:p>
        </w:tc>
        <w:tc>
          <w:tcPr>
            <w:tcW w:w="2056" w:type="dxa"/>
            <w:tcBorders>
              <w:top w:val="single" w:color="auto" w:sz="6" w:space="0"/>
              <w:left w:val="single" w:color="auto" w:sz="4" w:space="0"/>
              <w:bottom w:val="single" w:color="auto" w:sz="6" w:space="0"/>
              <w:right w:val="single" w:color="auto" w:sz="4" w:space="0"/>
            </w:tcBorders>
            <w:vAlign w:val="center"/>
          </w:tcPr>
          <w:p w14:paraId="6B7A9576">
            <w:pPr>
              <w:spacing w:line="440" w:lineRule="exact"/>
              <w:jc w:val="center"/>
              <w:rPr>
                <w:rFonts w:ascii="宋体" w:hAnsi="宋体" w:cs="Arial"/>
                <w:sz w:val="24"/>
                <w:szCs w:val="24"/>
                <w:highlight w:val="none"/>
              </w:rPr>
            </w:pPr>
          </w:p>
        </w:tc>
      </w:tr>
    </w:tbl>
    <w:p w14:paraId="2DE09A77">
      <w:pPr>
        <w:spacing w:line="440" w:lineRule="exact"/>
        <w:rPr>
          <w:rFonts w:ascii="宋体" w:cs="宋体"/>
          <w:b/>
          <w:sz w:val="24"/>
          <w:highlight w:val="none"/>
        </w:rPr>
      </w:pPr>
      <w:r>
        <w:rPr>
          <w:rFonts w:hint="eastAsia" w:ascii="宋体" w:cs="宋体"/>
          <w:b/>
          <w:sz w:val="24"/>
          <w:highlight w:val="none"/>
        </w:rPr>
        <w:t>注：</w:t>
      </w:r>
      <w:r>
        <w:rPr>
          <w:rFonts w:hint="eastAsia" w:ascii="宋体" w:cs="宋体"/>
          <w:b/>
          <w:sz w:val="24"/>
          <w:highlight w:val="none"/>
          <w:lang w:val="en-US" w:eastAsia="zh-CN"/>
        </w:rPr>
        <w:t>供应商</w:t>
      </w:r>
      <w:r>
        <w:rPr>
          <w:rFonts w:hint="eastAsia" w:ascii="宋体" w:cs="宋体"/>
          <w:b/>
          <w:sz w:val="24"/>
          <w:highlight w:val="none"/>
        </w:rPr>
        <w:t>应在本表之后身份证</w:t>
      </w:r>
      <w:r>
        <w:rPr>
          <w:rFonts w:hint="eastAsia" w:ascii="宋体" w:cs="宋体"/>
          <w:b/>
          <w:sz w:val="24"/>
          <w:highlight w:val="none"/>
          <w:lang w:eastAsia="zh-CN"/>
        </w:rPr>
        <w:t>、</w:t>
      </w:r>
      <w:r>
        <w:rPr>
          <w:rFonts w:hint="eastAsia" w:ascii="宋体" w:cs="宋体"/>
          <w:b/>
          <w:sz w:val="24"/>
          <w:highlight w:val="none"/>
          <w:lang w:val="en-US" w:eastAsia="zh-CN"/>
        </w:rPr>
        <w:t>劳动合同（或个人社保缴纳证明）和</w:t>
      </w:r>
      <w:r>
        <w:rPr>
          <w:rFonts w:hint="eastAsia" w:ascii="宋体" w:cs="宋体"/>
          <w:b/>
          <w:sz w:val="24"/>
          <w:highlight w:val="none"/>
        </w:rPr>
        <w:t>健康证明复印件。</w:t>
      </w:r>
    </w:p>
    <w:p w14:paraId="0B3CC665">
      <w:pPr>
        <w:spacing w:line="440" w:lineRule="exact"/>
        <w:rPr>
          <w:rFonts w:ascii="宋体" w:cs="宋体"/>
          <w:szCs w:val="21"/>
          <w:highlight w:val="none"/>
        </w:rPr>
      </w:pPr>
    </w:p>
    <w:p w14:paraId="42BC3B5E">
      <w:pPr>
        <w:spacing w:line="440" w:lineRule="exact"/>
        <w:rPr>
          <w:rFonts w:ascii="宋体" w:cs="宋体"/>
          <w:sz w:val="24"/>
          <w:highlight w:val="none"/>
        </w:rPr>
      </w:pPr>
    </w:p>
    <w:p w14:paraId="1F632852">
      <w:pPr>
        <w:spacing w:line="440" w:lineRule="exact"/>
        <w:rPr>
          <w:rFonts w:ascii="宋体" w:cs="宋体"/>
          <w:sz w:val="24"/>
          <w:highlight w:val="none"/>
        </w:rPr>
      </w:pPr>
      <w:r>
        <w:rPr>
          <w:rFonts w:hint="eastAsia" w:ascii="宋体" w:cs="宋体"/>
          <w:sz w:val="24"/>
          <w:highlight w:val="none"/>
        </w:rPr>
        <w:t>供应商：（公章）</w:t>
      </w:r>
    </w:p>
    <w:p w14:paraId="79A0EAEC">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76C93F61">
      <w:pPr>
        <w:spacing w:line="440" w:lineRule="exact"/>
        <w:rPr>
          <w:rFonts w:ascii="宋体" w:cs="宋体"/>
          <w:sz w:val="24"/>
          <w:highlight w:val="none"/>
        </w:rPr>
      </w:pPr>
      <w:r>
        <w:rPr>
          <w:rFonts w:hint="eastAsia" w:ascii="宋体" w:cs="宋体"/>
          <w:sz w:val="24"/>
          <w:highlight w:val="none"/>
        </w:rPr>
        <w:t>日  期：    年  月  日</w:t>
      </w:r>
    </w:p>
    <w:p w14:paraId="6DBCEFF4">
      <w:pPr>
        <w:rPr>
          <w:rFonts w:ascii="宋体" w:hAnsi="宋体"/>
          <w:sz w:val="24"/>
          <w:highlight w:val="none"/>
        </w:rPr>
      </w:pPr>
      <w:r>
        <w:rPr>
          <w:highlight w:val="none"/>
        </w:rPr>
        <w:br w:type="page"/>
      </w:r>
    </w:p>
    <w:p w14:paraId="06F7582A">
      <w:pPr>
        <w:tabs>
          <w:tab w:val="left" w:pos="4500"/>
        </w:tabs>
        <w:spacing w:line="360" w:lineRule="auto"/>
        <w:rPr>
          <w:rFonts w:ascii="宋体" w:cs="宋体"/>
          <w:bCs/>
          <w:sz w:val="24"/>
          <w:highlight w:val="none"/>
        </w:rPr>
      </w:pPr>
      <w:r>
        <w:rPr>
          <w:rFonts w:hint="eastAsia" w:ascii="宋体" w:cs="宋体"/>
          <w:bCs/>
          <w:sz w:val="24"/>
          <w:highlight w:val="none"/>
        </w:rPr>
        <w:t>附件1</w:t>
      </w:r>
      <w:r>
        <w:rPr>
          <w:rFonts w:hint="eastAsia" w:ascii="宋体" w:cs="宋体"/>
          <w:bCs/>
          <w:sz w:val="24"/>
          <w:highlight w:val="none"/>
          <w:lang w:val="en-US" w:eastAsia="zh-CN"/>
        </w:rPr>
        <w:t>3</w:t>
      </w:r>
      <w:r>
        <w:rPr>
          <w:rFonts w:hint="eastAsia" w:ascii="宋体" w:cs="宋体"/>
          <w:bCs/>
          <w:sz w:val="24"/>
          <w:highlight w:val="none"/>
        </w:rPr>
        <w:t xml:space="preserve"> </w:t>
      </w:r>
    </w:p>
    <w:p w14:paraId="7FDB1467">
      <w:pPr>
        <w:tabs>
          <w:tab w:val="left" w:pos="4500"/>
        </w:tabs>
        <w:spacing w:line="360" w:lineRule="auto"/>
        <w:ind w:firstLine="480"/>
        <w:jc w:val="center"/>
        <w:rPr>
          <w:rFonts w:ascii="宋体" w:hAnsi="宋体"/>
          <w:b/>
          <w:sz w:val="36"/>
          <w:szCs w:val="36"/>
          <w:highlight w:val="none"/>
        </w:rPr>
      </w:pPr>
      <w:r>
        <w:rPr>
          <w:rFonts w:hint="eastAsia" w:ascii="宋体" w:hAnsi="宋体"/>
          <w:b/>
          <w:sz w:val="36"/>
          <w:szCs w:val="36"/>
          <w:highlight w:val="none"/>
        </w:rPr>
        <w:t>响应文件密封正面格式</w:t>
      </w:r>
    </w:p>
    <w:p w14:paraId="4D41EA17">
      <w:pPr>
        <w:tabs>
          <w:tab w:val="left" w:pos="4500"/>
        </w:tabs>
        <w:spacing w:line="360" w:lineRule="auto"/>
        <w:ind w:firstLine="480"/>
        <w:jc w:val="center"/>
        <w:rPr>
          <w:rFonts w:ascii="宋体" w:hAnsi="宋体"/>
          <w:b/>
          <w:sz w:val="36"/>
          <w:szCs w:val="36"/>
          <w:highlight w:val="none"/>
        </w:rPr>
      </w:pPr>
    </w:p>
    <w:p w14:paraId="175BD016">
      <w:pPr>
        <w:tabs>
          <w:tab w:val="left" w:pos="4500"/>
        </w:tabs>
        <w:spacing w:line="360" w:lineRule="auto"/>
        <w:ind w:firstLine="480"/>
        <w:jc w:val="center"/>
        <w:rPr>
          <w:rFonts w:ascii="宋体" w:hAnsi="宋体"/>
          <w:b/>
          <w:sz w:val="36"/>
          <w:szCs w:val="36"/>
          <w:highlight w:val="none"/>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14:paraId="6BA20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tcPr>
          <w:p w14:paraId="02E5126D">
            <w:pPr>
              <w:tabs>
                <w:tab w:val="left" w:pos="4500"/>
              </w:tabs>
              <w:spacing w:line="360" w:lineRule="auto"/>
              <w:jc w:val="both"/>
              <w:rPr>
                <w:rFonts w:ascii="宋体" w:hAnsi="宋体"/>
                <w:sz w:val="28"/>
                <w:szCs w:val="28"/>
                <w:highlight w:val="none"/>
              </w:rPr>
            </w:pPr>
          </w:p>
          <w:p w14:paraId="33BB9B7B">
            <w:pPr>
              <w:tabs>
                <w:tab w:val="left" w:pos="4500"/>
              </w:tabs>
              <w:spacing w:line="360" w:lineRule="auto"/>
              <w:jc w:val="center"/>
              <w:rPr>
                <w:rFonts w:ascii="宋体" w:hAnsi="宋体"/>
                <w:sz w:val="28"/>
                <w:szCs w:val="28"/>
                <w:highlight w:val="none"/>
              </w:rPr>
            </w:pPr>
            <w:r>
              <w:rPr>
                <w:rFonts w:hint="eastAsia" w:ascii="宋体" w:hAnsi="宋体"/>
                <w:sz w:val="28"/>
                <w:szCs w:val="28"/>
                <w:highlight w:val="none"/>
              </w:rPr>
              <w:t>响应文件正本（副本）</w:t>
            </w:r>
          </w:p>
          <w:p w14:paraId="646C7E85">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 xml:space="preserve">项目编号： </w:t>
            </w:r>
          </w:p>
          <w:p w14:paraId="2877761B">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项目名称：</w:t>
            </w:r>
          </w:p>
          <w:p w14:paraId="5D4CDE64">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供应商名称（加盖公章）：</w:t>
            </w:r>
          </w:p>
          <w:p w14:paraId="4876A238">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地址：</w:t>
            </w:r>
          </w:p>
          <w:p w14:paraId="51A4672A">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电话：</w:t>
            </w:r>
          </w:p>
          <w:p w14:paraId="6DFBDEA9">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传真：</w:t>
            </w:r>
          </w:p>
          <w:p w14:paraId="27CE2983">
            <w:pPr>
              <w:tabs>
                <w:tab w:val="left" w:pos="4500"/>
              </w:tabs>
              <w:spacing w:line="360" w:lineRule="auto"/>
              <w:jc w:val="both"/>
              <w:rPr>
                <w:rFonts w:ascii="宋体" w:hAnsi="宋体"/>
                <w:sz w:val="28"/>
                <w:szCs w:val="28"/>
                <w:highlight w:val="none"/>
              </w:rPr>
            </w:pPr>
          </w:p>
        </w:tc>
      </w:tr>
    </w:tbl>
    <w:p w14:paraId="2FDA4F9C">
      <w:pPr>
        <w:tabs>
          <w:tab w:val="left" w:pos="4500"/>
        </w:tabs>
        <w:spacing w:line="360" w:lineRule="auto"/>
        <w:ind w:firstLine="480"/>
        <w:jc w:val="center"/>
        <w:rPr>
          <w:rFonts w:ascii="宋体" w:hAnsi="宋体"/>
          <w:b/>
          <w:sz w:val="32"/>
          <w:szCs w:val="32"/>
          <w:highlight w:val="none"/>
        </w:rPr>
      </w:pPr>
    </w:p>
    <w:p w14:paraId="532CB27E">
      <w:pPr>
        <w:tabs>
          <w:tab w:val="left" w:pos="4500"/>
        </w:tabs>
        <w:spacing w:line="360" w:lineRule="auto"/>
        <w:ind w:firstLine="480"/>
        <w:jc w:val="center"/>
        <w:rPr>
          <w:rFonts w:ascii="宋体" w:hAnsi="宋体"/>
          <w:b/>
          <w:sz w:val="32"/>
          <w:szCs w:val="32"/>
          <w:highlight w:val="none"/>
        </w:rPr>
      </w:pPr>
      <w:r>
        <w:rPr>
          <w:rFonts w:hint="eastAsia" w:ascii="宋体" w:hAnsi="宋体"/>
          <w:b/>
          <w:sz w:val="32"/>
          <w:szCs w:val="32"/>
          <w:highlight w:val="none"/>
        </w:rPr>
        <w:t>响应文件密封封口格式</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14:paraId="5D8CA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vAlign w:val="center"/>
          </w:tcPr>
          <w:p w14:paraId="21437F65">
            <w:pPr>
              <w:tabs>
                <w:tab w:val="left" w:pos="4500"/>
              </w:tabs>
              <w:spacing w:line="360" w:lineRule="auto"/>
              <w:jc w:val="center"/>
              <w:rPr>
                <w:rFonts w:ascii="宋体" w:hAnsi="宋体"/>
                <w:sz w:val="28"/>
                <w:szCs w:val="28"/>
                <w:highlight w:val="none"/>
              </w:rPr>
            </w:pPr>
            <w:r>
              <w:rPr>
                <w:rFonts w:hint="eastAsia" w:ascii="宋体" w:hAnsi="宋体"/>
                <w:sz w:val="28"/>
                <w:szCs w:val="28"/>
                <w:highlight w:val="none"/>
              </w:rPr>
              <w:t>……………于2024年x月x日x:x前不准启封（加盖公章）……………</w:t>
            </w:r>
          </w:p>
        </w:tc>
      </w:tr>
    </w:tbl>
    <w:p w14:paraId="31EDF349">
      <w:pPr>
        <w:tabs>
          <w:tab w:val="left" w:pos="4500"/>
        </w:tabs>
        <w:spacing w:line="360" w:lineRule="auto"/>
        <w:ind w:firstLine="480"/>
        <w:jc w:val="center"/>
        <w:rPr>
          <w:rFonts w:ascii="宋体" w:hAnsi="宋体"/>
          <w:b/>
          <w:sz w:val="32"/>
          <w:szCs w:val="32"/>
          <w:highlight w:val="none"/>
        </w:rPr>
      </w:pPr>
    </w:p>
    <w:p w14:paraId="727D6953">
      <w:pPr>
        <w:ind w:right="616"/>
        <w:jc w:val="both"/>
        <w:rPr>
          <w:rFonts w:ascii="宋体" w:hAnsi="宋体"/>
          <w:sz w:val="28"/>
          <w:szCs w:val="28"/>
          <w:highlight w:val="none"/>
        </w:rPr>
      </w:pPr>
    </w:p>
    <w:p w14:paraId="01246B30">
      <w:pPr>
        <w:ind w:right="616"/>
        <w:jc w:val="center"/>
        <w:rPr>
          <w:rFonts w:ascii="宋体" w:hAnsi="宋体"/>
          <w:sz w:val="28"/>
          <w:szCs w:val="28"/>
          <w:highlight w:val="none"/>
        </w:rPr>
      </w:pPr>
      <w:r>
        <w:rPr>
          <w:rFonts w:hint="eastAsia" w:ascii="宋体" w:hAnsi="宋体"/>
          <w:sz w:val="28"/>
          <w:szCs w:val="28"/>
          <w:highlight w:val="none"/>
        </w:rPr>
        <w:t>本页为最后一页。</w:t>
      </w:r>
    </w:p>
    <w:sectPr>
      <w:footerReference r:id="rId7" w:type="default"/>
      <w:pgSz w:w="11906" w:h="16838"/>
      <w:pgMar w:top="1440" w:right="1417" w:bottom="1440" w:left="141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DFKai-SB">
    <w:panose1 w:val="03000509000000000000"/>
    <w:charset w:val="88"/>
    <w:family w:val="script"/>
    <w:pitch w:val="default"/>
    <w:sig w:usb0="00000003" w:usb1="082E0000" w:usb2="00000016" w:usb3="00000000" w:csb0="0010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swiss"/>
    <w:pitch w:val="default"/>
    <w:sig w:usb0="80000287" w:usb1="2ACF0010" w:usb2="00000016" w:usb3="00000000" w:csb0="0004001F" w:csb1="00000000"/>
  </w:font>
  <w:font w:name="PMingLiU">
    <w:panose1 w:val="02020500000000000000"/>
    <w:charset w:val="88"/>
    <w:family w:val="auto"/>
    <w:pitch w:val="default"/>
    <w:sig w:usb0="A00002FF" w:usb1="28CFFCFA" w:usb2="00000016" w:usb3="00000000" w:csb0="0010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D27E8">
    <w:pPr>
      <w:pStyle w:val="13"/>
      <w:jc w:val="center"/>
    </w:pPr>
    <w:r>
      <w:rPr>
        <w:rFonts w:hint="eastAsia"/>
        <w:szCs w:val="21"/>
        <w:lang w:val="zh-CN"/>
      </w:rPr>
      <w:t xml:space="preserve">第 </w:t>
    </w:r>
    <w:r>
      <w:rPr>
        <w:szCs w:val="21"/>
        <w:lang w:val="zh-CN"/>
      </w:rPr>
      <w:fldChar w:fldCharType="begin"/>
    </w:r>
    <w:r>
      <w:rPr>
        <w:szCs w:val="21"/>
        <w:lang w:val="zh-CN"/>
      </w:rPr>
      <w:instrText xml:space="preserve"> PAGE </w:instrText>
    </w:r>
    <w:r>
      <w:rPr>
        <w:szCs w:val="21"/>
        <w:lang w:val="zh-CN"/>
      </w:rPr>
      <w:fldChar w:fldCharType="separate"/>
    </w:r>
    <w:r>
      <w:rPr>
        <w:szCs w:val="21"/>
        <w:lang w:val="zh-CN"/>
      </w:rPr>
      <w:t>28</w:t>
    </w:r>
    <w:r>
      <w:rPr>
        <w:szCs w:val="21"/>
        <w:lang w:val="zh-CN"/>
      </w:rPr>
      <w:fldChar w:fldCharType="end"/>
    </w:r>
    <w:r>
      <w:rPr>
        <w:rFonts w:hint="eastAsia"/>
        <w:szCs w:val="21"/>
        <w:lang w:val="zh-CN"/>
      </w:rPr>
      <w:t xml:space="preserve"> 页 共 </w:t>
    </w:r>
    <w:r>
      <w:rPr>
        <w:szCs w:val="21"/>
        <w:lang w:val="zh-CN"/>
      </w:rPr>
      <w:fldChar w:fldCharType="begin"/>
    </w:r>
    <w:r>
      <w:rPr>
        <w:szCs w:val="21"/>
        <w:lang w:val="zh-CN"/>
      </w:rPr>
      <w:instrText xml:space="preserve"> NUMPAGES </w:instrText>
    </w:r>
    <w:r>
      <w:rPr>
        <w:szCs w:val="21"/>
        <w:lang w:val="zh-CN"/>
      </w:rPr>
      <w:fldChar w:fldCharType="separate"/>
    </w:r>
    <w:r>
      <w:rPr>
        <w:szCs w:val="21"/>
        <w:lang w:val="zh-CN"/>
      </w:rPr>
      <w:t>57</w:t>
    </w:r>
    <w:r>
      <w:rPr>
        <w:szCs w:val="21"/>
        <w:lang w:val="zh-CN"/>
      </w:rPr>
      <w:fldChar w:fldCharType="end"/>
    </w:r>
    <w:r>
      <w:rPr>
        <w:rFonts w:hint="eastAsia"/>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DD4B1">
    <w:pPr>
      <w:pStyle w:val="13"/>
      <w:framePr w:wrap="around" w:vAnchor="text" w:hAnchor="margin" w:xAlign="center" w:y="3"/>
      <w:rPr>
        <w:rStyle w:val="27"/>
        <w:sz w:val="15"/>
        <w:szCs w:val="15"/>
      </w:rPr>
    </w:pPr>
    <w:r>
      <w:rPr>
        <w:rStyle w:val="27"/>
        <w:rFonts w:hint="eastAsia"/>
        <w:sz w:val="15"/>
        <w:szCs w:val="15"/>
      </w:rPr>
      <w:t>第</w:t>
    </w:r>
    <w:r>
      <w:rPr>
        <w:rFonts w:hint="eastAsia"/>
        <w:sz w:val="15"/>
        <w:szCs w:val="15"/>
      </w:rPr>
      <w:fldChar w:fldCharType="begin"/>
    </w:r>
    <w:r>
      <w:rPr>
        <w:rStyle w:val="27"/>
        <w:rFonts w:hint="eastAsia"/>
        <w:sz w:val="15"/>
        <w:szCs w:val="15"/>
      </w:rPr>
      <w:instrText xml:space="preserve"> PAGE </w:instrText>
    </w:r>
    <w:r>
      <w:rPr>
        <w:rFonts w:hint="eastAsia"/>
        <w:sz w:val="15"/>
        <w:szCs w:val="15"/>
      </w:rPr>
      <w:fldChar w:fldCharType="separate"/>
    </w:r>
    <w:r>
      <w:rPr>
        <w:rStyle w:val="27"/>
        <w:sz w:val="15"/>
        <w:szCs w:val="15"/>
      </w:rPr>
      <w:t>47</w:t>
    </w:r>
    <w:r>
      <w:rPr>
        <w:rFonts w:hint="eastAsia"/>
        <w:sz w:val="15"/>
        <w:szCs w:val="15"/>
      </w:rPr>
      <w:fldChar w:fldCharType="end"/>
    </w:r>
    <w:r>
      <w:rPr>
        <w:rStyle w:val="27"/>
        <w:rFonts w:hint="eastAsia"/>
        <w:sz w:val="15"/>
        <w:szCs w:val="15"/>
      </w:rPr>
      <w:t>页 共</w:t>
    </w:r>
    <w:r>
      <w:rPr>
        <w:rFonts w:hint="eastAsia"/>
        <w:sz w:val="15"/>
        <w:szCs w:val="15"/>
      </w:rPr>
      <w:fldChar w:fldCharType="begin"/>
    </w:r>
    <w:r>
      <w:rPr>
        <w:rStyle w:val="27"/>
        <w:rFonts w:hint="eastAsia"/>
        <w:sz w:val="15"/>
        <w:szCs w:val="15"/>
      </w:rPr>
      <w:instrText xml:space="preserve"> NUMPAGES </w:instrText>
    </w:r>
    <w:r>
      <w:rPr>
        <w:rFonts w:hint="eastAsia"/>
        <w:sz w:val="15"/>
        <w:szCs w:val="15"/>
      </w:rPr>
      <w:fldChar w:fldCharType="separate"/>
    </w:r>
    <w:r>
      <w:rPr>
        <w:rStyle w:val="27"/>
        <w:sz w:val="15"/>
        <w:szCs w:val="15"/>
      </w:rPr>
      <w:t>57</w:t>
    </w:r>
    <w:r>
      <w:rPr>
        <w:rFonts w:hint="eastAsia"/>
        <w:sz w:val="15"/>
        <w:szCs w:val="15"/>
      </w:rPr>
      <w:fldChar w:fldCharType="end"/>
    </w:r>
    <w:r>
      <w:rPr>
        <w:rStyle w:val="27"/>
        <w:rFonts w:hint="eastAsia"/>
        <w:sz w:val="15"/>
        <w:szCs w:val="15"/>
      </w:rPr>
      <w:t>页</w:t>
    </w:r>
  </w:p>
  <w:p w14:paraId="4CE3D265">
    <w:pPr>
      <w:pStyle w:val="13"/>
      <w:rPr>
        <w:sz w:val="15"/>
        <w:szCs w:val="1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8ECB7">
    <w:pPr>
      <w:pStyle w:val="13"/>
      <w:ind w:right="360"/>
      <w:jc w:val="center"/>
    </w:pPr>
    <w:r>
      <w:rPr>
        <w:rFonts w:hint="eastAsia"/>
        <w:szCs w:val="21"/>
      </w:rPr>
      <w:t xml:space="preserve">第 </w:t>
    </w:r>
    <w:r>
      <w:rPr>
        <w:szCs w:val="21"/>
      </w:rPr>
      <w:fldChar w:fldCharType="begin"/>
    </w:r>
    <w:r>
      <w:rPr>
        <w:szCs w:val="21"/>
      </w:rPr>
      <w:instrText xml:space="preserve"> PAGE \* Arabic </w:instrText>
    </w:r>
    <w:r>
      <w:rPr>
        <w:szCs w:val="21"/>
      </w:rPr>
      <w:fldChar w:fldCharType="separate"/>
    </w:r>
    <w:r>
      <w:rPr>
        <w:szCs w:val="21"/>
      </w:rPr>
      <w:t>57</w:t>
    </w:r>
    <w:r>
      <w:rPr>
        <w:szCs w:val="21"/>
      </w:rPr>
      <w:fldChar w:fldCharType="end"/>
    </w:r>
    <w:r>
      <w:rPr>
        <w:rFonts w:hint="eastAsia"/>
        <w:szCs w:val="21"/>
      </w:rPr>
      <w:t xml:space="preserve"> 页 共 </w:t>
    </w:r>
    <w:r>
      <w:rPr>
        <w:szCs w:val="21"/>
      </w:rPr>
      <w:fldChar w:fldCharType="begin"/>
    </w:r>
    <w:r>
      <w:rPr>
        <w:szCs w:val="21"/>
      </w:rPr>
      <w:instrText xml:space="preserve"> NUMPAGES \* Arabic </w:instrText>
    </w:r>
    <w:r>
      <w:rPr>
        <w:szCs w:val="21"/>
      </w:rPr>
      <w:fldChar w:fldCharType="separate"/>
    </w:r>
    <w:r>
      <w:rPr>
        <w:szCs w:val="21"/>
      </w:rPr>
      <w:t>57</w:t>
    </w:r>
    <w:r>
      <w:rPr>
        <w:szCs w:val="21"/>
      </w:rPr>
      <w:fldChar w:fldCharType="end"/>
    </w:r>
    <w:r>
      <w:rPr>
        <w:rFonts w:hint="eastAsia"/>
        <w:szCs w:val="21"/>
      </w:rPr>
      <w:t xml:space="preserve"> 页</w:t>
    </w:r>
  </w:p>
  <w:p w14:paraId="23170CED">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5BAC6">
    <w:pPr>
      <w:pStyle w:val="14"/>
      <w:jc w:val="left"/>
      <w:rPr>
        <w:rFonts w:hint="eastAsia" w:eastAsia="宋体"/>
        <w:lang w:eastAsia="zh-CN"/>
      </w:rPr>
    </w:pPr>
    <w:r>
      <w:rPr>
        <w:rFonts w:hint="eastAsia"/>
      </w:rPr>
      <w:t>项目名称：</w:t>
    </w:r>
    <w:r>
      <w:rPr>
        <w:rFonts w:hint="eastAsia"/>
        <w:lang w:eastAsia="zh-CN"/>
      </w:rPr>
      <w:t>临沂大学学生食堂（含费县、沂水校区）增补蔬菜类、一次性用品采购</w:t>
    </w:r>
    <w:r>
      <w:rPr>
        <w:rFonts w:hint="eastAsia"/>
      </w:rPr>
      <w:t>项目        项目编号：</w:t>
    </w:r>
    <w:r>
      <w:rPr>
        <w:rFonts w:hint="eastAsia"/>
        <w:lang w:eastAsia="zh-CN"/>
      </w:rPr>
      <w:t>SDLX2024309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C8890">
    <w:pPr>
      <w:pStyle w:val="14"/>
      <w:jc w:val="left"/>
      <w:rPr>
        <w:rFonts w:hint="eastAsia" w:eastAsia="宋体"/>
        <w:lang w:eastAsia="zh-CN"/>
      </w:rPr>
    </w:pPr>
    <w:r>
      <w:rPr>
        <w:rFonts w:hint="eastAsia"/>
      </w:rPr>
      <w:t>项目名称：</w:t>
    </w:r>
    <w:r>
      <w:rPr>
        <w:rFonts w:hint="eastAsia"/>
        <w:lang w:eastAsia="zh-CN"/>
      </w:rPr>
      <w:t>临沂大学学生食堂（含费县、沂水校区）增补蔬菜类、一次性用品采购</w:t>
    </w:r>
    <w:r>
      <w:rPr>
        <w:rFonts w:hint="eastAsia"/>
      </w:rPr>
      <w:t>项目         项目编号：</w:t>
    </w:r>
    <w:r>
      <w:rPr>
        <w:rFonts w:hint="eastAsia"/>
        <w:lang w:eastAsia="zh-CN"/>
      </w:rPr>
      <w:t>SDLX2024309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1F17AC"/>
    <w:multiLevelType w:val="multilevel"/>
    <w:tmpl w:val="E11F17AC"/>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E2ED5AC4"/>
    <w:multiLevelType w:val="singleLevel"/>
    <w:tmpl w:val="E2ED5AC4"/>
    <w:lvl w:ilvl="0" w:tentative="0">
      <w:start w:val="1"/>
      <w:numFmt w:val="decimal"/>
      <w:suff w:val="nothing"/>
      <w:lvlText w:val="%1、"/>
      <w:lvlJc w:val="left"/>
      <w:pPr>
        <w:ind w:left="0" w:firstLine="403"/>
      </w:pPr>
      <w:rPr>
        <w:rFonts w:hint="default"/>
      </w:rPr>
    </w:lvl>
  </w:abstractNum>
  <w:abstractNum w:abstractNumId="2">
    <w:nsid w:val="F0EBFF45"/>
    <w:multiLevelType w:val="singleLevel"/>
    <w:tmpl w:val="F0EBFF45"/>
    <w:lvl w:ilvl="0" w:tentative="0">
      <w:start w:val="9"/>
      <w:numFmt w:val="chineseCounting"/>
      <w:suff w:val="nothing"/>
      <w:lvlText w:val="%1、"/>
      <w:lvlJc w:val="left"/>
      <w:rPr>
        <w:rFonts w:hint="eastAsia"/>
      </w:rPr>
    </w:lvl>
  </w:abstractNum>
  <w:abstractNum w:abstractNumId="3">
    <w:nsid w:val="0000000E"/>
    <w:multiLevelType w:val="multilevel"/>
    <w:tmpl w:val="0000000E"/>
    <w:lvl w:ilvl="0" w:tentative="0">
      <w:start w:val="1"/>
      <w:numFmt w:val="decimal"/>
      <w:lvlText w:val="%1、"/>
      <w:lvlJc w:val="left"/>
      <w:pPr>
        <w:tabs>
          <w:tab w:val="left" w:pos="840"/>
        </w:tabs>
        <w:ind w:left="840" w:hanging="360"/>
      </w:pPr>
      <w:rPr>
        <w:rFonts w:ascii="仿宋_GB2312" w:hAnsi="宋体" w:eastAsia="仿宋_GB2312" w:cs="Times New Roman"/>
        <w:sz w:val="28"/>
        <w:szCs w:val="28"/>
      </w:rPr>
    </w:lvl>
    <w:lvl w:ilvl="1" w:tentative="0">
      <w:start w:val="1"/>
      <w:numFmt w:val="japaneseCounting"/>
      <w:lvlText w:val="%2、"/>
      <w:lvlJc w:val="left"/>
      <w:pPr>
        <w:tabs>
          <w:tab w:val="left" w:pos="1620"/>
        </w:tabs>
        <w:ind w:left="1620" w:hanging="720"/>
      </w:pPr>
      <w:rPr>
        <w:rFonts w:hint="default"/>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0000000F"/>
    <w:multiLevelType w:val="singleLevel"/>
    <w:tmpl w:val="0000000F"/>
    <w:lvl w:ilvl="0" w:tentative="0">
      <w:start w:val="1"/>
      <w:numFmt w:val="japaneseCounting"/>
      <w:lvlText w:val="%1、"/>
      <w:lvlJc w:val="left"/>
      <w:pPr>
        <w:tabs>
          <w:tab w:val="left" w:pos="480"/>
        </w:tabs>
        <w:ind w:left="480" w:hanging="480"/>
      </w:pPr>
      <w:rPr>
        <w:rFonts w:hint="eastAsia"/>
      </w:rPr>
    </w:lvl>
  </w:abstractNum>
  <w:abstractNum w:abstractNumId="5">
    <w:nsid w:val="39B812DB"/>
    <w:multiLevelType w:val="multilevel"/>
    <w:tmpl w:val="39B812DB"/>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6">
    <w:nsid w:val="4C23F6DB"/>
    <w:multiLevelType w:val="multilevel"/>
    <w:tmpl w:val="4C23F6DB"/>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7">
    <w:nsid w:val="550247E6"/>
    <w:multiLevelType w:val="singleLevel"/>
    <w:tmpl w:val="550247E6"/>
    <w:lvl w:ilvl="0" w:tentative="0">
      <w:start w:val="2"/>
      <w:numFmt w:val="decimal"/>
      <w:suff w:val="nothing"/>
      <w:lvlText w:val="%1、"/>
      <w:lvlJc w:val="left"/>
    </w:lvl>
  </w:abstractNum>
  <w:abstractNum w:abstractNumId="8">
    <w:nsid w:val="5FBC5C54"/>
    <w:multiLevelType w:val="singleLevel"/>
    <w:tmpl w:val="5FBC5C54"/>
    <w:lvl w:ilvl="0" w:tentative="0">
      <w:start w:val="1"/>
      <w:numFmt w:val="decimal"/>
      <w:suff w:val="nothing"/>
      <w:lvlText w:val="（%1）"/>
      <w:lvlJc w:val="left"/>
    </w:lvl>
  </w:abstractNum>
  <w:abstractNum w:abstractNumId="9">
    <w:nsid w:val="6871F306"/>
    <w:multiLevelType w:val="singleLevel"/>
    <w:tmpl w:val="6871F306"/>
    <w:lvl w:ilvl="0" w:tentative="0">
      <w:start w:val="3"/>
      <w:numFmt w:val="chineseCounting"/>
      <w:suff w:val="nothing"/>
      <w:lvlText w:val="（%1）"/>
      <w:lvlJc w:val="left"/>
      <w:rPr>
        <w:rFonts w:hint="eastAsia"/>
      </w:rPr>
    </w:lvl>
  </w:abstractNum>
  <w:num w:numId="1">
    <w:abstractNumId w:val="5"/>
  </w:num>
  <w:num w:numId="2">
    <w:abstractNumId w:val="6"/>
  </w:num>
  <w:num w:numId="3">
    <w:abstractNumId w:val="0"/>
  </w:num>
  <w:num w:numId="4">
    <w:abstractNumId w:val="7"/>
  </w:num>
  <w:num w:numId="5">
    <w:abstractNumId w:val="3"/>
  </w:num>
  <w:num w:numId="6">
    <w:abstractNumId w:val="8"/>
  </w:num>
  <w:num w:numId="7">
    <w:abstractNumId w:val="4"/>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YjRiYjFlMWE2MjYyYmI5ZjdkNDU4OTQyNjVhMTkifQ=="/>
  </w:docVars>
  <w:rsids>
    <w:rsidRoot w:val="00172A27"/>
    <w:rsid w:val="0000005C"/>
    <w:rsid w:val="000018A0"/>
    <w:rsid w:val="00004C82"/>
    <w:rsid w:val="00005451"/>
    <w:rsid w:val="00016E8F"/>
    <w:rsid w:val="00027D1C"/>
    <w:rsid w:val="0003047A"/>
    <w:rsid w:val="000304DA"/>
    <w:rsid w:val="0003232D"/>
    <w:rsid w:val="0003326D"/>
    <w:rsid w:val="00033291"/>
    <w:rsid w:val="00037A9F"/>
    <w:rsid w:val="00043171"/>
    <w:rsid w:val="00043C4B"/>
    <w:rsid w:val="00046CC0"/>
    <w:rsid w:val="00051269"/>
    <w:rsid w:val="00051F85"/>
    <w:rsid w:val="00061680"/>
    <w:rsid w:val="00073D70"/>
    <w:rsid w:val="0007459D"/>
    <w:rsid w:val="00080F58"/>
    <w:rsid w:val="0008222C"/>
    <w:rsid w:val="00084C75"/>
    <w:rsid w:val="00087124"/>
    <w:rsid w:val="000A3424"/>
    <w:rsid w:val="000A3B62"/>
    <w:rsid w:val="000B49AB"/>
    <w:rsid w:val="000C1724"/>
    <w:rsid w:val="000D2C9A"/>
    <w:rsid w:val="000D719A"/>
    <w:rsid w:val="000E2A17"/>
    <w:rsid w:val="000E3EB7"/>
    <w:rsid w:val="000E6703"/>
    <w:rsid w:val="000F0106"/>
    <w:rsid w:val="000F1F14"/>
    <w:rsid w:val="000F57C0"/>
    <w:rsid w:val="000F6541"/>
    <w:rsid w:val="000F6B96"/>
    <w:rsid w:val="001006F8"/>
    <w:rsid w:val="00105C92"/>
    <w:rsid w:val="001130F2"/>
    <w:rsid w:val="001147E3"/>
    <w:rsid w:val="00115C13"/>
    <w:rsid w:val="001249BC"/>
    <w:rsid w:val="00124E89"/>
    <w:rsid w:val="00133FEB"/>
    <w:rsid w:val="00137CD0"/>
    <w:rsid w:val="001418A9"/>
    <w:rsid w:val="00144235"/>
    <w:rsid w:val="001469B3"/>
    <w:rsid w:val="00172A27"/>
    <w:rsid w:val="001751F1"/>
    <w:rsid w:val="00175C36"/>
    <w:rsid w:val="00181AAE"/>
    <w:rsid w:val="001848E5"/>
    <w:rsid w:val="00187D27"/>
    <w:rsid w:val="00196F3A"/>
    <w:rsid w:val="001B6C2F"/>
    <w:rsid w:val="001B7336"/>
    <w:rsid w:val="001D5CE1"/>
    <w:rsid w:val="001D61B7"/>
    <w:rsid w:val="001E0A4D"/>
    <w:rsid w:val="001E1548"/>
    <w:rsid w:val="001E19B4"/>
    <w:rsid w:val="001E2913"/>
    <w:rsid w:val="001E35A3"/>
    <w:rsid w:val="001E4039"/>
    <w:rsid w:val="001E5B04"/>
    <w:rsid w:val="001E64EF"/>
    <w:rsid w:val="001F12FB"/>
    <w:rsid w:val="001F1967"/>
    <w:rsid w:val="002059FD"/>
    <w:rsid w:val="002064B9"/>
    <w:rsid w:val="00206F9B"/>
    <w:rsid w:val="002178DB"/>
    <w:rsid w:val="002210DA"/>
    <w:rsid w:val="00222446"/>
    <w:rsid w:val="00225D68"/>
    <w:rsid w:val="00226115"/>
    <w:rsid w:val="00231F91"/>
    <w:rsid w:val="0023665C"/>
    <w:rsid w:val="00240900"/>
    <w:rsid w:val="00242134"/>
    <w:rsid w:val="00242717"/>
    <w:rsid w:val="00245A8A"/>
    <w:rsid w:val="00250F18"/>
    <w:rsid w:val="00251F39"/>
    <w:rsid w:val="00252080"/>
    <w:rsid w:val="002557A3"/>
    <w:rsid w:val="00256479"/>
    <w:rsid w:val="00257A4A"/>
    <w:rsid w:val="002614D6"/>
    <w:rsid w:val="00266955"/>
    <w:rsid w:val="00266B45"/>
    <w:rsid w:val="0028179B"/>
    <w:rsid w:val="00284BD3"/>
    <w:rsid w:val="00290335"/>
    <w:rsid w:val="00290783"/>
    <w:rsid w:val="002912B6"/>
    <w:rsid w:val="002949AE"/>
    <w:rsid w:val="00296D28"/>
    <w:rsid w:val="002978BC"/>
    <w:rsid w:val="002A0541"/>
    <w:rsid w:val="002A1EB0"/>
    <w:rsid w:val="002A428D"/>
    <w:rsid w:val="002A50F9"/>
    <w:rsid w:val="002B0023"/>
    <w:rsid w:val="002B0065"/>
    <w:rsid w:val="002B045A"/>
    <w:rsid w:val="002B22E4"/>
    <w:rsid w:val="002B248F"/>
    <w:rsid w:val="002B334E"/>
    <w:rsid w:val="002B3A1E"/>
    <w:rsid w:val="002B4F92"/>
    <w:rsid w:val="002B65CE"/>
    <w:rsid w:val="002B6A1D"/>
    <w:rsid w:val="002C1C10"/>
    <w:rsid w:val="002C6B8E"/>
    <w:rsid w:val="002C7153"/>
    <w:rsid w:val="002E116E"/>
    <w:rsid w:val="002F296E"/>
    <w:rsid w:val="002F38A4"/>
    <w:rsid w:val="002F3CDA"/>
    <w:rsid w:val="002F62BD"/>
    <w:rsid w:val="00301D1E"/>
    <w:rsid w:val="00303B32"/>
    <w:rsid w:val="00313718"/>
    <w:rsid w:val="0031676B"/>
    <w:rsid w:val="00316989"/>
    <w:rsid w:val="003203F0"/>
    <w:rsid w:val="00323626"/>
    <w:rsid w:val="00325563"/>
    <w:rsid w:val="00330805"/>
    <w:rsid w:val="0033377C"/>
    <w:rsid w:val="00340BB4"/>
    <w:rsid w:val="00342744"/>
    <w:rsid w:val="00342F87"/>
    <w:rsid w:val="003431A9"/>
    <w:rsid w:val="00346141"/>
    <w:rsid w:val="00350B47"/>
    <w:rsid w:val="00353C52"/>
    <w:rsid w:val="00356A96"/>
    <w:rsid w:val="00360001"/>
    <w:rsid w:val="0036089F"/>
    <w:rsid w:val="003679B4"/>
    <w:rsid w:val="0037141A"/>
    <w:rsid w:val="003735C0"/>
    <w:rsid w:val="003851CF"/>
    <w:rsid w:val="00386BCA"/>
    <w:rsid w:val="003916AC"/>
    <w:rsid w:val="00396AC7"/>
    <w:rsid w:val="003B0E86"/>
    <w:rsid w:val="003B5912"/>
    <w:rsid w:val="003B6135"/>
    <w:rsid w:val="003B70FF"/>
    <w:rsid w:val="003C1A84"/>
    <w:rsid w:val="003C5C87"/>
    <w:rsid w:val="003C602E"/>
    <w:rsid w:val="003D2E2E"/>
    <w:rsid w:val="003D3C6A"/>
    <w:rsid w:val="003D4533"/>
    <w:rsid w:val="003F0892"/>
    <w:rsid w:val="003F22D0"/>
    <w:rsid w:val="003F4C06"/>
    <w:rsid w:val="003F4C5C"/>
    <w:rsid w:val="003F611D"/>
    <w:rsid w:val="004014AB"/>
    <w:rsid w:val="004166ED"/>
    <w:rsid w:val="00416B5E"/>
    <w:rsid w:val="00417F4D"/>
    <w:rsid w:val="00422492"/>
    <w:rsid w:val="004251A2"/>
    <w:rsid w:val="00432C69"/>
    <w:rsid w:val="004403F9"/>
    <w:rsid w:val="00442631"/>
    <w:rsid w:val="00445031"/>
    <w:rsid w:val="0044564F"/>
    <w:rsid w:val="00446699"/>
    <w:rsid w:val="00447F7E"/>
    <w:rsid w:val="00463FAE"/>
    <w:rsid w:val="004711FF"/>
    <w:rsid w:val="0047254D"/>
    <w:rsid w:val="00475227"/>
    <w:rsid w:val="004819FF"/>
    <w:rsid w:val="00482726"/>
    <w:rsid w:val="0048553B"/>
    <w:rsid w:val="00486FC3"/>
    <w:rsid w:val="004A48A5"/>
    <w:rsid w:val="004A5D55"/>
    <w:rsid w:val="004A69EC"/>
    <w:rsid w:val="004B014A"/>
    <w:rsid w:val="004B5ECD"/>
    <w:rsid w:val="004B68CE"/>
    <w:rsid w:val="004B6DF1"/>
    <w:rsid w:val="004B776A"/>
    <w:rsid w:val="004C0BF2"/>
    <w:rsid w:val="004C1EC4"/>
    <w:rsid w:val="004C3464"/>
    <w:rsid w:val="004C6755"/>
    <w:rsid w:val="004D5532"/>
    <w:rsid w:val="004E0A9D"/>
    <w:rsid w:val="004E2718"/>
    <w:rsid w:val="004E386C"/>
    <w:rsid w:val="004E4F2D"/>
    <w:rsid w:val="004F00A4"/>
    <w:rsid w:val="004F2573"/>
    <w:rsid w:val="004F475E"/>
    <w:rsid w:val="005078ED"/>
    <w:rsid w:val="00510664"/>
    <w:rsid w:val="005107B1"/>
    <w:rsid w:val="00514363"/>
    <w:rsid w:val="00517388"/>
    <w:rsid w:val="00526B37"/>
    <w:rsid w:val="005272C6"/>
    <w:rsid w:val="005306D2"/>
    <w:rsid w:val="0053140C"/>
    <w:rsid w:val="00532BDF"/>
    <w:rsid w:val="00537333"/>
    <w:rsid w:val="00542277"/>
    <w:rsid w:val="00544F03"/>
    <w:rsid w:val="005450AE"/>
    <w:rsid w:val="005511B0"/>
    <w:rsid w:val="00551AA2"/>
    <w:rsid w:val="00555BB9"/>
    <w:rsid w:val="00563C08"/>
    <w:rsid w:val="00565897"/>
    <w:rsid w:val="00572326"/>
    <w:rsid w:val="00573587"/>
    <w:rsid w:val="005743E5"/>
    <w:rsid w:val="00577018"/>
    <w:rsid w:val="005819E4"/>
    <w:rsid w:val="005822EE"/>
    <w:rsid w:val="0058373E"/>
    <w:rsid w:val="00585163"/>
    <w:rsid w:val="005A2347"/>
    <w:rsid w:val="005A322F"/>
    <w:rsid w:val="005A6980"/>
    <w:rsid w:val="005B6280"/>
    <w:rsid w:val="005B76D3"/>
    <w:rsid w:val="005C56C2"/>
    <w:rsid w:val="005C7A96"/>
    <w:rsid w:val="005D6F21"/>
    <w:rsid w:val="005E2C8E"/>
    <w:rsid w:val="005E558B"/>
    <w:rsid w:val="005E6A77"/>
    <w:rsid w:val="005F34D1"/>
    <w:rsid w:val="005F52A7"/>
    <w:rsid w:val="00600C49"/>
    <w:rsid w:val="00611F9B"/>
    <w:rsid w:val="006158C9"/>
    <w:rsid w:val="00615FFC"/>
    <w:rsid w:val="00624C15"/>
    <w:rsid w:val="00627E36"/>
    <w:rsid w:val="006358C7"/>
    <w:rsid w:val="006362D3"/>
    <w:rsid w:val="00643522"/>
    <w:rsid w:val="00645F49"/>
    <w:rsid w:val="00646CD0"/>
    <w:rsid w:val="006505CD"/>
    <w:rsid w:val="00651AF5"/>
    <w:rsid w:val="006525A3"/>
    <w:rsid w:val="00652BF6"/>
    <w:rsid w:val="00652FBE"/>
    <w:rsid w:val="00654B51"/>
    <w:rsid w:val="00655985"/>
    <w:rsid w:val="0066393D"/>
    <w:rsid w:val="00670A6F"/>
    <w:rsid w:val="006756E0"/>
    <w:rsid w:val="006770C6"/>
    <w:rsid w:val="006831E4"/>
    <w:rsid w:val="00683E6A"/>
    <w:rsid w:val="006859DD"/>
    <w:rsid w:val="006869DA"/>
    <w:rsid w:val="00686EA3"/>
    <w:rsid w:val="00687AAB"/>
    <w:rsid w:val="0069308F"/>
    <w:rsid w:val="00696057"/>
    <w:rsid w:val="006E19B6"/>
    <w:rsid w:val="006E2CB1"/>
    <w:rsid w:val="006E76A8"/>
    <w:rsid w:val="006F03AD"/>
    <w:rsid w:val="0070647A"/>
    <w:rsid w:val="007174B9"/>
    <w:rsid w:val="00717856"/>
    <w:rsid w:val="00717DFF"/>
    <w:rsid w:val="0072100A"/>
    <w:rsid w:val="00723190"/>
    <w:rsid w:val="007240FC"/>
    <w:rsid w:val="00726599"/>
    <w:rsid w:val="00731A04"/>
    <w:rsid w:val="0074146C"/>
    <w:rsid w:val="00744DF5"/>
    <w:rsid w:val="0074597D"/>
    <w:rsid w:val="00745A16"/>
    <w:rsid w:val="00747BE7"/>
    <w:rsid w:val="007519DC"/>
    <w:rsid w:val="00752B40"/>
    <w:rsid w:val="0075456D"/>
    <w:rsid w:val="007551F2"/>
    <w:rsid w:val="00755B27"/>
    <w:rsid w:val="00755F12"/>
    <w:rsid w:val="007629BD"/>
    <w:rsid w:val="00766596"/>
    <w:rsid w:val="00767FA1"/>
    <w:rsid w:val="00781E25"/>
    <w:rsid w:val="007826A8"/>
    <w:rsid w:val="00783E15"/>
    <w:rsid w:val="00784568"/>
    <w:rsid w:val="00791828"/>
    <w:rsid w:val="00792278"/>
    <w:rsid w:val="00797F91"/>
    <w:rsid w:val="007B010F"/>
    <w:rsid w:val="007B1014"/>
    <w:rsid w:val="007B32B9"/>
    <w:rsid w:val="007B472E"/>
    <w:rsid w:val="007C1EBF"/>
    <w:rsid w:val="007D54E2"/>
    <w:rsid w:val="007E1083"/>
    <w:rsid w:val="007E1CBB"/>
    <w:rsid w:val="007E2C8A"/>
    <w:rsid w:val="007F09E0"/>
    <w:rsid w:val="007F2C06"/>
    <w:rsid w:val="007F52F0"/>
    <w:rsid w:val="00802358"/>
    <w:rsid w:val="00805B23"/>
    <w:rsid w:val="008146B9"/>
    <w:rsid w:val="00815F78"/>
    <w:rsid w:val="00816AAC"/>
    <w:rsid w:val="00820037"/>
    <w:rsid w:val="008200AC"/>
    <w:rsid w:val="008206DF"/>
    <w:rsid w:val="0082385C"/>
    <w:rsid w:val="00823E0E"/>
    <w:rsid w:val="00830EEB"/>
    <w:rsid w:val="00836C08"/>
    <w:rsid w:val="00837254"/>
    <w:rsid w:val="00855033"/>
    <w:rsid w:val="00866947"/>
    <w:rsid w:val="00866E6E"/>
    <w:rsid w:val="00871ACD"/>
    <w:rsid w:val="00875B36"/>
    <w:rsid w:val="0087688B"/>
    <w:rsid w:val="00883929"/>
    <w:rsid w:val="00886E23"/>
    <w:rsid w:val="008923A3"/>
    <w:rsid w:val="00894841"/>
    <w:rsid w:val="0089735F"/>
    <w:rsid w:val="008B3D2F"/>
    <w:rsid w:val="008B42B9"/>
    <w:rsid w:val="008B4694"/>
    <w:rsid w:val="008C40E3"/>
    <w:rsid w:val="008C60AD"/>
    <w:rsid w:val="008D3858"/>
    <w:rsid w:val="008D4AAA"/>
    <w:rsid w:val="008E110B"/>
    <w:rsid w:val="008F02B2"/>
    <w:rsid w:val="008F13E4"/>
    <w:rsid w:val="008F2198"/>
    <w:rsid w:val="008F2811"/>
    <w:rsid w:val="008F3D96"/>
    <w:rsid w:val="00915BA0"/>
    <w:rsid w:val="00916475"/>
    <w:rsid w:val="00920353"/>
    <w:rsid w:val="00927172"/>
    <w:rsid w:val="0093098A"/>
    <w:rsid w:val="00935724"/>
    <w:rsid w:val="009376BC"/>
    <w:rsid w:val="00940BDD"/>
    <w:rsid w:val="009428F0"/>
    <w:rsid w:val="00947380"/>
    <w:rsid w:val="00957140"/>
    <w:rsid w:val="00960055"/>
    <w:rsid w:val="009627F8"/>
    <w:rsid w:val="00964EDE"/>
    <w:rsid w:val="00973EDA"/>
    <w:rsid w:val="00974093"/>
    <w:rsid w:val="0097671C"/>
    <w:rsid w:val="009846EA"/>
    <w:rsid w:val="0098675D"/>
    <w:rsid w:val="00990FFF"/>
    <w:rsid w:val="00992BD1"/>
    <w:rsid w:val="00993C0D"/>
    <w:rsid w:val="009A5736"/>
    <w:rsid w:val="009A6D08"/>
    <w:rsid w:val="009B2857"/>
    <w:rsid w:val="009B55D9"/>
    <w:rsid w:val="009B6F4F"/>
    <w:rsid w:val="009B7E93"/>
    <w:rsid w:val="009C044E"/>
    <w:rsid w:val="009C0556"/>
    <w:rsid w:val="009C2C38"/>
    <w:rsid w:val="009C3FD9"/>
    <w:rsid w:val="009C46DF"/>
    <w:rsid w:val="009D04FE"/>
    <w:rsid w:val="009D4812"/>
    <w:rsid w:val="009E05EB"/>
    <w:rsid w:val="009E1D5F"/>
    <w:rsid w:val="009E382E"/>
    <w:rsid w:val="00A01671"/>
    <w:rsid w:val="00A02F9D"/>
    <w:rsid w:val="00A03F74"/>
    <w:rsid w:val="00A0734F"/>
    <w:rsid w:val="00A10A9F"/>
    <w:rsid w:val="00A11D64"/>
    <w:rsid w:val="00A17E82"/>
    <w:rsid w:val="00A239C4"/>
    <w:rsid w:val="00A3056B"/>
    <w:rsid w:val="00A32EB2"/>
    <w:rsid w:val="00A3426F"/>
    <w:rsid w:val="00A41C4A"/>
    <w:rsid w:val="00A427D9"/>
    <w:rsid w:val="00A42E50"/>
    <w:rsid w:val="00A431AE"/>
    <w:rsid w:val="00A4675E"/>
    <w:rsid w:val="00A52C9B"/>
    <w:rsid w:val="00A610AF"/>
    <w:rsid w:val="00A73029"/>
    <w:rsid w:val="00A748C1"/>
    <w:rsid w:val="00A768C3"/>
    <w:rsid w:val="00A77C2B"/>
    <w:rsid w:val="00A77E47"/>
    <w:rsid w:val="00A86C0F"/>
    <w:rsid w:val="00A91971"/>
    <w:rsid w:val="00A93CD8"/>
    <w:rsid w:val="00A959BF"/>
    <w:rsid w:val="00AA71FB"/>
    <w:rsid w:val="00AB1F3C"/>
    <w:rsid w:val="00AC0E28"/>
    <w:rsid w:val="00AC1D59"/>
    <w:rsid w:val="00AC218B"/>
    <w:rsid w:val="00AD3F16"/>
    <w:rsid w:val="00AE1C5A"/>
    <w:rsid w:val="00AE4BF3"/>
    <w:rsid w:val="00AE58E7"/>
    <w:rsid w:val="00AE744A"/>
    <w:rsid w:val="00AE7D8E"/>
    <w:rsid w:val="00AF375E"/>
    <w:rsid w:val="00AF6102"/>
    <w:rsid w:val="00AF6FE0"/>
    <w:rsid w:val="00B00D2E"/>
    <w:rsid w:val="00B01002"/>
    <w:rsid w:val="00B0117A"/>
    <w:rsid w:val="00B14BDA"/>
    <w:rsid w:val="00B22B52"/>
    <w:rsid w:val="00B26711"/>
    <w:rsid w:val="00B4738F"/>
    <w:rsid w:val="00B47CD1"/>
    <w:rsid w:val="00B62BC8"/>
    <w:rsid w:val="00B645F2"/>
    <w:rsid w:val="00B6472C"/>
    <w:rsid w:val="00B64C53"/>
    <w:rsid w:val="00B734BD"/>
    <w:rsid w:val="00B76185"/>
    <w:rsid w:val="00B83E3A"/>
    <w:rsid w:val="00B862B5"/>
    <w:rsid w:val="00B8678A"/>
    <w:rsid w:val="00B95A95"/>
    <w:rsid w:val="00B95A97"/>
    <w:rsid w:val="00BA28BA"/>
    <w:rsid w:val="00BA3F40"/>
    <w:rsid w:val="00BB0A16"/>
    <w:rsid w:val="00BB328F"/>
    <w:rsid w:val="00BC167E"/>
    <w:rsid w:val="00BC3E5F"/>
    <w:rsid w:val="00BC561F"/>
    <w:rsid w:val="00BC5DD6"/>
    <w:rsid w:val="00BC6670"/>
    <w:rsid w:val="00BC7977"/>
    <w:rsid w:val="00BD1DF4"/>
    <w:rsid w:val="00BD1F7A"/>
    <w:rsid w:val="00BD22D5"/>
    <w:rsid w:val="00BD4DA8"/>
    <w:rsid w:val="00BD6583"/>
    <w:rsid w:val="00BD6C4F"/>
    <w:rsid w:val="00BE315F"/>
    <w:rsid w:val="00BE47D3"/>
    <w:rsid w:val="00BE48E7"/>
    <w:rsid w:val="00BE5237"/>
    <w:rsid w:val="00BE5875"/>
    <w:rsid w:val="00BE7534"/>
    <w:rsid w:val="00BF27FC"/>
    <w:rsid w:val="00BF78E6"/>
    <w:rsid w:val="00C01E94"/>
    <w:rsid w:val="00C07C8B"/>
    <w:rsid w:val="00C10D4E"/>
    <w:rsid w:val="00C13DE2"/>
    <w:rsid w:val="00C1602C"/>
    <w:rsid w:val="00C16357"/>
    <w:rsid w:val="00C20F86"/>
    <w:rsid w:val="00C2331A"/>
    <w:rsid w:val="00C25153"/>
    <w:rsid w:val="00C2542E"/>
    <w:rsid w:val="00C26DFE"/>
    <w:rsid w:val="00C27D09"/>
    <w:rsid w:val="00C31A45"/>
    <w:rsid w:val="00C357AA"/>
    <w:rsid w:val="00C37FAE"/>
    <w:rsid w:val="00C427B1"/>
    <w:rsid w:val="00C4331B"/>
    <w:rsid w:val="00C44C3A"/>
    <w:rsid w:val="00C526D1"/>
    <w:rsid w:val="00C62553"/>
    <w:rsid w:val="00C73598"/>
    <w:rsid w:val="00C83A21"/>
    <w:rsid w:val="00C841F3"/>
    <w:rsid w:val="00C86377"/>
    <w:rsid w:val="00C91866"/>
    <w:rsid w:val="00C9353B"/>
    <w:rsid w:val="00C95504"/>
    <w:rsid w:val="00C95D37"/>
    <w:rsid w:val="00C96812"/>
    <w:rsid w:val="00C97A2A"/>
    <w:rsid w:val="00CA01C6"/>
    <w:rsid w:val="00CA2FB0"/>
    <w:rsid w:val="00CA6FBA"/>
    <w:rsid w:val="00CB60AE"/>
    <w:rsid w:val="00CB683F"/>
    <w:rsid w:val="00CC0A1F"/>
    <w:rsid w:val="00CC3BCB"/>
    <w:rsid w:val="00CC46FF"/>
    <w:rsid w:val="00CD0EEA"/>
    <w:rsid w:val="00CD1E35"/>
    <w:rsid w:val="00CD3F61"/>
    <w:rsid w:val="00CD553B"/>
    <w:rsid w:val="00CF3604"/>
    <w:rsid w:val="00CF36AF"/>
    <w:rsid w:val="00CF676A"/>
    <w:rsid w:val="00D05866"/>
    <w:rsid w:val="00D11FA5"/>
    <w:rsid w:val="00D16B77"/>
    <w:rsid w:val="00D32887"/>
    <w:rsid w:val="00D33C0F"/>
    <w:rsid w:val="00D35DC9"/>
    <w:rsid w:val="00D35E29"/>
    <w:rsid w:val="00D50A9C"/>
    <w:rsid w:val="00D53294"/>
    <w:rsid w:val="00D55FF4"/>
    <w:rsid w:val="00D56608"/>
    <w:rsid w:val="00D600CB"/>
    <w:rsid w:val="00D622F4"/>
    <w:rsid w:val="00D65D2A"/>
    <w:rsid w:val="00D661CC"/>
    <w:rsid w:val="00D6645C"/>
    <w:rsid w:val="00D70BF2"/>
    <w:rsid w:val="00D70D1B"/>
    <w:rsid w:val="00D8061D"/>
    <w:rsid w:val="00D82FE4"/>
    <w:rsid w:val="00D83925"/>
    <w:rsid w:val="00D87506"/>
    <w:rsid w:val="00D90E9E"/>
    <w:rsid w:val="00D91A6F"/>
    <w:rsid w:val="00D92989"/>
    <w:rsid w:val="00D931C6"/>
    <w:rsid w:val="00D9520B"/>
    <w:rsid w:val="00DA0FD7"/>
    <w:rsid w:val="00DA35D7"/>
    <w:rsid w:val="00DA44DE"/>
    <w:rsid w:val="00DB3F88"/>
    <w:rsid w:val="00DC5439"/>
    <w:rsid w:val="00DC65D4"/>
    <w:rsid w:val="00DC7EF4"/>
    <w:rsid w:val="00DD0B98"/>
    <w:rsid w:val="00DD3374"/>
    <w:rsid w:val="00DD4D8E"/>
    <w:rsid w:val="00DE3040"/>
    <w:rsid w:val="00DE640B"/>
    <w:rsid w:val="00DF456D"/>
    <w:rsid w:val="00DF4EBE"/>
    <w:rsid w:val="00DF72C0"/>
    <w:rsid w:val="00DF738A"/>
    <w:rsid w:val="00E01950"/>
    <w:rsid w:val="00E03C27"/>
    <w:rsid w:val="00E05B58"/>
    <w:rsid w:val="00E0793D"/>
    <w:rsid w:val="00E1115B"/>
    <w:rsid w:val="00E14417"/>
    <w:rsid w:val="00E159FF"/>
    <w:rsid w:val="00E20423"/>
    <w:rsid w:val="00E2223D"/>
    <w:rsid w:val="00E25504"/>
    <w:rsid w:val="00E34946"/>
    <w:rsid w:val="00E35839"/>
    <w:rsid w:val="00E4665B"/>
    <w:rsid w:val="00E50711"/>
    <w:rsid w:val="00E50DBB"/>
    <w:rsid w:val="00E517B8"/>
    <w:rsid w:val="00E523B2"/>
    <w:rsid w:val="00E605EA"/>
    <w:rsid w:val="00E61796"/>
    <w:rsid w:val="00E70C0E"/>
    <w:rsid w:val="00E72A7B"/>
    <w:rsid w:val="00E72F4D"/>
    <w:rsid w:val="00E7384D"/>
    <w:rsid w:val="00E8457C"/>
    <w:rsid w:val="00E85A96"/>
    <w:rsid w:val="00E908CA"/>
    <w:rsid w:val="00E93814"/>
    <w:rsid w:val="00EA0556"/>
    <w:rsid w:val="00EA24EE"/>
    <w:rsid w:val="00EA300E"/>
    <w:rsid w:val="00EA39BE"/>
    <w:rsid w:val="00EA4D6B"/>
    <w:rsid w:val="00EA628C"/>
    <w:rsid w:val="00EB3005"/>
    <w:rsid w:val="00EC05E3"/>
    <w:rsid w:val="00EC5274"/>
    <w:rsid w:val="00EC76AC"/>
    <w:rsid w:val="00ED3FEC"/>
    <w:rsid w:val="00ED4297"/>
    <w:rsid w:val="00ED492E"/>
    <w:rsid w:val="00ED6EA6"/>
    <w:rsid w:val="00EE05CD"/>
    <w:rsid w:val="00EE266E"/>
    <w:rsid w:val="00EE2982"/>
    <w:rsid w:val="00EE4735"/>
    <w:rsid w:val="00EE526D"/>
    <w:rsid w:val="00EE5F99"/>
    <w:rsid w:val="00EF0F8D"/>
    <w:rsid w:val="00EF37B7"/>
    <w:rsid w:val="00EF3DD0"/>
    <w:rsid w:val="00EF4E68"/>
    <w:rsid w:val="00EF624F"/>
    <w:rsid w:val="00F038E8"/>
    <w:rsid w:val="00F04669"/>
    <w:rsid w:val="00F1014E"/>
    <w:rsid w:val="00F11112"/>
    <w:rsid w:val="00F16130"/>
    <w:rsid w:val="00F229A8"/>
    <w:rsid w:val="00F27F7F"/>
    <w:rsid w:val="00F3153A"/>
    <w:rsid w:val="00F376F0"/>
    <w:rsid w:val="00F4498A"/>
    <w:rsid w:val="00F46216"/>
    <w:rsid w:val="00F46ED1"/>
    <w:rsid w:val="00F52342"/>
    <w:rsid w:val="00F601E7"/>
    <w:rsid w:val="00F614CA"/>
    <w:rsid w:val="00F61912"/>
    <w:rsid w:val="00F644E9"/>
    <w:rsid w:val="00F67401"/>
    <w:rsid w:val="00F67B6F"/>
    <w:rsid w:val="00F74972"/>
    <w:rsid w:val="00F80F52"/>
    <w:rsid w:val="00F84305"/>
    <w:rsid w:val="00F85E16"/>
    <w:rsid w:val="00F8689A"/>
    <w:rsid w:val="00F91BE9"/>
    <w:rsid w:val="00F93532"/>
    <w:rsid w:val="00F9367E"/>
    <w:rsid w:val="00F95540"/>
    <w:rsid w:val="00F957D5"/>
    <w:rsid w:val="00F9797B"/>
    <w:rsid w:val="00FA28DC"/>
    <w:rsid w:val="00FA62AD"/>
    <w:rsid w:val="00FA6FF9"/>
    <w:rsid w:val="00FA796A"/>
    <w:rsid w:val="00FB0984"/>
    <w:rsid w:val="00FB184A"/>
    <w:rsid w:val="00FB322D"/>
    <w:rsid w:val="00FC0BBB"/>
    <w:rsid w:val="00FC433E"/>
    <w:rsid w:val="00FD79BF"/>
    <w:rsid w:val="00FE164D"/>
    <w:rsid w:val="00FE1684"/>
    <w:rsid w:val="00FE2FBD"/>
    <w:rsid w:val="00FE3CB7"/>
    <w:rsid w:val="00FE63DA"/>
    <w:rsid w:val="00FE761A"/>
    <w:rsid w:val="00FF3121"/>
    <w:rsid w:val="00FF32E7"/>
    <w:rsid w:val="00FF47A3"/>
    <w:rsid w:val="012C2052"/>
    <w:rsid w:val="018F3B26"/>
    <w:rsid w:val="01F42576"/>
    <w:rsid w:val="03665585"/>
    <w:rsid w:val="03CE35CB"/>
    <w:rsid w:val="04BD495D"/>
    <w:rsid w:val="053E2528"/>
    <w:rsid w:val="055441E0"/>
    <w:rsid w:val="07110B1F"/>
    <w:rsid w:val="084947EF"/>
    <w:rsid w:val="090A32E4"/>
    <w:rsid w:val="095D3624"/>
    <w:rsid w:val="09D75D5D"/>
    <w:rsid w:val="0A4A0B55"/>
    <w:rsid w:val="0A4D6211"/>
    <w:rsid w:val="0AAE23D8"/>
    <w:rsid w:val="0BEC13A0"/>
    <w:rsid w:val="0C323D10"/>
    <w:rsid w:val="0C691C6B"/>
    <w:rsid w:val="0C865D43"/>
    <w:rsid w:val="0D6542B9"/>
    <w:rsid w:val="0DFF33E4"/>
    <w:rsid w:val="11002869"/>
    <w:rsid w:val="11D06EB1"/>
    <w:rsid w:val="120E504A"/>
    <w:rsid w:val="13105398"/>
    <w:rsid w:val="131B5CF9"/>
    <w:rsid w:val="13521E04"/>
    <w:rsid w:val="1457366A"/>
    <w:rsid w:val="149732FF"/>
    <w:rsid w:val="1569797F"/>
    <w:rsid w:val="15C96288"/>
    <w:rsid w:val="15D90EF0"/>
    <w:rsid w:val="16B94320"/>
    <w:rsid w:val="175F58FE"/>
    <w:rsid w:val="17B62B1E"/>
    <w:rsid w:val="17C60422"/>
    <w:rsid w:val="17C81025"/>
    <w:rsid w:val="1A3366A8"/>
    <w:rsid w:val="1A9A7935"/>
    <w:rsid w:val="1BD9403E"/>
    <w:rsid w:val="1D6B43AB"/>
    <w:rsid w:val="1E697D34"/>
    <w:rsid w:val="1E7D76DA"/>
    <w:rsid w:val="1E9F5981"/>
    <w:rsid w:val="1EC12AAF"/>
    <w:rsid w:val="206C4540"/>
    <w:rsid w:val="23574B5B"/>
    <w:rsid w:val="23E54BF3"/>
    <w:rsid w:val="24C7754F"/>
    <w:rsid w:val="253A4C50"/>
    <w:rsid w:val="26105CE0"/>
    <w:rsid w:val="27882782"/>
    <w:rsid w:val="28874DCB"/>
    <w:rsid w:val="28D14C84"/>
    <w:rsid w:val="2A24600D"/>
    <w:rsid w:val="2B78282A"/>
    <w:rsid w:val="2C2238F3"/>
    <w:rsid w:val="2CAC2F9C"/>
    <w:rsid w:val="2D1A688D"/>
    <w:rsid w:val="2E507E15"/>
    <w:rsid w:val="2E637B29"/>
    <w:rsid w:val="2FCF7BED"/>
    <w:rsid w:val="310B4352"/>
    <w:rsid w:val="31686025"/>
    <w:rsid w:val="31A359FC"/>
    <w:rsid w:val="32541FCB"/>
    <w:rsid w:val="33812BB1"/>
    <w:rsid w:val="33B01EB5"/>
    <w:rsid w:val="33F539B3"/>
    <w:rsid w:val="35583366"/>
    <w:rsid w:val="355E0C9B"/>
    <w:rsid w:val="3696343D"/>
    <w:rsid w:val="37DD63CC"/>
    <w:rsid w:val="381F0910"/>
    <w:rsid w:val="38E31861"/>
    <w:rsid w:val="397E146F"/>
    <w:rsid w:val="398A32F4"/>
    <w:rsid w:val="3A944491"/>
    <w:rsid w:val="3AA551AC"/>
    <w:rsid w:val="3D46689D"/>
    <w:rsid w:val="3E24679B"/>
    <w:rsid w:val="3EB26AE9"/>
    <w:rsid w:val="3F4861D6"/>
    <w:rsid w:val="3FE24C5D"/>
    <w:rsid w:val="4013447D"/>
    <w:rsid w:val="40BA32E0"/>
    <w:rsid w:val="41C2018E"/>
    <w:rsid w:val="41C46474"/>
    <w:rsid w:val="44BE2869"/>
    <w:rsid w:val="452026D3"/>
    <w:rsid w:val="45266F83"/>
    <w:rsid w:val="46184820"/>
    <w:rsid w:val="46256034"/>
    <w:rsid w:val="468E24D3"/>
    <w:rsid w:val="49412581"/>
    <w:rsid w:val="49C3230F"/>
    <w:rsid w:val="4A037596"/>
    <w:rsid w:val="4CB052E1"/>
    <w:rsid w:val="4D1D3CD3"/>
    <w:rsid w:val="4D3668DB"/>
    <w:rsid w:val="4DE7243C"/>
    <w:rsid w:val="4E9D46C8"/>
    <w:rsid w:val="4F731BC6"/>
    <w:rsid w:val="50A670D3"/>
    <w:rsid w:val="50BD660F"/>
    <w:rsid w:val="52077FA0"/>
    <w:rsid w:val="522A375B"/>
    <w:rsid w:val="55363706"/>
    <w:rsid w:val="557D65BA"/>
    <w:rsid w:val="569B48B3"/>
    <w:rsid w:val="57494EF6"/>
    <w:rsid w:val="57772312"/>
    <w:rsid w:val="58C66796"/>
    <w:rsid w:val="593B7343"/>
    <w:rsid w:val="5BB167FD"/>
    <w:rsid w:val="5D99707F"/>
    <w:rsid w:val="5F2A528A"/>
    <w:rsid w:val="5F300AC2"/>
    <w:rsid w:val="5FB12593"/>
    <w:rsid w:val="60A4231A"/>
    <w:rsid w:val="61782F93"/>
    <w:rsid w:val="62A25746"/>
    <w:rsid w:val="62A52CD5"/>
    <w:rsid w:val="640B561A"/>
    <w:rsid w:val="65526949"/>
    <w:rsid w:val="65A526C4"/>
    <w:rsid w:val="65F27A74"/>
    <w:rsid w:val="66115B58"/>
    <w:rsid w:val="66C258A6"/>
    <w:rsid w:val="681F4C0F"/>
    <w:rsid w:val="682D7ECC"/>
    <w:rsid w:val="68CD0094"/>
    <w:rsid w:val="6B132FEF"/>
    <w:rsid w:val="6B142F59"/>
    <w:rsid w:val="6CF763B2"/>
    <w:rsid w:val="6E2D5DD3"/>
    <w:rsid w:val="6E882D81"/>
    <w:rsid w:val="6F421C7F"/>
    <w:rsid w:val="6FBA7DED"/>
    <w:rsid w:val="70CC08C1"/>
    <w:rsid w:val="71B66DAE"/>
    <w:rsid w:val="72D560F5"/>
    <w:rsid w:val="73C64D7F"/>
    <w:rsid w:val="74BD41F7"/>
    <w:rsid w:val="754F344A"/>
    <w:rsid w:val="765B7D5B"/>
    <w:rsid w:val="76B62E08"/>
    <w:rsid w:val="76ED115F"/>
    <w:rsid w:val="78332304"/>
    <w:rsid w:val="7AA51E44"/>
    <w:rsid w:val="7B391D9D"/>
    <w:rsid w:val="7B653ECA"/>
    <w:rsid w:val="7C4D6CFD"/>
    <w:rsid w:val="7C5E2ACB"/>
    <w:rsid w:val="7C9F7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paragraph" w:styleId="5">
    <w:name w:val="heading 2"/>
    <w:basedOn w:val="1"/>
    <w:next w:val="1"/>
    <w:qFormat/>
    <w:uiPriority w:val="0"/>
    <w:pPr>
      <w:keepNext/>
      <w:keepLines/>
      <w:spacing w:line="360" w:lineRule="auto"/>
      <w:jc w:val="center"/>
      <w:outlineLvl w:val="1"/>
    </w:pPr>
    <w:rPr>
      <w:rFonts w:ascii="Arial" w:hAnsi="Arial" w:eastAsia="黑体"/>
      <w:b/>
      <w:bCs/>
      <w:sz w:val="30"/>
      <w:szCs w:val="32"/>
    </w:rPr>
  </w:style>
  <w:style w:type="paragraph" w:styleId="6">
    <w:name w:val="heading 3"/>
    <w:basedOn w:val="1"/>
    <w:next w:val="7"/>
    <w:link w:val="91"/>
    <w:qFormat/>
    <w:uiPriority w:val="0"/>
    <w:pPr>
      <w:keepNext/>
      <w:keepLines/>
      <w:spacing w:before="260" w:after="260" w:line="413" w:lineRule="auto"/>
      <w:outlineLvl w:val="2"/>
    </w:pPr>
    <w:rPr>
      <w:b/>
      <w:bCs/>
      <w:sz w:val="30"/>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next w:val="3"/>
    <w:qFormat/>
    <w:uiPriority w:val="0"/>
    <w:pPr>
      <w:pBdr>
        <w:top w:val="single" w:color="auto" w:sz="6" w:space="1"/>
        <w:left w:val="single" w:color="auto" w:sz="6" w:space="1"/>
        <w:bottom w:val="single" w:color="auto" w:sz="6" w:space="1"/>
        <w:right w:val="single" w:color="auto" w:sz="6" w:space="1"/>
      </w:pBdr>
      <w:shd w:val="pct20" w:color="auto" w:fill="auto"/>
      <w:ind w:left="800" w:leftChars="400" w:hanging="400" w:hangingChars="400"/>
    </w:pPr>
    <w:rPr>
      <w:rFonts w:ascii="Arial" w:hAnsi="Arial" w:eastAsia="DFKai-SB" w:cs="Arial"/>
      <w:kern w:val="2"/>
      <w:sz w:val="24"/>
      <w:szCs w:val="24"/>
      <w:lang w:eastAsia="zh-TW"/>
    </w:rPr>
  </w:style>
  <w:style w:type="paragraph" w:styleId="3">
    <w:name w:val="Plain Text"/>
    <w:basedOn w:val="1"/>
    <w:next w:val="1"/>
    <w:link w:val="36"/>
    <w:qFormat/>
    <w:uiPriority w:val="0"/>
    <w:pPr>
      <w:widowControl w:val="0"/>
      <w:jc w:val="both"/>
    </w:pPr>
    <w:rPr>
      <w:rFonts w:ascii="宋体" w:hAnsi="Courier New"/>
      <w:kern w:val="2"/>
      <w:sz w:val="21"/>
    </w:rPr>
  </w:style>
  <w:style w:type="paragraph" w:styleId="7">
    <w:name w:val="Normal Indent"/>
    <w:basedOn w:val="1"/>
    <w:link w:val="33"/>
    <w:qFormat/>
    <w:uiPriority w:val="0"/>
    <w:pPr>
      <w:widowControl w:val="0"/>
      <w:spacing w:line="360" w:lineRule="auto"/>
      <w:ind w:firstLine="480" w:firstLineChars="200"/>
      <w:jc w:val="both"/>
    </w:pPr>
    <w:rPr>
      <w:rFonts w:ascii="宋体" w:hAnsi="宋体"/>
      <w:kern w:val="2"/>
      <w:sz w:val="24"/>
      <w:szCs w:val="24"/>
    </w:rPr>
  </w:style>
  <w:style w:type="paragraph" w:styleId="8">
    <w:name w:val="annotation text"/>
    <w:basedOn w:val="1"/>
    <w:link w:val="34"/>
    <w:qFormat/>
    <w:uiPriority w:val="0"/>
  </w:style>
  <w:style w:type="paragraph" w:styleId="9">
    <w:name w:val="Body Text"/>
    <w:basedOn w:val="1"/>
    <w:next w:val="1"/>
    <w:link w:val="35"/>
    <w:qFormat/>
    <w:uiPriority w:val="0"/>
    <w:pPr>
      <w:spacing w:after="120"/>
    </w:pPr>
  </w:style>
  <w:style w:type="paragraph" w:styleId="10">
    <w:name w:val="Body Text Indent"/>
    <w:basedOn w:val="1"/>
    <w:next w:val="11"/>
    <w:qFormat/>
    <w:uiPriority w:val="0"/>
    <w:pPr>
      <w:widowControl w:val="0"/>
      <w:spacing w:line="600" w:lineRule="exact"/>
      <w:ind w:left="540" w:firstLine="292" w:firstLineChars="292"/>
      <w:jc w:val="both"/>
    </w:pPr>
    <w:rPr>
      <w:rFonts w:ascii="宋体" w:hAnsi="宋体" w:cs="宋体"/>
      <w:sz w:val="28"/>
      <w:szCs w:val="24"/>
    </w:rPr>
  </w:style>
  <w:style w:type="paragraph" w:styleId="11">
    <w:name w:val="envelope return"/>
    <w:basedOn w:val="1"/>
    <w:qFormat/>
    <w:uiPriority w:val="0"/>
    <w:pPr>
      <w:snapToGrid w:val="0"/>
    </w:pPr>
    <w:rPr>
      <w:rFonts w:ascii="Arial" w:hAnsi="Arial" w:cs="Arial"/>
    </w:rPr>
  </w:style>
  <w:style w:type="paragraph" w:styleId="12">
    <w:name w:val="Balloon Text"/>
    <w:basedOn w:val="1"/>
    <w:qFormat/>
    <w:uiPriority w:val="0"/>
    <w:rPr>
      <w:sz w:val="18"/>
      <w:szCs w:val="18"/>
    </w:rPr>
  </w:style>
  <w:style w:type="paragraph" w:styleId="13">
    <w:name w:val="footer"/>
    <w:basedOn w:val="1"/>
    <w:link w:val="37"/>
    <w:qFormat/>
    <w:uiPriority w:val="99"/>
    <w:pPr>
      <w:tabs>
        <w:tab w:val="center" w:pos="4153"/>
        <w:tab w:val="right" w:pos="8306"/>
      </w:tabs>
      <w:snapToGrid w:val="0"/>
    </w:pPr>
    <w:rPr>
      <w:rFonts w:ascii="宋体" w:hAnsi="宋体"/>
      <w:sz w:val="18"/>
      <w:szCs w:val="18"/>
    </w:rPr>
  </w:style>
  <w:style w:type="paragraph" w:styleId="14">
    <w:name w:val="header"/>
    <w:basedOn w:val="1"/>
    <w:link w:val="38"/>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15">
    <w:name w:val="toc 1"/>
    <w:basedOn w:val="1"/>
    <w:next w:val="1"/>
    <w:qFormat/>
    <w:uiPriority w:val="39"/>
  </w:style>
  <w:style w:type="paragraph" w:styleId="16">
    <w:name w:val="toc 2"/>
    <w:basedOn w:val="1"/>
    <w:next w:val="1"/>
    <w:unhideWhenUsed/>
    <w:qFormat/>
    <w:uiPriority w:val="39"/>
    <w:pPr>
      <w:ind w:left="210"/>
    </w:pPr>
    <w:rPr>
      <w:rFonts w:ascii="Calibri" w:hAnsi="Calibri"/>
      <w:smallCaps/>
    </w:rPr>
  </w:style>
  <w:style w:type="paragraph" w:styleId="17">
    <w:name w:val="HTML Preformatted"/>
    <w:basedOn w:val="1"/>
    <w:link w:val="39"/>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pPr>
    <w:rPr>
      <w:rFonts w:ascii="Arial" w:hAnsi="Arial"/>
      <w:sz w:val="24"/>
      <w:szCs w:val="21"/>
    </w:rPr>
  </w:style>
  <w:style w:type="paragraph" w:styleId="18">
    <w:name w:val="Normal (Web)"/>
    <w:basedOn w:val="1"/>
    <w:qFormat/>
    <w:uiPriority w:val="99"/>
    <w:pPr>
      <w:spacing w:before="100" w:beforeAutospacing="1" w:after="100" w:afterAutospacing="1"/>
    </w:pPr>
    <w:rPr>
      <w:sz w:val="24"/>
    </w:rPr>
  </w:style>
  <w:style w:type="paragraph" w:styleId="19">
    <w:name w:val="Title"/>
    <w:basedOn w:val="1"/>
    <w:next w:val="1"/>
    <w:link w:val="40"/>
    <w:qFormat/>
    <w:uiPriority w:val="0"/>
    <w:pPr>
      <w:spacing w:before="240" w:after="60"/>
      <w:jc w:val="center"/>
      <w:outlineLvl w:val="0"/>
    </w:pPr>
    <w:rPr>
      <w:rFonts w:ascii="Cambria" w:hAnsi="Cambria"/>
      <w:b/>
      <w:bCs/>
      <w:sz w:val="32"/>
      <w:szCs w:val="32"/>
    </w:rPr>
  </w:style>
  <w:style w:type="paragraph" w:styleId="20">
    <w:name w:val="annotation subject"/>
    <w:basedOn w:val="8"/>
    <w:next w:val="8"/>
    <w:link w:val="41"/>
    <w:qFormat/>
    <w:uiPriority w:val="0"/>
    <w:rPr>
      <w:rFonts w:ascii="宋体" w:hAnsi="宋体"/>
      <w:b/>
      <w:bCs/>
      <w:sz w:val="24"/>
    </w:rPr>
  </w:style>
  <w:style w:type="paragraph" w:styleId="21">
    <w:name w:val="Body Text First Indent"/>
    <w:basedOn w:val="9"/>
    <w:next w:val="1"/>
    <w:unhideWhenUsed/>
    <w:qFormat/>
    <w:uiPriority w:val="99"/>
    <w:pPr>
      <w:widowControl w:val="0"/>
      <w:suppressAutoHyphens/>
      <w:ind w:firstLine="420" w:firstLineChars="100"/>
      <w:jc w:val="both"/>
    </w:pPr>
    <w:rPr>
      <w:kern w:val="1"/>
      <w:sz w:val="28"/>
    </w:rPr>
  </w:style>
  <w:style w:type="paragraph" w:styleId="22">
    <w:name w:val="Body Text First Indent 2"/>
    <w:basedOn w:val="10"/>
    <w:next w:val="1"/>
    <w:unhideWhenUsed/>
    <w:qFormat/>
    <w:uiPriority w:val="99"/>
    <w:pPr>
      <w:spacing w:line="360" w:lineRule="auto"/>
      <w:ind w:left="0" w:firstLine="0" w:firstLineChars="0"/>
    </w:pPr>
    <w:rPr>
      <w:sz w:val="21"/>
    </w:rPr>
  </w:style>
  <w:style w:type="table" w:styleId="24">
    <w:name w:val="Table Grid"/>
    <w:basedOn w:val="2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basedOn w:val="25"/>
    <w:qFormat/>
    <w:uiPriority w:val="0"/>
  </w:style>
  <w:style w:type="character" w:styleId="28">
    <w:name w:val="FollowedHyperlink"/>
    <w:unhideWhenUsed/>
    <w:qFormat/>
    <w:uiPriority w:val="99"/>
    <w:rPr>
      <w:rFonts w:ascii="宋体" w:hAnsi="宋体"/>
      <w:color w:val="800080"/>
      <w:kern w:val="0"/>
      <w:sz w:val="24"/>
      <w:u w:val="single"/>
    </w:rPr>
  </w:style>
  <w:style w:type="character" w:styleId="29">
    <w:name w:val="Emphasis"/>
    <w:qFormat/>
    <w:uiPriority w:val="0"/>
  </w:style>
  <w:style w:type="character" w:styleId="30">
    <w:name w:val="Hyperlink"/>
    <w:qFormat/>
    <w:uiPriority w:val="99"/>
    <w:rPr>
      <w:rFonts w:ascii="宋体" w:hAnsi="宋体"/>
      <w:color w:val="333333"/>
      <w:kern w:val="0"/>
      <w:sz w:val="24"/>
      <w:u w:val="none"/>
    </w:rPr>
  </w:style>
  <w:style w:type="character" w:styleId="31">
    <w:name w:val="annotation reference"/>
    <w:qFormat/>
    <w:uiPriority w:val="0"/>
    <w:rPr>
      <w:rFonts w:ascii="宋体" w:hAnsi="宋体"/>
      <w:kern w:val="0"/>
      <w:sz w:val="21"/>
      <w:szCs w:val="21"/>
    </w:rPr>
  </w:style>
  <w:style w:type="paragraph" w:customStyle="1" w:styleId="32">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3">
    <w:name w:val="正文缩进 字符"/>
    <w:link w:val="7"/>
    <w:qFormat/>
    <w:uiPriority w:val="0"/>
    <w:rPr>
      <w:rFonts w:ascii="宋体" w:hAnsi="宋体" w:eastAsia="宋体"/>
      <w:kern w:val="2"/>
      <w:sz w:val="24"/>
      <w:szCs w:val="24"/>
      <w:lang w:val="en-US" w:eastAsia="zh-CN" w:bidi="ar-SA"/>
    </w:rPr>
  </w:style>
  <w:style w:type="character" w:customStyle="1" w:styleId="34">
    <w:name w:val="批注文字 字符"/>
    <w:basedOn w:val="25"/>
    <w:link w:val="8"/>
    <w:qFormat/>
    <w:uiPriority w:val="0"/>
  </w:style>
  <w:style w:type="character" w:customStyle="1" w:styleId="35">
    <w:name w:val="正文文本 字符"/>
    <w:basedOn w:val="25"/>
    <w:link w:val="9"/>
    <w:qFormat/>
    <w:uiPriority w:val="0"/>
  </w:style>
  <w:style w:type="character" w:customStyle="1" w:styleId="36">
    <w:name w:val="纯文本 字符"/>
    <w:link w:val="3"/>
    <w:qFormat/>
    <w:uiPriority w:val="0"/>
    <w:rPr>
      <w:rFonts w:ascii="宋体" w:hAnsi="Courier New" w:eastAsia="宋体"/>
      <w:kern w:val="2"/>
      <w:sz w:val="21"/>
      <w:lang w:val="en-US" w:eastAsia="zh-CN" w:bidi="ar-SA"/>
    </w:rPr>
  </w:style>
  <w:style w:type="character" w:customStyle="1" w:styleId="37">
    <w:name w:val="页脚 字符"/>
    <w:link w:val="13"/>
    <w:qFormat/>
    <w:uiPriority w:val="99"/>
    <w:rPr>
      <w:rFonts w:ascii="宋体" w:hAnsi="宋体" w:eastAsia="宋体"/>
      <w:kern w:val="0"/>
      <w:sz w:val="18"/>
      <w:szCs w:val="18"/>
      <w:lang w:val="en-US" w:eastAsia="zh-CN" w:bidi="ar-SA"/>
    </w:rPr>
  </w:style>
  <w:style w:type="character" w:customStyle="1" w:styleId="38">
    <w:name w:val="页眉 字符"/>
    <w:link w:val="14"/>
    <w:qFormat/>
    <w:uiPriority w:val="0"/>
    <w:rPr>
      <w:rFonts w:ascii="宋体" w:hAnsi="宋体" w:eastAsia="宋体"/>
      <w:kern w:val="0"/>
      <w:sz w:val="18"/>
      <w:szCs w:val="18"/>
      <w:lang w:val="en-US" w:eastAsia="zh-CN" w:bidi="ar-SA"/>
    </w:rPr>
  </w:style>
  <w:style w:type="character" w:customStyle="1" w:styleId="39">
    <w:name w:val="HTML 预设格式 字符"/>
    <w:link w:val="17"/>
    <w:qFormat/>
    <w:uiPriority w:val="99"/>
    <w:rPr>
      <w:rFonts w:ascii="Arial" w:hAnsi="Arial" w:cs="Arial"/>
      <w:kern w:val="0"/>
      <w:sz w:val="24"/>
      <w:szCs w:val="21"/>
    </w:rPr>
  </w:style>
  <w:style w:type="character" w:customStyle="1" w:styleId="40">
    <w:name w:val="标题 字符"/>
    <w:link w:val="19"/>
    <w:qFormat/>
    <w:uiPriority w:val="0"/>
    <w:rPr>
      <w:rFonts w:ascii="Cambria" w:hAnsi="Cambria" w:cs="Times New Roman"/>
      <w:b/>
      <w:bCs/>
      <w:kern w:val="0"/>
      <w:sz w:val="32"/>
      <w:szCs w:val="32"/>
    </w:rPr>
  </w:style>
  <w:style w:type="character" w:customStyle="1" w:styleId="41">
    <w:name w:val="批注主题 字符"/>
    <w:link w:val="20"/>
    <w:qFormat/>
    <w:uiPriority w:val="0"/>
    <w:rPr>
      <w:rFonts w:ascii="宋体" w:hAnsi="宋体"/>
      <w:b/>
      <w:bCs/>
      <w:kern w:val="0"/>
      <w:sz w:val="24"/>
    </w:rPr>
  </w:style>
  <w:style w:type="character" w:customStyle="1" w:styleId="42">
    <w:name w:val="apple-converted-space"/>
    <w:basedOn w:val="25"/>
    <w:qFormat/>
    <w:uiPriority w:val="0"/>
  </w:style>
  <w:style w:type="character" w:customStyle="1" w:styleId="43">
    <w:name w:val="15"/>
    <w:qFormat/>
    <w:uiPriority w:val="0"/>
    <w:rPr>
      <w:rFonts w:hint="default" w:ascii="Times New Roman" w:hAnsi="Times New Roman" w:cs="Times New Roman"/>
      <w:kern w:val="0"/>
      <w:sz w:val="24"/>
    </w:rPr>
  </w:style>
  <w:style w:type="character" w:customStyle="1" w:styleId="44">
    <w:name w:val="16"/>
    <w:qFormat/>
    <w:uiPriority w:val="0"/>
    <w:rPr>
      <w:rFonts w:hint="default" w:ascii="Times New Roman" w:hAnsi="Times New Roman" w:cs="Times New Roman"/>
    </w:rPr>
  </w:style>
  <w:style w:type="paragraph" w:customStyle="1" w:styleId="45">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color w:val="FF0000"/>
      <w:sz w:val="24"/>
      <w:szCs w:val="24"/>
    </w:rPr>
  </w:style>
  <w:style w:type="paragraph" w:customStyle="1" w:styleId="46">
    <w:name w:val="xl8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FF0000"/>
    </w:rPr>
  </w:style>
  <w:style w:type="paragraph" w:customStyle="1" w:styleId="47">
    <w:name w:val="xl84"/>
    <w:basedOn w:val="1"/>
    <w:qFormat/>
    <w:uiPriority w:val="0"/>
    <w:pPr>
      <w:pBdr>
        <w:left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48">
    <w:name w:val="xl66"/>
    <w:basedOn w:val="1"/>
    <w:qFormat/>
    <w:uiPriority w:val="0"/>
    <w:pPr>
      <w:pBdr>
        <w:top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styleId="49">
    <w:name w:val="List Paragraph"/>
    <w:basedOn w:val="1"/>
    <w:qFormat/>
    <w:uiPriority w:val="99"/>
    <w:pPr>
      <w:widowControl w:val="0"/>
      <w:ind w:firstLine="420" w:firstLineChars="200"/>
      <w:jc w:val="both"/>
    </w:pPr>
    <w:rPr>
      <w:kern w:val="2"/>
      <w:sz w:val="21"/>
      <w:szCs w:val="24"/>
    </w:rPr>
  </w:style>
  <w:style w:type="paragraph" w:customStyle="1" w:styleId="50">
    <w:name w:val="xl9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51">
    <w:name w:val="默认段落字体 Para Char Char Char Char Char Char Char Char Char Char"/>
    <w:basedOn w:val="1"/>
    <w:qFormat/>
    <w:uiPriority w:val="0"/>
    <w:pPr>
      <w:widowControl w:val="0"/>
      <w:jc w:val="both"/>
    </w:pPr>
  </w:style>
  <w:style w:type="paragraph" w:customStyle="1" w:styleId="52">
    <w:name w:val="样式29"/>
    <w:basedOn w:val="1"/>
    <w:qFormat/>
    <w:uiPriority w:val="0"/>
    <w:pPr>
      <w:spacing w:line="440" w:lineRule="exact"/>
      <w:ind w:firstLine="200" w:firstLineChars="200"/>
    </w:pPr>
    <w:rPr>
      <w:rFonts w:eastAsia="楷体_GB2312"/>
      <w:spacing w:val="6"/>
      <w:sz w:val="24"/>
    </w:rPr>
  </w:style>
  <w:style w:type="paragraph" w:customStyle="1" w:styleId="53">
    <w:name w:val="xl70"/>
    <w:basedOn w:val="1"/>
    <w:qFormat/>
    <w:uiPriority w:val="0"/>
    <w:pPr>
      <w:pBdr>
        <w:right w:val="single" w:color="000000" w:sz="8" w:space="0"/>
      </w:pBdr>
      <w:spacing w:before="100" w:beforeAutospacing="1" w:after="100" w:afterAutospacing="1"/>
    </w:pPr>
    <w:rPr>
      <w:rFonts w:ascii="宋体" w:hAnsi="宋体" w:cs="宋体"/>
      <w:color w:val="000000"/>
      <w:sz w:val="21"/>
      <w:szCs w:val="21"/>
    </w:rPr>
  </w:style>
  <w:style w:type="paragraph" w:customStyle="1" w:styleId="54">
    <w:name w:val="font9"/>
    <w:basedOn w:val="1"/>
    <w:qFormat/>
    <w:uiPriority w:val="0"/>
    <w:pPr>
      <w:spacing w:before="100" w:beforeAutospacing="1" w:after="100" w:afterAutospacing="1"/>
    </w:pPr>
    <w:rPr>
      <w:rFonts w:ascii="宋体" w:hAnsi="宋体" w:cs="宋体"/>
      <w:color w:val="FF0000"/>
      <w:sz w:val="22"/>
      <w:szCs w:val="22"/>
    </w:rPr>
  </w:style>
  <w:style w:type="paragraph" w:customStyle="1" w:styleId="55">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56">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57">
    <w:name w:val="xl68"/>
    <w:basedOn w:val="1"/>
    <w:qFormat/>
    <w:uiPriority w:val="0"/>
    <w:pPr>
      <w:pBdr>
        <w:bottom w:val="single" w:color="000000" w:sz="8" w:space="0"/>
        <w:right w:val="single" w:color="000000" w:sz="8" w:space="0"/>
      </w:pBdr>
      <w:spacing w:before="100" w:beforeAutospacing="1" w:after="100" w:afterAutospacing="1"/>
    </w:pPr>
    <w:rPr>
      <w:rFonts w:ascii="宋体" w:hAnsi="宋体" w:cs="宋体"/>
      <w:color w:val="000000"/>
      <w:sz w:val="21"/>
      <w:szCs w:val="21"/>
    </w:rPr>
  </w:style>
  <w:style w:type="paragraph" w:customStyle="1" w:styleId="58">
    <w:name w:val="font5"/>
    <w:basedOn w:val="1"/>
    <w:qFormat/>
    <w:uiPriority w:val="0"/>
    <w:pPr>
      <w:spacing w:before="100" w:beforeAutospacing="1" w:after="100" w:afterAutospacing="1"/>
    </w:pPr>
    <w:rPr>
      <w:rFonts w:ascii="宋体" w:hAnsi="宋体" w:cs="宋体"/>
      <w:sz w:val="18"/>
      <w:szCs w:val="18"/>
    </w:rPr>
  </w:style>
  <w:style w:type="paragraph" w:customStyle="1" w:styleId="59">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60">
    <w:name w:val="xl7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1">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2">
    <w:name w:val="font6"/>
    <w:basedOn w:val="1"/>
    <w:qFormat/>
    <w:uiPriority w:val="0"/>
    <w:pPr>
      <w:spacing w:before="100" w:beforeAutospacing="1" w:after="100" w:afterAutospacing="1"/>
    </w:pPr>
    <w:rPr>
      <w:rFonts w:ascii="宋体" w:hAnsi="宋体" w:cs="宋体"/>
      <w:sz w:val="18"/>
      <w:szCs w:val="18"/>
    </w:rPr>
  </w:style>
  <w:style w:type="paragraph" w:customStyle="1" w:styleId="63">
    <w:name w:val="xl83"/>
    <w:basedOn w:val="1"/>
    <w:qFormat/>
    <w:uiPriority w:val="0"/>
    <w:pPr>
      <w:spacing w:before="100" w:beforeAutospacing="1" w:after="100" w:afterAutospacing="1"/>
      <w:jc w:val="center"/>
    </w:pPr>
    <w:rPr>
      <w:rFonts w:ascii="宋体" w:hAnsi="宋体" w:cs="宋体"/>
      <w:sz w:val="24"/>
      <w:szCs w:val="24"/>
    </w:rPr>
  </w:style>
  <w:style w:type="paragraph" w:customStyle="1" w:styleId="64">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5">
    <w:name w:val="font10"/>
    <w:basedOn w:val="1"/>
    <w:qFormat/>
    <w:uiPriority w:val="0"/>
    <w:pPr>
      <w:spacing w:before="100" w:beforeAutospacing="1" w:after="100" w:afterAutospacing="1"/>
    </w:pPr>
    <w:rPr>
      <w:color w:val="FF0000"/>
      <w:sz w:val="22"/>
      <w:szCs w:val="22"/>
    </w:rPr>
  </w:style>
  <w:style w:type="paragraph" w:customStyle="1" w:styleId="66">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67">
    <w:name w:val="Char Char Char Char Char Char1 Char Char Char Char"/>
    <w:basedOn w:val="1"/>
    <w:qFormat/>
    <w:uiPriority w:val="0"/>
    <w:pPr>
      <w:spacing w:line="360" w:lineRule="auto"/>
      <w:ind w:firstLine="200" w:firstLineChars="200"/>
    </w:pPr>
    <w:rPr>
      <w:rFonts w:ascii="宋体" w:hAnsi="宋体"/>
      <w:sz w:val="24"/>
    </w:rPr>
  </w:style>
  <w:style w:type="paragraph" w:customStyle="1" w:styleId="68">
    <w:name w:val="font8"/>
    <w:basedOn w:val="1"/>
    <w:qFormat/>
    <w:uiPriority w:val="0"/>
    <w:pPr>
      <w:spacing w:before="100" w:beforeAutospacing="1" w:after="100" w:afterAutospacing="1"/>
    </w:pPr>
    <w:rPr>
      <w:rFonts w:ascii="宋体" w:hAnsi="宋体" w:cs="宋体"/>
      <w:color w:val="FF0000"/>
    </w:rPr>
  </w:style>
  <w:style w:type="paragraph" w:customStyle="1" w:styleId="69">
    <w:name w:val="xl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70">
    <w:name w:val="一级无"/>
    <w:basedOn w:val="1"/>
    <w:qFormat/>
    <w:uiPriority w:val="99"/>
    <w:pPr>
      <w:outlineLvl w:val="2"/>
    </w:pPr>
    <w:rPr>
      <w:rFonts w:ascii="宋体"/>
      <w:sz w:val="21"/>
      <w:szCs w:val="21"/>
    </w:rPr>
  </w:style>
  <w:style w:type="paragraph" w:customStyle="1" w:styleId="71">
    <w:name w:val="xl67"/>
    <w:basedOn w:val="1"/>
    <w:qFormat/>
    <w:uiPriority w:val="0"/>
    <w:pPr>
      <w:pBdr>
        <w:top w:val="single" w:color="000000" w:sz="8" w:space="0"/>
        <w:bottom w:val="single" w:color="000000" w:sz="8" w:space="0"/>
        <w:right w:val="single" w:color="000000" w:sz="8" w:space="0"/>
      </w:pBdr>
      <w:spacing w:before="100" w:beforeAutospacing="1" w:after="100" w:afterAutospacing="1"/>
    </w:pPr>
    <w:rPr>
      <w:rFonts w:ascii="宋体" w:hAnsi="宋体" w:cs="宋体"/>
      <w:color w:val="000000"/>
      <w:sz w:val="21"/>
      <w:szCs w:val="21"/>
    </w:rPr>
  </w:style>
  <w:style w:type="paragraph" w:customStyle="1" w:styleId="72">
    <w:name w:val="样式9 Char"/>
    <w:basedOn w:val="1"/>
    <w:qFormat/>
    <w:uiPriority w:val="0"/>
    <w:pPr>
      <w:spacing w:line="440" w:lineRule="exact"/>
      <w:ind w:firstLine="200" w:firstLineChars="200"/>
    </w:pPr>
    <w:rPr>
      <w:spacing w:val="6"/>
      <w:sz w:val="24"/>
    </w:rPr>
  </w:style>
  <w:style w:type="paragraph" w:customStyle="1" w:styleId="73">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sz w:val="24"/>
      <w:szCs w:val="24"/>
    </w:rPr>
  </w:style>
  <w:style w:type="paragraph" w:customStyle="1" w:styleId="74">
    <w:name w:val="font7"/>
    <w:basedOn w:val="1"/>
    <w:qFormat/>
    <w:uiPriority w:val="0"/>
    <w:pPr>
      <w:spacing w:before="100" w:beforeAutospacing="1" w:after="100" w:afterAutospacing="1"/>
    </w:pPr>
    <w:rPr>
      <w:rFonts w:ascii="宋体" w:hAnsi="宋体" w:cs="宋体"/>
      <w:sz w:val="18"/>
      <w:szCs w:val="18"/>
    </w:rPr>
  </w:style>
  <w:style w:type="paragraph" w:customStyle="1" w:styleId="75">
    <w:name w:val="List Paragraph1"/>
    <w:basedOn w:val="1"/>
    <w:qFormat/>
    <w:uiPriority w:val="0"/>
    <w:pPr>
      <w:widowControl w:val="0"/>
      <w:ind w:firstLine="420" w:firstLineChars="200"/>
      <w:jc w:val="both"/>
    </w:pPr>
    <w:rPr>
      <w:rFonts w:ascii="Calibri" w:hAnsi="Calibri"/>
      <w:kern w:val="2"/>
      <w:sz w:val="21"/>
      <w:szCs w:val="22"/>
    </w:rPr>
  </w:style>
  <w:style w:type="paragraph" w:customStyle="1" w:styleId="76">
    <w:name w:val="xl71"/>
    <w:basedOn w:val="1"/>
    <w:qFormat/>
    <w:uiPriority w:val="0"/>
    <w:pPr>
      <w:pBdr>
        <w:right w:val="single" w:color="000000" w:sz="8" w:space="0"/>
      </w:pBdr>
      <w:spacing w:before="100" w:beforeAutospacing="1" w:after="100" w:afterAutospacing="1"/>
      <w:jc w:val="both"/>
    </w:pPr>
    <w:rPr>
      <w:rFonts w:ascii="宋体" w:hAnsi="宋体" w:cs="宋体"/>
      <w:color w:val="000000"/>
      <w:sz w:val="21"/>
      <w:szCs w:val="21"/>
    </w:rPr>
  </w:style>
  <w:style w:type="paragraph" w:customStyle="1" w:styleId="77">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78">
    <w:name w:val="xl87"/>
    <w:basedOn w:val="1"/>
    <w:qFormat/>
    <w:uiPriority w:val="0"/>
    <w:pPr>
      <w:pBdr>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79">
    <w:name w:val="xl65"/>
    <w:basedOn w:val="1"/>
    <w:qFormat/>
    <w:uiPriority w:val="0"/>
    <w:pPr>
      <w:pBdr>
        <w:top w:val="single" w:color="000000" w:sz="8" w:space="0"/>
        <w:left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0">
    <w:name w:val="xl86"/>
    <w:basedOn w:val="1"/>
    <w:qFormat/>
    <w:uiPriority w:val="0"/>
    <w:pPr>
      <w:pBdr>
        <w:bottom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1">
    <w:name w:val="xl7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FF0000"/>
    </w:rPr>
  </w:style>
  <w:style w:type="paragraph" w:customStyle="1" w:styleId="82">
    <w:name w:val="xl85"/>
    <w:basedOn w:val="1"/>
    <w:qFormat/>
    <w:uiPriority w:val="0"/>
    <w:pPr>
      <w:pBdr>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3">
    <w:name w:val="_Style 80"/>
    <w:semiHidden/>
    <w:qFormat/>
    <w:uiPriority w:val="99"/>
    <w:rPr>
      <w:rFonts w:ascii="Times New Roman" w:hAnsi="Times New Roman" w:eastAsia="宋体" w:cs="Times New Roman"/>
      <w:lang w:val="en-US" w:eastAsia="zh-CN" w:bidi="ar-SA"/>
    </w:rPr>
  </w:style>
  <w:style w:type="paragraph" w:customStyle="1" w:styleId="84">
    <w:name w:val="xl69"/>
    <w:basedOn w:val="1"/>
    <w:qFormat/>
    <w:uiPriority w:val="0"/>
    <w:pPr>
      <w:pBdr>
        <w:bottom w:val="single" w:color="000000" w:sz="8" w:space="0"/>
        <w:right w:val="single" w:color="000000" w:sz="8" w:space="0"/>
      </w:pBdr>
      <w:spacing w:before="100" w:beforeAutospacing="1" w:after="100" w:afterAutospacing="1"/>
      <w:jc w:val="right"/>
    </w:pPr>
    <w:rPr>
      <w:rFonts w:ascii="宋体" w:hAnsi="宋体" w:cs="宋体"/>
      <w:color w:val="000000"/>
      <w:sz w:val="21"/>
      <w:szCs w:val="21"/>
    </w:rPr>
  </w:style>
  <w:style w:type="paragraph" w:customStyle="1" w:styleId="85">
    <w:name w:val="xl8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FF0000"/>
    </w:rPr>
  </w:style>
  <w:style w:type="paragraph" w:customStyle="1" w:styleId="86">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87">
    <w:name w:val="xl9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rPr>
  </w:style>
  <w:style w:type="paragraph" w:customStyle="1" w:styleId="88">
    <w:name w:val="xl64"/>
    <w:basedOn w:val="1"/>
    <w:qFormat/>
    <w:uiPriority w:val="0"/>
    <w:pPr>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sz w:val="21"/>
      <w:szCs w:val="21"/>
    </w:rPr>
  </w:style>
  <w:style w:type="paragraph" w:customStyle="1" w:styleId="89">
    <w:name w:val="标题6"/>
    <w:basedOn w:val="1"/>
    <w:next w:val="4"/>
    <w:qFormat/>
    <w:uiPriority w:val="0"/>
    <w:pPr>
      <w:snapToGrid w:val="0"/>
      <w:spacing w:beforeLines="50" w:afterLines="50" w:line="520" w:lineRule="atLeast"/>
      <w:ind w:firstLine="200" w:firstLineChars="200"/>
      <w:jc w:val="both"/>
    </w:pPr>
    <w:rPr>
      <w:rFonts w:ascii="宋体" w:hAnsi="宋体" w:eastAsia="Times New Roman"/>
      <w:sz w:val="24"/>
    </w:rPr>
  </w:style>
  <w:style w:type="paragraph" w:customStyle="1" w:styleId="90">
    <w:name w:val="标题 11"/>
    <w:basedOn w:val="1"/>
    <w:qFormat/>
    <w:uiPriority w:val="1"/>
    <w:pPr>
      <w:ind w:left="301"/>
      <w:outlineLvl w:val="1"/>
    </w:pPr>
    <w:rPr>
      <w:b/>
      <w:bCs/>
      <w:sz w:val="28"/>
      <w:szCs w:val="28"/>
    </w:rPr>
  </w:style>
  <w:style w:type="character" w:customStyle="1" w:styleId="91">
    <w:name w:val="标题 3 字符"/>
    <w:link w:val="6"/>
    <w:qFormat/>
    <w:uiPriority w:val="0"/>
    <w:rPr>
      <w:rFonts w:ascii="Times New Roman" w:hAnsi="Times New Roman" w:eastAsia="宋体"/>
      <w:b/>
      <w:bCs/>
      <w:sz w:val="30"/>
      <w:szCs w:val="32"/>
    </w:rPr>
  </w:style>
  <w:style w:type="paragraph" w:customStyle="1" w:styleId="92">
    <w:name w:val="列表段落1"/>
    <w:basedOn w:val="1"/>
    <w:qFormat/>
    <w:uiPriority w:val="34"/>
    <w:pPr>
      <w:ind w:firstLine="420" w:firstLineChars="200"/>
    </w:pPr>
  </w:style>
  <w:style w:type="paragraph" w:customStyle="1" w:styleId="93">
    <w:name w:val="Style1"/>
    <w:basedOn w:val="1"/>
    <w:qFormat/>
    <w:uiPriority w:val="0"/>
    <w:pPr>
      <w:tabs>
        <w:tab w:val="left" w:pos="-720"/>
      </w:tabs>
      <w:spacing w:after="120"/>
    </w:pPr>
    <w:rPr>
      <w:spacing w:val="-3"/>
      <w:sz w:val="24"/>
      <w:lang w:val="en-AU" w:eastAsia="en-US"/>
    </w:rPr>
  </w:style>
  <w:style w:type="paragraph" w:customStyle="1" w:styleId="94">
    <w:name w:val="Table Paragraph"/>
    <w:basedOn w:val="1"/>
    <w:qFormat/>
    <w:uiPriority w:val="1"/>
    <w:pPr>
      <w:autoSpaceDE w:val="0"/>
      <w:autoSpaceDN w:val="0"/>
    </w:pPr>
    <w:rPr>
      <w:rFonts w:ascii="宋体" w:hAnsi="宋体" w:cs="宋体"/>
      <w:sz w:val="22"/>
      <w:szCs w:val="22"/>
      <w:lang w:val="zh-CN" w:bidi="zh-CN"/>
    </w:rPr>
  </w:style>
  <w:style w:type="paragraph" w:customStyle="1" w:styleId="95">
    <w:name w:val="标题 12"/>
    <w:basedOn w:val="1"/>
    <w:qFormat/>
    <w:uiPriority w:val="1"/>
    <w:pPr>
      <w:ind w:left="301"/>
      <w:outlineLvl w:val="1"/>
    </w:pPr>
    <w:rPr>
      <w:b/>
      <w:bCs/>
      <w:sz w:val="28"/>
      <w:szCs w:val="28"/>
    </w:rPr>
  </w:style>
  <w:style w:type="paragraph" w:customStyle="1" w:styleId="96">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97">
    <w:name w:val="p0"/>
    <w:basedOn w:val="1"/>
    <w:qFormat/>
    <w:uiPriority w:val="0"/>
    <w:rPr>
      <w:rFonts w:ascii="Calibri" w:hAnsi="Calibri"/>
      <w:szCs w:val="21"/>
    </w:rPr>
  </w:style>
  <w:style w:type="character" w:customStyle="1" w:styleId="98">
    <w:name w:val="10"/>
    <w:basedOn w:val="25"/>
    <w:qFormat/>
    <w:uiPriority w:val="0"/>
    <w:rPr>
      <w:rFonts w:hint="default" w:ascii="Times New Roman" w:hAnsi="Times New Roman" w:cs="Times New Roman"/>
    </w:rPr>
  </w:style>
  <w:style w:type="paragraph" w:customStyle="1" w:styleId="99">
    <w:name w:val="2级标题"/>
    <w:basedOn w:val="1"/>
    <w:autoRedefine/>
    <w:qFormat/>
    <w:uiPriority w:val="0"/>
    <w:pPr>
      <w:spacing w:line="360" w:lineRule="auto"/>
      <w:ind w:firstLine="640" w:firstLineChars="200"/>
    </w:pPr>
    <w:rPr>
      <w:rFonts w:ascii="宋体" w:hAnsi="宋体" w:eastAsia="宋体" w:cs="宋体"/>
      <w:bCs/>
      <w:color w:val="000000"/>
      <w:kern w:val="0"/>
      <w:sz w:val="32"/>
      <w:szCs w:val="32"/>
    </w:rPr>
  </w:style>
  <w:style w:type="character" w:customStyle="1" w:styleId="100">
    <w:name w:val="样式 仿宋"/>
    <w:qFormat/>
    <w:uiPriority w:val="0"/>
    <w:rPr>
      <w:rFonts w:ascii="仿宋" w:hAnsi="仿宋" w:eastAsia="仿宋"/>
      <w:kern w:val="1"/>
    </w:rPr>
  </w:style>
  <w:style w:type="paragraph" w:customStyle="1" w:styleId="101">
    <w:name w:val="无间距1"/>
    <w:qFormat/>
    <w:uiPriority w:val="1"/>
    <w:pPr>
      <w:widowControl w:val="0"/>
      <w:jc w:val="both"/>
    </w:pPr>
    <w:rPr>
      <w:rFonts w:ascii="Calibri" w:hAnsi="Calibri" w:eastAsia="微软雅黑 Light" w:cs="Times New Roman"/>
      <w:kern w:val="2"/>
      <w:sz w:val="24"/>
      <w:szCs w:val="22"/>
      <w:lang w:val="en-US" w:eastAsia="zh-CN" w:bidi="ar-SA"/>
    </w:rPr>
  </w:style>
  <w:style w:type="paragraph" w:customStyle="1" w:styleId="102">
    <w:name w:val="正文缩进1"/>
    <w:basedOn w:val="1"/>
    <w:next w:val="10"/>
    <w:qFormat/>
    <w:uiPriority w:val="0"/>
    <w:pPr>
      <w:autoSpaceDE w:val="0"/>
      <w:autoSpaceDN w:val="0"/>
      <w:adjustRightInd w:val="0"/>
      <w:snapToGrid w:val="0"/>
      <w:spacing w:after="120" w:afterLines="0" w:line="360" w:lineRule="auto"/>
      <w:ind w:left="420" w:leftChars="200" w:firstLine="480" w:firstLineChars="200"/>
    </w:pPr>
    <w:rPr>
      <w:sz w:val="24"/>
      <w:szCs w:val="21"/>
    </w:rPr>
  </w:style>
  <w:style w:type="paragraph" w:customStyle="1" w:styleId="103">
    <w:name w:val="首行缩进"/>
    <w:basedOn w:val="1"/>
    <w:qFormat/>
    <w:uiPriority w:val="0"/>
    <w:pPr>
      <w:spacing w:line="360" w:lineRule="auto"/>
      <w:ind w:firstLine="480"/>
    </w:pPr>
    <w:rPr>
      <w:rFonts w:hint="eastAsia" w:ascii="宋体" w:hAnsi="宋体"/>
      <w:color w:val="000000"/>
      <w:kern w:val="0"/>
      <w:sz w:val="24"/>
    </w:rPr>
  </w:style>
  <w:style w:type="paragraph" w:customStyle="1" w:styleId="104">
    <w:name w:val="Fließtext"/>
    <w:basedOn w:val="1"/>
    <w:qFormat/>
    <w:uiPriority w:val="0"/>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65</Pages>
  <Words>20646</Words>
  <Characters>21395</Characters>
  <Lines>202</Lines>
  <Paragraphs>57</Paragraphs>
  <TotalTime>128</TotalTime>
  <ScaleCrop>false</ScaleCrop>
  <LinksUpToDate>false</LinksUpToDate>
  <CharactersWithSpaces>22016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2021-09-06T09:32:00Z</dcterms:created>
  <dc:creator>YMZB5</dc:creator>
  <cp:lastModifiedBy>黑悟空大圣</cp:lastModifiedBy>
  <cp:lastPrinted>2021-11-04T05:52:00Z</cp:lastPrinted>
  <dcterms:modified xsi:type="dcterms:W3CDTF">2024-12-16T10:41:56Z</dcterms:modified>
  <dc:title>竞争性谈判采购文件</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BB6AEA353DD147A5B08AF7F8140B30E5</vt:lpwstr>
  </property>
</Properties>
</file>