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5290E">
      <w:pPr>
        <w:pStyle w:val="5"/>
        <w:keepNext w:val="0"/>
        <w:keepLines w:val="0"/>
        <w:widowControl/>
        <w:suppressLineNumbers w:val="0"/>
        <w:spacing w:before="752" w:beforeAutospacing="0" w:after="452" w:afterAutospacing="0" w:line="540" w:lineRule="atLeast"/>
        <w:ind w:left="150" w:right="0"/>
        <w:jc w:val="center"/>
        <w:rPr>
          <w:b/>
          <w:bCs/>
          <w:color w:val="383940"/>
          <w:sz w:val="39"/>
          <w:szCs w:val="39"/>
        </w:rPr>
      </w:pPr>
      <w:r>
        <w:rPr>
          <w:b/>
          <w:bCs/>
          <w:color w:val="383940"/>
          <w:sz w:val="39"/>
          <w:szCs w:val="39"/>
          <w:shd w:val="clear" w:fill="FFFFFF"/>
        </w:rPr>
        <w:t>临沂大学2024年材料科学与工程学院科研设备信息化采购项目中标公告</w:t>
      </w:r>
    </w:p>
    <w:p w14:paraId="40C5B85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Style w:val="10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一、项目编号：SHZB2024-449</w:t>
      </w: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（招标文件编号：SHZB2024-449）</w:t>
      </w:r>
    </w:p>
    <w:p w14:paraId="6E86988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Style w:val="10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二、项目名称：临沂大学2024年材料科学与工程学院科研设备信息化采购项目</w:t>
      </w:r>
    </w:p>
    <w:p w14:paraId="31B9793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Style w:val="10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三、中标（成交）信息</w:t>
      </w:r>
    </w:p>
    <w:p w14:paraId="58C5120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供应商名称：济南优拓经贸有限公司</w:t>
      </w:r>
    </w:p>
    <w:p w14:paraId="2D42320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供应商地址：济南市市中区玉函北区8号楼4-603室</w:t>
      </w:r>
    </w:p>
    <w:p w14:paraId="4A05A61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中标（成交）金额：432.7300000（万元）</w:t>
      </w:r>
    </w:p>
    <w:p w14:paraId="39F96D2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Style w:val="10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四、主要标的信息</w:t>
      </w:r>
    </w:p>
    <w:tbl>
      <w:tblPr>
        <w:tblW w:w="5656" w:type="pct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772"/>
        <w:gridCol w:w="1123"/>
        <w:gridCol w:w="1123"/>
        <w:gridCol w:w="1123"/>
        <w:gridCol w:w="1123"/>
        <w:gridCol w:w="1582"/>
      </w:tblGrid>
      <w:tr w14:paraId="4F10DD58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452FF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7965B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580D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62F2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货物品牌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230BA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货物型号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7D6C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货物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6428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货物单价(元)</w:t>
            </w:r>
          </w:p>
        </w:tc>
      </w:tr>
      <w:tr w14:paraId="34496037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19B3B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22368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济南优拓经贸有限公司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380B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5C60F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0F783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51B0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7251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详见附件</w:t>
            </w:r>
          </w:p>
        </w:tc>
      </w:tr>
    </w:tbl>
    <w:p w14:paraId="1200764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Style w:val="10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五、评审专家（单一来源采购人员）名单：</w:t>
      </w:r>
    </w:p>
    <w:p w14:paraId="7D69E21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张亦辉、刘峥、刘浩、刘忠民、李因文</w:t>
      </w:r>
    </w:p>
    <w:p w14:paraId="5A5B4DA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Style w:val="10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六、代理服务收费标准及金额：</w:t>
      </w:r>
    </w:p>
    <w:p w14:paraId="46DDFC9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本项目代理费收费标准：按国家计委计价格[2002]1980号《招标代理服务费管理暂行办法》、发改办价格[2003]857号文件规定的80%向盛和招标代理有限公司交纳中标服务费</w:t>
      </w:r>
    </w:p>
    <w:p w14:paraId="0D31C80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本项目代理费总金额：4.128024 万元（人民币）</w:t>
      </w:r>
    </w:p>
    <w:p w14:paraId="6F7AA47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Style w:val="10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七、公告期限</w:t>
      </w:r>
    </w:p>
    <w:p w14:paraId="297D0EA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自本公告发布之日起1个工作日。</w:t>
      </w:r>
    </w:p>
    <w:p w14:paraId="3675BDA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Style w:val="10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八、其它补充事宜</w:t>
      </w:r>
    </w:p>
    <w:p w14:paraId="1D542BF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项目负责人：李秀艳、李卫强、韩伟、许铖铖、曹鑫、潘冰倩、张健</w:t>
      </w:r>
    </w:p>
    <w:p w14:paraId="0B08FD7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Style w:val="10"/>
          <w:rFonts w:hint="eastAsia" w:ascii="微软雅黑" w:hAnsi="微软雅黑" w:eastAsia="微软雅黑" w:cs="微软雅黑"/>
          <w:b/>
          <w:bCs/>
          <w:color w:val="383838"/>
          <w:sz w:val="24"/>
          <w:szCs w:val="24"/>
          <w:shd w:val="clear" w:fill="FFFFFF"/>
        </w:rPr>
        <w:t>九、凡对本次公告内容提出询问，请按以下方式联系。</w:t>
      </w:r>
    </w:p>
    <w:p w14:paraId="7735A4D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1.采购人信息</w:t>
      </w:r>
    </w:p>
    <w:p w14:paraId="2792590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名 称：临沂大学　　　　　</w:t>
      </w:r>
    </w:p>
    <w:p w14:paraId="40905E7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地址：山东省临沂市双岭路中段(临沂大学) 　　　　　　　　</w:t>
      </w:r>
    </w:p>
    <w:p w14:paraId="4A43C5A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联系方式：蔺主任，0539-7258756 　　　　　　</w:t>
      </w:r>
    </w:p>
    <w:p w14:paraId="2730087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2.采购代理机构信息</w:t>
      </w:r>
    </w:p>
    <w:p w14:paraId="42C89E8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名 称：盛和招标代理有限公司　　　　　　　　　　　　</w:t>
      </w:r>
    </w:p>
    <w:p w14:paraId="421B177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地　址：山东济南历城区唐冶东8区企业公馆B1号楼　　　　　　　　　　　　</w:t>
      </w:r>
    </w:p>
    <w:p w14:paraId="7A50665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联系方式：曹鑫 17615838826 潘冰倩 15628856954　　　　　　　　　　　　</w:t>
      </w:r>
    </w:p>
    <w:p w14:paraId="6749FF8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3.项目联系方式</w:t>
      </w:r>
    </w:p>
    <w:p w14:paraId="622ECFF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项目联系人：曹鑫</w:t>
      </w:r>
    </w:p>
    <w:p w14:paraId="1B9213A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</w:rPr>
        <w:t>电　话：　　17615838826</w:t>
      </w:r>
    </w:p>
    <w:p w14:paraId="628AA6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ODViZjkzMGNiZTgzYTZjNTExMzM1ZDgwOGE1OTYifQ=="/>
  </w:docVars>
  <w:rsids>
    <w:rsidRoot w:val="177B334B"/>
    <w:rsid w:val="177B334B"/>
    <w:rsid w:val="443B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60" w:afterLines="0" w:afterAutospacing="0"/>
    </w:pPr>
  </w:style>
  <w:style w:type="paragraph" w:customStyle="1" w:styleId="3">
    <w:name w:val="Default"/>
    <w:next w:val="4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Intense Quote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i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9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redfilefwwh"/>
    <w:basedOn w:val="9"/>
    <w:uiPriority w:val="0"/>
    <w:rPr>
      <w:color w:val="BA2636"/>
      <w:sz w:val="18"/>
      <w:szCs w:val="18"/>
    </w:rPr>
  </w:style>
  <w:style w:type="character" w:customStyle="1" w:styleId="14">
    <w:name w:val="qxdate"/>
    <w:basedOn w:val="9"/>
    <w:uiPriority w:val="0"/>
    <w:rPr>
      <w:color w:val="333333"/>
      <w:sz w:val="18"/>
      <w:szCs w:val="18"/>
    </w:rPr>
  </w:style>
  <w:style w:type="paragraph" w:customStyle="1" w:styleId="15">
    <w:name w:val="tc"/>
    <w:basedOn w:val="1"/>
    <w:uiPriority w:val="0"/>
    <w:pPr>
      <w:jc w:val="center"/>
    </w:pPr>
    <w:rPr>
      <w:kern w:val="0"/>
      <w:lang w:val="en-US" w:eastAsia="zh-CN" w:bidi="ar"/>
    </w:rPr>
  </w:style>
  <w:style w:type="character" w:customStyle="1" w:styleId="16">
    <w:name w:val="prev2"/>
    <w:basedOn w:val="9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7">
    <w:name w:val="cfdate"/>
    <w:basedOn w:val="9"/>
    <w:uiPriority w:val="0"/>
    <w:rPr>
      <w:color w:val="333333"/>
      <w:sz w:val="18"/>
      <w:szCs w:val="18"/>
    </w:rPr>
  </w:style>
  <w:style w:type="character" w:customStyle="1" w:styleId="18">
    <w:name w:val="redfilenumber"/>
    <w:basedOn w:val="9"/>
    <w:uiPriority w:val="0"/>
    <w:rPr>
      <w:color w:val="BA2636"/>
      <w:sz w:val="18"/>
      <w:szCs w:val="18"/>
    </w:rPr>
  </w:style>
  <w:style w:type="character" w:customStyle="1" w:styleId="19">
    <w:name w:val="displayarti"/>
    <w:basedOn w:val="9"/>
    <w:uiPriority w:val="0"/>
    <w:rPr>
      <w:color w:val="FFFFFF"/>
      <w:shd w:val="clear" w:fill="A00000"/>
    </w:rPr>
  </w:style>
  <w:style w:type="character" w:customStyle="1" w:styleId="20">
    <w:name w:val="gjfg"/>
    <w:basedOn w:val="9"/>
    <w:uiPriority w:val="0"/>
  </w:style>
  <w:style w:type="character" w:customStyle="1" w:styleId="21">
    <w:name w:val="next2"/>
    <w:basedOn w:val="9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22">
    <w:name w:val="next3"/>
    <w:basedOn w:val="9"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2024-10-28T06:12:00Z</dcterms:created>
  <dc:creator>曹鑫</dc:creator>
  <cp:lastModifiedBy>曹鑫</cp:lastModifiedBy>
  <dcterms:modified xsi:type="dcterms:W3CDTF">2024-10-28T06:23:15Z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D755E2BF067D42AEA63A68641B708160_11</vt:lpwstr>
  </property>
</Properties>
</file>