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56DD0">
      <w:pPr>
        <w:pStyle w:val="45"/>
        <w:jc w:val="right"/>
        <w:rPr>
          <w:b/>
          <w:bCs/>
          <w:color w:val="auto"/>
          <w:highlight w:val="none"/>
          <w:u w:val="none" w:color="auto"/>
        </w:rPr>
      </w:pPr>
    </w:p>
    <w:p w14:paraId="1CCAB2B4">
      <w:pPr>
        <w:spacing w:line="240" w:lineRule="atLeast"/>
        <w:ind w:left="1080" w:leftChars="257" w:hanging="540"/>
        <w:jc w:val="center"/>
        <w:rPr>
          <w:rFonts w:ascii="宋体" w:hAnsi="宋体" w:cs="宋体"/>
          <w:b/>
          <w:color w:val="auto"/>
          <w:sz w:val="52"/>
          <w:szCs w:val="52"/>
          <w:highlight w:val="none"/>
          <w:u w:val="none" w:color="auto"/>
        </w:rPr>
      </w:pPr>
    </w:p>
    <w:p w14:paraId="7CA30C69">
      <w:pPr>
        <w:spacing w:line="240" w:lineRule="atLeast"/>
        <w:ind w:left="1080" w:leftChars="257" w:hanging="540"/>
        <w:jc w:val="center"/>
        <w:rPr>
          <w:rFonts w:ascii="宋体" w:hAnsi="宋体" w:cs="宋体"/>
          <w:b/>
          <w:color w:val="auto"/>
          <w:sz w:val="52"/>
          <w:szCs w:val="52"/>
          <w:highlight w:val="none"/>
          <w:u w:val="none" w:color="auto"/>
        </w:rPr>
      </w:pPr>
    </w:p>
    <w:p w14:paraId="37BACEB1">
      <w:pPr>
        <w:spacing w:line="240" w:lineRule="atLeast"/>
        <w:ind w:left="1080" w:leftChars="257" w:hanging="540"/>
        <w:jc w:val="center"/>
        <w:rPr>
          <w:rFonts w:ascii="宋体" w:hAnsi="宋体" w:cs="宋体"/>
          <w:b/>
          <w:color w:val="auto"/>
          <w:sz w:val="52"/>
          <w:szCs w:val="52"/>
          <w:highlight w:val="none"/>
          <w:u w:val="none" w:color="auto"/>
        </w:rPr>
      </w:pPr>
    </w:p>
    <w:p w14:paraId="55DA5546">
      <w:pPr>
        <w:spacing w:line="240" w:lineRule="atLeast"/>
        <w:ind w:left="1080" w:leftChars="257" w:hanging="540"/>
        <w:jc w:val="center"/>
        <w:rPr>
          <w:rFonts w:ascii="宋体" w:hAnsi="宋体" w:cs="宋体"/>
          <w:b/>
          <w:bCs/>
          <w:color w:val="auto"/>
          <w:sz w:val="70"/>
          <w:szCs w:val="52"/>
          <w:highlight w:val="none"/>
          <w:u w:val="none" w:color="auto"/>
        </w:rPr>
      </w:pPr>
      <w:r>
        <w:rPr>
          <w:rFonts w:hint="eastAsia" w:ascii="宋体" w:hAnsi="宋体" w:cs="宋体"/>
          <w:b/>
          <w:bCs/>
          <w:color w:val="auto"/>
          <w:sz w:val="70"/>
          <w:szCs w:val="52"/>
          <w:highlight w:val="none"/>
          <w:u w:val="none" w:color="auto"/>
        </w:rPr>
        <w:t>政府采购竞争性磋商文件</w:t>
      </w:r>
    </w:p>
    <w:p w14:paraId="68D2C19F">
      <w:pPr>
        <w:spacing w:line="240" w:lineRule="atLeast"/>
        <w:ind w:left="1080" w:leftChars="257" w:hanging="540"/>
        <w:jc w:val="center"/>
        <w:rPr>
          <w:rFonts w:ascii="宋体" w:hAnsi="宋体" w:cs="宋体"/>
          <w:bCs/>
          <w:color w:val="auto"/>
          <w:sz w:val="32"/>
          <w:szCs w:val="32"/>
          <w:highlight w:val="none"/>
          <w:u w:val="none" w:color="auto"/>
        </w:rPr>
      </w:pPr>
    </w:p>
    <w:p w14:paraId="2ED72597">
      <w:pPr>
        <w:spacing w:line="240" w:lineRule="atLeast"/>
        <w:ind w:left="1080" w:leftChars="257" w:hanging="540"/>
        <w:jc w:val="center"/>
        <w:rPr>
          <w:rFonts w:ascii="宋体" w:hAnsi="宋体" w:cs="宋体"/>
          <w:b/>
          <w:color w:val="auto"/>
          <w:sz w:val="32"/>
          <w:szCs w:val="32"/>
          <w:highlight w:val="none"/>
          <w:u w:val="none" w:color="auto"/>
        </w:rPr>
      </w:pPr>
    </w:p>
    <w:p w14:paraId="388493B5">
      <w:pPr>
        <w:spacing w:line="240" w:lineRule="atLeast"/>
        <w:ind w:left="1080" w:leftChars="257" w:hanging="540"/>
        <w:rPr>
          <w:rFonts w:ascii="宋体" w:hAnsi="宋体" w:cs="宋体"/>
          <w:b/>
          <w:color w:val="auto"/>
          <w:sz w:val="28"/>
          <w:highlight w:val="none"/>
          <w:u w:val="none" w:color="auto"/>
        </w:rPr>
      </w:pPr>
    </w:p>
    <w:p w14:paraId="1005EDF5">
      <w:pPr>
        <w:spacing w:line="240" w:lineRule="atLeast"/>
        <w:ind w:left="1080" w:leftChars="257" w:hanging="540"/>
        <w:jc w:val="center"/>
        <w:rPr>
          <w:rFonts w:ascii="宋体" w:hAnsi="宋体" w:cs="宋体"/>
          <w:b/>
          <w:color w:val="auto"/>
          <w:sz w:val="36"/>
          <w:szCs w:val="36"/>
          <w:highlight w:val="none"/>
          <w:u w:val="none" w:color="auto"/>
        </w:rPr>
      </w:pPr>
      <w:r>
        <w:rPr>
          <w:rFonts w:hint="eastAsia" w:ascii="宋体" w:hAnsi="宋体" w:cs="宋体"/>
          <w:b/>
          <w:color w:val="auto"/>
          <w:sz w:val="36"/>
          <w:szCs w:val="36"/>
          <w:highlight w:val="none"/>
          <w:u w:val="none" w:color="auto"/>
        </w:rPr>
        <w:t>第一册</w:t>
      </w:r>
    </w:p>
    <w:p w14:paraId="25493DEE">
      <w:pPr>
        <w:spacing w:line="240" w:lineRule="atLeast"/>
        <w:ind w:left="1080" w:leftChars="257" w:hanging="540"/>
        <w:jc w:val="center"/>
        <w:rPr>
          <w:rFonts w:ascii="宋体" w:hAnsi="宋体" w:cs="宋体"/>
          <w:b/>
          <w:color w:val="auto"/>
          <w:sz w:val="52"/>
          <w:highlight w:val="none"/>
          <w:u w:val="none" w:color="auto"/>
        </w:rPr>
      </w:pPr>
    </w:p>
    <w:p w14:paraId="5FEB15EC">
      <w:pPr>
        <w:spacing w:line="360" w:lineRule="auto"/>
        <w:ind w:firstLine="301" w:firstLineChars="100"/>
        <w:jc w:val="left"/>
        <w:rPr>
          <w:rFonts w:hint="eastAsia" w:ascii="宋体" w:hAnsi="宋体" w:eastAsia="宋体" w:cs="宋体"/>
          <w:b/>
          <w:color w:val="auto"/>
          <w:sz w:val="30"/>
          <w:szCs w:val="30"/>
          <w:highlight w:val="none"/>
          <w:u w:val="none" w:color="auto"/>
          <w:lang w:eastAsia="zh-CN"/>
        </w:rPr>
      </w:pPr>
      <w:r>
        <w:rPr>
          <w:rFonts w:hint="eastAsia" w:ascii="宋体" w:hAnsi="宋体" w:cs="宋体"/>
          <w:b/>
          <w:color w:val="auto"/>
          <w:sz w:val="30"/>
          <w:szCs w:val="30"/>
          <w:highlight w:val="none"/>
          <w:u w:val="none" w:color="auto"/>
        </w:rPr>
        <w:t>项目编号：</w:t>
      </w:r>
      <w:r>
        <w:rPr>
          <w:rFonts w:hint="eastAsia" w:ascii="宋体" w:hAnsi="宋体" w:cs="宋体"/>
          <w:b/>
          <w:color w:val="auto"/>
          <w:sz w:val="30"/>
          <w:szCs w:val="30"/>
          <w:highlight w:val="none"/>
          <w:u w:val="none" w:color="auto"/>
          <w:lang w:eastAsia="zh-CN"/>
        </w:rPr>
        <w:t>SDGP370000000202402004552</w:t>
      </w:r>
    </w:p>
    <w:p w14:paraId="719B9A89">
      <w:pPr>
        <w:spacing w:line="360" w:lineRule="auto"/>
        <w:ind w:firstLine="289" w:firstLineChars="100"/>
        <w:jc w:val="left"/>
        <w:rPr>
          <w:rFonts w:hint="eastAsia" w:ascii="宋体" w:hAnsi="宋体" w:cs="宋体"/>
          <w:b/>
          <w:color w:val="auto"/>
          <w:spacing w:val="0"/>
          <w:sz w:val="30"/>
          <w:szCs w:val="30"/>
          <w:highlight w:val="none"/>
          <w:u w:val="none" w:color="auto"/>
          <w:lang w:eastAsia="zh-CN"/>
        </w:rPr>
      </w:pPr>
      <w:r>
        <w:rPr>
          <w:rFonts w:hint="eastAsia" w:ascii="宋体" w:hAnsi="宋体" w:cs="宋体"/>
          <w:b/>
          <w:color w:val="auto"/>
          <w:spacing w:val="-6"/>
          <w:sz w:val="30"/>
          <w:szCs w:val="30"/>
          <w:highlight w:val="none"/>
          <w:u w:val="none" w:color="auto"/>
        </w:rPr>
        <w:t>项目名称</w:t>
      </w:r>
      <w:r>
        <w:rPr>
          <w:rFonts w:hint="eastAsia" w:ascii="宋体" w:hAnsi="宋体" w:cs="宋体"/>
          <w:b/>
          <w:color w:val="auto"/>
          <w:sz w:val="30"/>
          <w:szCs w:val="30"/>
          <w:highlight w:val="none"/>
          <w:u w:val="none" w:color="auto"/>
        </w:rPr>
        <w:t>：</w:t>
      </w:r>
      <w:r>
        <w:rPr>
          <w:rFonts w:hint="eastAsia" w:ascii="宋体" w:hAnsi="宋体" w:cs="宋体"/>
          <w:b/>
          <w:color w:val="auto"/>
          <w:spacing w:val="0"/>
          <w:sz w:val="30"/>
          <w:szCs w:val="30"/>
          <w:highlight w:val="none"/>
          <w:u w:val="none" w:color="auto"/>
          <w:lang w:eastAsia="zh-CN"/>
        </w:rPr>
        <w:t>临沂大学2024年信息中心机房环境及能源设备</w:t>
      </w:r>
    </w:p>
    <w:p w14:paraId="4712E5E1">
      <w:pPr>
        <w:spacing w:line="360" w:lineRule="auto"/>
        <w:ind w:firstLine="1506" w:firstLineChars="500"/>
        <w:jc w:val="left"/>
        <w:rPr>
          <w:rFonts w:hint="eastAsia" w:ascii="宋体" w:hAnsi="宋体" w:eastAsia="宋体" w:cs="宋体"/>
          <w:b/>
          <w:color w:val="auto"/>
          <w:spacing w:val="0"/>
          <w:sz w:val="30"/>
          <w:szCs w:val="30"/>
          <w:highlight w:val="none"/>
          <w:u w:val="none" w:color="auto"/>
          <w:lang w:eastAsia="zh-CN"/>
        </w:rPr>
      </w:pPr>
      <w:r>
        <w:rPr>
          <w:rFonts w:hint="eastAsia" w:ascii="宋体" w:hAnsi="宋体" w:cs="宋体"/>
          <w:b/>
          <w:color w:val="auto"/>
          <w:spacing w:val="0"/>
          <w:sz w:val="30"/>
          <w:szCs w:val="30"/>
          <w:highlight w:val="none"/>
          <w:u w:val="none" w:color="auto"/>
          <w:lang w:eastAsia="zh-CN"/>
        </w:rPr>
        <w:t>维保服务采购项目</w:t>
      </w:r>
    </w:p>
    <w:p w14:paraId="3C4EC7C5">
      <w:pPr>
        <w:tabs>
          <w:tab w:val="left" w:pos="6156"/>
        </w:tabs>
        <w:spacing w:line="240" w:lineRule="atLeast"/>
        <w:ind w:left="1080" w:leftChars="257" w:hanging="540"/>
        <w:jc w:val="left"/>
        <w:rPr>
          <w:rFonts w:ascii="宋体" w:hAnsi="宋体" w:cs="宋体"/>
          <w:b/>
          <w:color w:val="auto"/>
          <w:sz w:val="52"/>
          <w:highlight w:val="none"/>
          <w:u w:val="none" w:color="auto"/>
        </w:rPr>
      </w:pPr>
      <w:r>
        <w:rPr>
          <w:rFonts w:hint="eastAsia" w:ascii="宋体" w:hAnsi="宋体" w:cs="宋体"/>
          <w:b/>
          <w:color w:val="auto"/>
          <w:sz w:val="52"/>
          <w:highlight w:val="none"/>
          <w:u w:val="none" w:color="auto"/>
        </w:rPr>
        <w:tab/>
      </w:r>
    </w:p>
    <w:p w14:paraId="4E746917">
      <w:pPr>
        <w:spacing w:line="240" w:lineRule="atLeast"/>
        <w:ind w:left="1080" w:leftChars="257" w:hanging="540"/>
        <w:jc w:val="center"/>
        <w:rPr>
          <w:rFonts w:ascii="宋体" w:hAnsi="宋体" w:cs="宋体"/>
          <w:b/>
          <w:color w:val="auto"/>
          <w:sz w:val="52"/>
          <w:highlight w:val="none"/>
          <w:u w:val="none" w:color="auto"/>
        </w:rPr>
      </w:pPr>
    </w:p>
    <w:p w14:paraId="516D8B33">
      <w:pPr>
        <w:spacing w:line="240" w:lineRule="atLeast"/>
        <w:ind w:left="1080" w:leftChars="257" w:hanging="540"/>
        <w:jc w:val="center"/>
        <w:rPr>
          <w:rFonts w:ascii="宋体" w:hAnsi="宋体" w:cs="宋体"/>
          <w:b/>
          <w:color w:val="auto"/>
          <w:sz w:val="52"/>
          <w:highlight w:val="none"/>
          <w:u w:val="none" w:color="auto"/>
        </w:rPr>
      </w:pPr>
    </w:p>
    <w:p w14:paraId="70E9E46C">
      <w:pPr>
        <w:spacing w:line="240" w:lineRule="atLeast"/>
        <w:ind w:left="1080" w:leftChars="257" w:hanging="540"/>
        <w:jc w:val="center"/>
        <w:rPr>
          <w:rFonts w:ascii="宋体" w:hAnsi="宋体" w:cs="宋体"/>
          <w:b/>
          <w:color w:val="auto"/>
          <w:sz w:val="52"/>
          <w:highlight w:val="none"/>
          <w:u w:val="none" w:color="auto"/>
        </w:rPr>
      </w:pPr>
    </w:p>
    <w:p w14:paraId="74975DC9">
      <w:pPr>
        <w:spacing w:line="240" w:lineRule="atLeast"/>
        <w:ind w:left="1080" w:leftChars="257" w:hanging="540"/>
        <w:jc w:val="center"/>
        <w:rPr>
          <w:rFonts w:ascii="宋体" w:hAnsi="宋体" w:cs="宋体"/>
          <w:b/>
          <w:color w:val="auto"/>
          <w:sz w:val="52"/>
          <w:highlight w:val="none"/>
          <w:u w:val="none" w:color="auto"/>
        </w:rPr>
      </w:pPr>
    </w:p>
    <w:p w14:paraId="331F3862">
      <w:pPr>
        <w:spacing w:line="360" w:lineRule="auto"/>
        <w:ind w:firstLine="602" w:firstLineChars="200"/>
        <w:rPr>
          <w:rFonts w:ascii="宋体" w:hAnsi="宋体" w:cs="宋体"/>
          <w:b/>
          <w:color w:val="auto"/>
          <w:sz w:val="30"/>
          <w:szCs w:val="30"/>
          <w:highlight w:val="none"/>
          <w:u w:val="none" w:color="auto"/>
        </w:rPr>
      </w:pPr>
      <w:r>
        <w:rPr>
          <w:rFonts w:hint="eastAsia" w:ascii="宋体" w:hAnsi="宋体" w:cs="宋体"/>
          <w:b/>
          <w:color w:val="auto"/>
          <w:sz w:val="30"/>
          <w:szCs w:val="30"/>
          <w:highlight w:val="none"/>
          <w:u w:val="none" w:color="auto"/>
        </w:rPr>
        <w:t>采   购   人: 临沂大学</w:t>
      </w:r>
    </w:p>
    <w:p w14:paraId="245F5C86">
      <w:pPr>
        <w:spacing w:line="360" w:lineRule="auto"/>
        <w:ind w:left="645" w:leftChars="307"/>
        <w:jc w:val="both"/>
        <w:rPr>
          <w:rFonts w:ascii="宋体" w:hAnsi="宋体" w:cs="宋体"/>
          <w:b/>
          <w:color w:val="auto"/>
          <w:sz w:val="30"/>
          <w:szCs w:val="30"/>
          <w:highlight w:val="none"/>
          <w:u w:val="none" w:color="auto"/>
        </w:rPr>
      </w:pPr>
      <w:r>
        <w:rPr>
          <w:rFonts w:hint="eastAsia" w:ascii="宋体" w:hAnsi="宋体" w:cs="宋体"/>
          <w:b/>
          <w:color w:val="auto"/>
          <w:sz w:val="30"/>
          <w:szCs w:val="30"/>
          <w:highlight w:val="none"/>
          <w:u w:val="none" w:color="auto"/>
        </w:rPr>
        <w:t>采购代理机构：临沂市沂蒙国际招标有限公司</w:t>
      </w:r>
    </w:p>
    <w:p w14:paraId="2D92DA3A">
      <w:pPr>
        <w:spacing w:line="240" w:lineRule="atLeast"/>
        <w:ind w:left="1080" w:leftChars="257" w:hanging="540"/>
        <w:rPr>
          <w:rFonts w:ascii="宋体" w:hAnsi="宋体" w:cs="宋体"/>
          <w:b/>
          <w:color w:val="auto"/>
          <w:szCs w:val="21"/>
          <w:highlight w:val="none"/>
          <w:u w:val="none" w:color="auto"/>
        </w:rPr>
      </w:pPr>
    </w:p>
    <w:p w14:paraId="66969BA7">
      <w:pPr>
        <w:spacing w:line="240" w:lineRule="atLeast"/>
        <w:ind w:left="1080" w:leftChars="257" w:hanging="540"/>
        <w:rPr>
          <w:rFonts w:ascii="宋体" w:hAnsi="宋体" w:cs="宋体"/>
          <w:b/>
          <w:color w:val="auto"/>
          <w:szCs w:val="21"/>
          <w:highlight w:val="none"/>
          <w:u w:val="none" w:color="auto"/>
        </w:rPr>
      </w:pPr>
    </w:p>
    <w:p w14:paraId="7BE83C13">
      <w:pPr>
        <w:spacing w:line="240" w:lineRule="atLeast"/>
        <w:ind w:left="1077" w:leftChars="513" w:firstLine="298" w:firstLineChars="99"/>
        <w:rPr>
          <w:rFonts w:hint="eastAsia" w:ascii="宋体" w:hAnsi="宋体" w:eastAsia="宋体" w:cs="宋体"/>
          <w:b/>
          <w:color w:val="auto"/>
          <w:szCs w:val="21"/>
          <w:highlight w:val="none"/>
          <w:u w:val="none" w:color="auto"/>
          <w:lang w:eastAsia="zh-CN"/>
        </w:rPr>
      </w:pPr>
      <w:r>
        <w:rPr>
          <w:rFonts w:hint="eastAsia" w:ascii="宋体" w:hAnsi="宋体" w:cs="宋体"/>
          <w:b/>
          <w:bCs/>
          <w:color w:val="auto"/>
          <w:sz w:val="30"/>
          <w:szCs w:val="30"/>
          <w:highlight w:val="none"/>
          <w:u w:val="none" w:color="auto"/>
        </w:rPr>
        <w:t>发 出 日 期：</w:t>
      </w:r>
      <w:r>
        <w:rPr>
          <w:rFonts w:hint="eastAsia" w:ascii="宋体" w:hAnsi="宋体" w:cs="宋体"/>
          <w:b/>
          <w:bCs/>
          <w:color w:val="auto"/>
          <w:sz w:val="30"/>
          <w:szCs w:val="30"/>
          <w:highlight w:val="none"/>
          <w:u w:val="none" w:color="auto"/>
          <w:lang w:eastAsia="zh-CN"/>
        </w:rPr>
        <w:t>二〇二</w:t>
      </w:r>
      <w:r>
        <w:rPr>
          <w:rFonts w:hint="eastAsia" w:ascii="宋体" w:hAnsi="宋体" w:cs="宋体"/>
          <w:b/>
          <w:bCs/>
          <w:color w:val="auto"/>
          <w:sz w:val="30"/>
          <w:szCs w:val="30"/>
          <w:highlight w:val="none"/>
          <w:u w:val="none" w:color="auto"/>
          <w:lang w:val="en-US" w:eastAsia="zh-CN"/>
        </w:rPr>
        <w:t>四</w:t>
      </w:r>
      <w:r>
        <w:rPr>
          <w:rFonts w:hint="eastAsia" w:ascii="宋体" w:hAnsi="宋体" w:cs="宋体"/>
          <w:b/>
          <w:bCs/>
          <w:color w:val="auto"/>
          <w:sz w:val="30"/>
          <w:szCs w:val="30"/>
          <w:highlight w:val="none"/>
          <w:u w:val="none" w:color="auto"/>
          <w:lang w:eastAsia="zh-CN"/>
        </w:rPr>
        <w:t>年</w:t>
      </w:r>
      <w:r>
        <w:rPr>
          <w:rFonts w:hint="eastAsia" w:ascii="宋体" w:hAnsi="宋体" w:cs="宋体"/>
          <w:b/>
          <w:bCs/>
          <w:color w:val="auto"/>
          <w:sz w:val="30"/>
          <w:szCs w:val="30"/>
          <w:highlight w:val="none"/>
          <w:u w:val="none" w:color="auto"/>
          <w:lang w:val="en-US" w:eastAsia="zh-CN"/>
        </w:rPr>
        <w:t>八</w:t>
      </w:r>
      <w:r>
        <w:rPr>
          <w:rFonts w:hint="eastAsia" w:ascii="宋体" w:hAnsi="宋体" w:cs="宋体"/>
          <w:b/>
          <w:bCs/>
          <w:color w:val="auto"/>
          <w:sz w:val="30"/>
          <w:szCs w:val="30"/>
          <w:highlight w:val="none"/>
          <w:u w:val="none" w:color="auto"/>
          <w:lang w:eastAsia="zh-CN"/>
        </w:rPr>
        <w:t>月</w:t>
      </w:r>
      <w:r>
        <w:rPr>
          <w:rFonts w:hint="eastAsia" w:ascii="宋体" w:hAnsi="宋体" w:cs="宋体"/>
          <w:b/>
          <w:bCs/>
          <w:color w:val="auto"/>
          <w:sz w:val="30"/>
          <w:szCs w:val="30"/>
          <w:highlight w:val="none"/>
          <w:u w:val="none" w:color="auto"/>
          <w:lang w:val="en-US" w:eastAsia="zh-CN"/>
        </w:rPr>
        <w:t>十九</w:t>
      </w:r>
      <w:r>
        <w:rPr>
          <w:rFonts w:hint="eastAsia" w:ascii="宋体" w:hAnsi="宋体" w:cs="宋体"/>
          <w:b/>
          <w:bCs/>
          <w:color w:val="auto"/>
          <w:sz w:val="30"/>
          <w:szCs w:val="30"/>
          <w:highlight w:val="none"/>
          <w:u w:val="none" w:color="auto"/>
          <w:lang w:eastAsia="zh-CN"/>
        </w:rPr>
        <w:t>日</w:t>
      </w:r>
    </w:p>
    <w:p w14:paraId="34D7B578">
      <w:pPr>
        <w:pStyle w:val="45"/>
        <w:ind w:left="0" w:firstLine="0"/>
        <w:jc w:val="center"/>
        <w:rPr>
          <w:rFonts w:ascii="宋体" w:hAnsi="宋体" w:cs="宋体"/>
          <w:b/>
          <w:bCs/>
          <w:color w:val="auto"/>
          <w:sz w:val="40"/>
          <w:szCs w:val="40"/>
          <w:highlight w:val="none"/>
          <w:u w:val="none" w:color="auto"/>
        </w:rPr>
      </w:pPr>
      <w:r>
        <w:rPr>
          <w:rFonts w:hint="eastAsia" w:ascii="宋体" w:hAnsi="宋体" w:cs="宋体"/>
          <w:b/>
          <w:color w:val="auto"/>
          <w:sz w:val="52"/>
          <w:highlight w:val="none"/>
          <w:u w:val="none" w:color="auto"/>
        </w:rPr>
        <w:br w:type="page"/>
      </w:r>
      <w:r>
        <w:rPr>
          <w:rFonts w:hint="eastAsia" w:ascii="宋体" w:hAnsi="宋体" w:cs="宋体"/>
          <w:b/>
          <w:color w:val="auto"/>
          <w:sz w:val="32"/>
          <w:highlight w:val="none"/>
          <w:u w:val="none" w:color="auto"/>
        </w:rPr>
        <w:t>临沂大学特别公告</w:t>
      </w:r>
    </w:p>
    <w:p w14:paraId="7C0FC0C7">
      <w:pPr>
        <w:pStyle w:val="45"/>
        <w:tabs>
          <w:tab w:val="left" w:pos="840"/>
        </w:tabs>
        <w:spacing w:line="480" w:lineRule="exact"/>
        <w:ind w:left="0" w:firstLine="0"/>
        <w:rPr>
          <w:rFonts w:ascii="宋体" w:hAnsi="宋体" w:cs="宋体"/>
          <w:color w:val="auto"/>
          <w:sz w:val="28"/>
          <w:szCs w:val="28"/>
          <w:highlight w:val="none"/>
          <w:u w:val="none" w:color="auto"/>
        </w:rPr>
      </w:pPr>
    </w:p>
    <w:p w14:paraId="16BB4F95">
      <w:pPr>
        <w:pStyle w:val="45"/>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0" w:firstLineChars="0"/>
        <w:textAlignment w:val="auto"/>
        <w:rPr>
          <w:rFonts w:ascii="宋体" w:hAnsi="宋体" w:eastAsia="宋体" w:cs="宋体"/>
          <w:color w:val="auto"/>
          <w:sz w:val="28"/>
          <w:szCs w:val="28"/>
          <w:highlight w:val="none"/>
          <w:u w:val="none" w:color="auto"/>
        </w:rPr>
      </w:pPr>
      <w:r>
        <w:rPr>
          <w:rFonts w:ascii="宋体" w:hAnsi="宋体" w:eastAsia="宋体" w:cs="宋体"/>
          <w:color w:val="auto"/>
          <w:sz w:val="28"/>
          <w:szCs w:val="28"/>
          <w:highlight w:val="none"/>
          <w:u w:val="none" w:color="auto"/>
        </w:rPr>
        <w:t xml:space="preserve">各供应商： </w:t>
      </w:r>
    </w:p>
    <w:p w14:paraId="500B7D3F">
      <w:pPr>
        <w:pStyle w:val="45"/>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ascii="宋体" w:hAnsi="宋体" w:eastAsia="宋体" w:cs="宋体"/>
          <w:color w:val="auto"/>
          <w:sz w:val="28"/>
          <w:szCs w:val="28"/>
          <w:highlight w:val="none"/>
          <w:u w:val="none" w:color="auto"/>
        </w:rPr>
      </w:pPr>
      <w:r>
        <w:rPr>
          <w:rFonts w:ascii="宋体" w:hAnsi="宋体" w:eastAsia="宋体" w:cs="宋体"/>
          <w:color w:val="auto"/>
          <w:sz w:val="28"/>
          <w:szCs w:val="28"/>
          <w:highlight w:val="none"/>
          <w:u w:val="none" w:color="auto"/>
        </w:rPr>
        <w:t>热忱欢迎大家投标竞标，响应</w:t>
      </w:r>
      <w:r>
        <w:rPr>
          <w:rFonts w:hint="eastAsia" w:ascii="宋体" w:hAnsi="宋体" w:cs="宋体"/>
          <w:color w:val="auto"/>
          <w:sz w:val="28"/>
          <w:szCs w:val="28"/>
          <w:highlight w:val="none"/>
          <w:u w:val="none" w:color="auto"/>
          <w:lang w:eastAsia="zh-CN"/>
        </w:rPr>
        <w:t>学校</w:t>
      </w:r>
      <w:r>
        <w:rPr>
          <w:rFonts w:ascii="宋体" w:hAnsi="宋体" w:eastAsia="宋体" w:cs="宋体"/>
          <w:color w:val="auto"/>
          <w:sz w:val="28"/>
          <w:szCs w:val="28"/>
          <w:highlight w:val="none"/>
          <w:u w:val="none" w:color="auto"/>
        </w:rPr>
        <w:t>招标项目！</w:t>
      </w:r>
      <w:r>
        <w:rPr>
          <w:rFonts w:hint="eastAsia" w:ascii="宋体" w:hAnsi="宋体" w:cs="宋体"/>
          <w:color w:val="auto"/>
          <w:sz w:val="28"/>
          <w:szCs w:val="28"/>
          <w:highlight w:val="none"/>
          <w:u w:val="none" w:color="auto"/>
          <w:lang w:eastAsia="zh-CN"/>
        </w:rPr>
        <w:t>学校</w:t>
      </w:r>
      <w:r>
        <w:rPr>
          <w:rFonts w:ascii="宋体" w:hAnsi="宋体" w:eastAsia="宋体" w:cs="宋体"/>
          <w:color w:val="auto"/>
          <w:sz w:val="28"/>
          <w:szCs w:val="28"/>
          <w:highlight w:val="none"/>
          <w:u w:val="none" w:color="auto"/>
        </w:rPr>
        <w:t xml:space="preserve">承诺该项目在公正公开的原则下公平竞争，客观评审。 </w:t>
      </w:r>
    </w:p>
    <w:p w14:paraId="6D90EE93">
      <w:pPr>
        <w:pStyle w:val="45"/>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ascii="宋体" w:hAnsi="宋体" w:eastAsia="宋体" w:cs="宋体"/>
          <w:color w:val="auto"/>
          <w:sz w:val="28"/>
          <w:szCs w:val="28"/>
          <w:highlight w:val="none"/>
          <w:u w:val="none" w:color="auto"/>
        </w:rPr>
      </w:pPr>
      <w:r>
        <w:rPr>
          <w:rFonts w:ascii="宋体" w:hAnsi="宋体" w:eastAsia="宋体" w:cs="宋体"/>
          <w:color w:val="auto"/>
          <w:sz w:val="28"/>
          <w:szCs w:val="28"/>
          <w:highlight w:val="none"/>
          <w:u w:val="none" w:color="auto"/>
        </w:rPr>
        <w:t>本采购文件已经多位专家审核修订，若仍存在涉及指向性、排他性参数指标，请及时与代理机构或</w:t>
      </w:r>
      <w:r>
        <w:rPr>
          <w:rFonts w:hint="eastAsia" w:ascii="宋体" w:hAnsi="宋体" w:cs="宋体"/>
          <w:color w:val="auto"/>
          <w:sz w:val="28"/>
          <w:szCs w:val="28"/>
          <w:highlight w:val="none"/>
          <w:u w:val="none" w:color="auto"/>
          <w:lang w:eastAsia="zh-CN"/>
        </w:rPr>
        <w:t>学校</w:t>
      </w:r>
      <w:r>
        <w:rPr>
          <w:rFonts w:ascii="宋体" w:hAnsi="宋体" w:eastAsia="宋体" w:cs="宋体"/>
          <w:color w:val="auto"/>
          <w:sz w:val="28"/>
          <w:szCs w:val="28"/>
          <w:highlight w:val="none"/>
          <w:u w:val="none" w:color="auto"/>
        </w:rPr>
        <w:t>采购部门反映。</w:t>
      </w:r>
    </w:p>
    <w:p w14:paraId="17927EBD">
      <w:pPr>
        <w:pStyle w:val="45"/>
        <w:keepNext w:val="0"/>
        <w:keepLines w:val="0"/>
        <w:pageBreakBefore w:val="0"/>
        <w:widowControl w:val="0"/>
        <w:tabs>
          <w:tab w:val="left" w:pos="840"/>
        </w:tabs>
        <w:kinsoku/>
        <w:wordWrap w:val="0"/>
        <w:overflowPunct/>
        <w:topLinePunct w:val="0"/>
        <w:autoSpaceDE/>
        <w:autoSpaceDN/>
        <w:bidi w:val="0"/>
        <w:adjustRightInd/>
        <w:snapToGrid/>
        <w:spacing w:line="480" w:lineRule="exact"/>
        <w:ind w:left="0" w:leftChars="0" w:firstLine="490" w:firstLineChars="175"/>
        <w:textAlignment w:val="auto"/>
        <w:rPr>
          <w:rFonts w:ascii="宋体" w:hAnsi="宋体" w:eastAsia="宋体" w:cs="宋体"/>
          <w:color w:val="auto"/>
          <w:sz w:val="28"/>
          <w:szCs w:val="28"/>
          <w:highlight w:val="none"/>
          <w:u w:val="none" w:color="auto"/>
        </w:rPr>
      </w:pPr>
      <w:r>
        <w:rPr>
          <w:rFonts w:hint="eastAsia" w:ascii="宋体" w:hAnsi="宋体" w:cs="宋体"/>
          <w:color w:val="auto"/>
          <w:sz w:val="28"/>
          <w:szCs w:val="28"/>
          <w:highlight w:val="none"/>
          <w:u w:val="none" w:color="auto"/>
          <w:lang w:eastAsia="zh-CN"/>
        </w:rPr>
        <w:t>学校</w:t>
      </w:r>
      <w:r>
        <w:rPr>
          <w:rFonts w:ascii="宋体" w:hAnsi="宋体" w:eastAsia="宋体" w:cs="宋体"/>
          <w:color w:val="auto"/>
          <w:sz w:val="28"/>
          <w:szCs w:val="28"/>
          <w:highlight w:val="none"/>
          <w:u w:val="none" w:color="auto"/>
        </w:rPr>
        <w:t>所有项目严格执行“回避”制度，对可能影响评标结果的潜在因素及人员关系（含代理机构、评标专家、工作人员、其他类人员等），请及时与</w:t>
      </w:r>
      <w:r>
        <w:rPr>
          <w:rFonts w:hint="eastAsia" w:ascii="宋体" w:hAnsi="宋体" w:cs="宋体"/>
          <w:color w:val="auto"/>
          <w:sz w:val="28"/>
          <w:szCs w:val="28"/>
          <w:highlight w:val="none"/>
          <w:u w:val="none" w:color="auto"/>
          <w:lang w:eastAsia="zh-CN"/>
        </w:rPr>
        <w:t>学校</w:t>
      </w:r>
      <w:r>
        <w:rPr>
          <w:rFonts w:ascii="宋体" w:hAnsi="宋体" w:eastAsia="宋体" w:cs="宋体"/>
          <w:color w:val="auto"/>
          <w:sz w:val="28"/>
          <w:szCs w:val="28"/>
          <w:highlight w:val="none"/>
          <w:u w:val="none" w:color="auto"/>
        </w:rPr>
        <w:t xml:space="preserve">采购科反映（临沂大学采购科 </w:t>
      </w:r>
      <w:r>
        <w:rPr>
          <w:rFonts w:hint="eastAsia" w:ascii="宋体" w:hAnsi="宋体" w:eastAsia="宋体" w:cs="宋体"/>
          <w:color w:val="auto"/>
          <w:sz w:val="28"/>
          <w:szCs w:val="28"/>
          <w:highlight w:val="none"/>
          <w:u w:val="none" w:color="auto"/>
        </w:rPr>
        <w:t xml:space="preserve">蔺老师 </w:t>
      </w:r>
      <w:r>
        <w:rPr>
          <w:rFonts w:hint="eastAsia" w:ascii="宋体" w:hAnsi="宋体" w:cs="宋体"/>
          <w:color w:val="auto"/>
          <w:sz w:val="28"/>
          <w:szCs w:val="28"/>
          <w:highlight w:val="none"/>
          <w:u w:val="none" w:color="auto"/>
          <w:lang w:eastAsia="zh-CN"/>
        </w:rPr>
        <w:t>0539-7258756</w:t>
      </w:r>
      <w:r>
        <w:rPr>
          <w:rFonts w:ascii="宋体" w:hAnsi="宋体" w:eastAsia="宋体" w:cs="宋体"/>
          <w:color w:val="auto"/>
          <w:sz w:val="28"/>
          <w:szCs w:val="28"/>
          <w:highlight w:val="none"/>
          <w:u w:val="none" w:color="auto"/>
        </w:rPr>
        <w:t xml:space="preserve">）。 </w:t>
      </w:r>
    </w:p>
    <w:p w14:paraId="58784E89">
      <w:pPr>
        <w:pStyle w:val="45"/>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ascii="宋体" w:hAnsi="宋体" w:eastAsia="宋体" w:cs="宋体"/>
          <w:color w:val="auto"/>
          <w:sz w:val="28"/>
          <w:szCs w:val="28"/>
          <w:highlight w:val="none"/>
          <w:u w:val="none" w:color="auto"/>
        </w:rPr>
      </w:pPr>
      <w:r>
        <w:rPr>
          <w:rFonts w:ascii="宋体" w:hAnsi="宋体" w:eastAsia="宋体" w:cs="宋体"/>
          <w:color w:val="auto"/>
          <w:sz w:val="28"/>
          <w:szCs w:val="28"/>
          <w:highlight w:val="none"/>
          <w:u w:val="none" w:color="auto"/>
        </w:rPr>
        <w:t>若报名过程中存在差别性待遇或排他性暗示，请做好取证。及时与</w:t>
      </w:r>
      <w:r>
        <w:rPr>
          <w:rFonts w:hint="eastAsia" w:ascii="宋体" w:hAnsi="宋体" w:cs="宋体"/>
          <w:color w:val="auto"/>
          <w:sz w:val="28"/>
          <w:szCs w:val="28"/>
          <w:highlight w:val="none"/>
          <w:u w:val="none" w:color="auto"/>
          <w:lang w:eastAsia="zh-CN"/>
        </w:rPr>
        <w:t>学校</w:t>
      </w:r>
      <w:r>
        <w:rPr>
          <w:rFonts w:ascii="宋体" w:hAnsi="宋体" w:eastAsia="宋体" w:cs="宋体"/>
          <w:color w:val="auto"/>
          <w:sz w:val="28"/>
          <w:szCs w:val="28"/>
          <w:highlight w:val="none"/>
          <w:u w:val="none" w:color="auto"/>
        </w:rPr>
        <w:t xml:space="preserve">纪委联系（0539-7258030）进行举报查处。 </w:t>
      </w:r>
    </w:p>
    <w:p w14:paraId="4629FCC6">
      <w:pPr>
        <w:pStyle w:val="45"/>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ascii="宋体" w:hAnsi="宋体" w:eastAsia="宋体" w:cs="宋体"/>
          <w:color w:val="auto"/>
          <w:sz w:val="28"/>
          <w:szCs w:val="28"/>
          <w:highlight w:val="none"/>
          <w:u w:val="none" w:color="auto"/>
        </w:rPr>
      </w:pPr>
      <w:r>
        <w:rPr>
          <w:rFonts w:ascii="宋体" w:hAnsi="宋体" w:eastAsia="宋体" w:cs="宋体"/>
          <w:color w:val="auto"/>
          <w:sz w:val="28"/>
          <w:szCs w:val="28"/>
          <w:highlight w:val="none"/>
          <w:u w:val="none" w:color="auto"/>
        </w:rPr>
        <w:t xml:space="preserve">临沂大学采购部门联系方式： </w:t>
      </w:r>
    </w:p>
    <w:p w14:paraId="531C67EC">
      <w:pPr>
        <w:pStyle w:val="45"/>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ascii="宋体" w:hAnsi="宋体" w:eastAsia="宋体" w:cs="宋体"/>
          <w:color w:val="auto"/>
          <w:sz w:val="28"/>
          <w:szCs w:val="28"/>
          <w:highlight w:val="none"/>
          <w:u w:val="none" w:color="auto"/>
        </w:rPr>
      </w:pPr>
      <w:r>
        <w:rPr>
          <w:rFonts w:ascii="宋体" w:hAnsi="宋体" w:eastAsia="宋体" w:cs="宋体"/>
          <w:color w:val="auto"/>
          <w:sz w:val="28"/>
          <w:szCs w:val="28"/>
          <w:highlight w:val="none"/>
          <w:u w:val="none" w:color="auto"/>
        </w:rPr>
        <w:t>电话：0539-725875</w:t>
      </w:r>
      <w:r>
        <w:rPr>
          <w:rFonts w:hint="eastAsia" w:ascii="宋体" w:hAnsi="宋体" w:cs="宋体"/>
          <w:color w:val="auto"/>
          <w:sz w:val="28"/>
          <w:szCs w:val="28"/>
          <w:highlight w:val="none"/>
          <w:u w:val="none" w:color="auto"/>
          <w:lang w:val="en-US" w:eastAsia="zh-CN"/>
        </w:rPr>
        <w:t>6</w:t>
      </w:r>
      <w:r>
        <w:rPr>
          <w:rFonts w:ascii="宋体" w:hAnsi="宋体" w:eastAsia="宋体" w:cs="宋体"/>
          <w:color w:val="auto"/>
          <w:sz w:val="28"/>
          <w:szCs w:val="28"/>
          <w:highlight w:val="none"/>
          <w:u w:val="none" w:color="auto"/>
        </w:rPr>
        <w:t xml:space="preserve"> 邮箱：lyuzbb@126.com </w:t>
      </w:r>
    </w:p>
    <w:p w14:paraId="0822A8A9">
      <w:pPr>
        <w:pStyle w:val="45"/>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ascii="宋体" w:hAnsi="宋体" w:eastAsia="宋体" w:cs="宋体"/>
          <w:color w:val="auto"/>
          <w:sz w:val="28"/>
          <w:szCs w:val="28"/>
          <w:highlight w:val="none"/>
          <w:u w:val="none" w:color="auto"/>
        </w:rPr>
      </w:pPr>
    </w:p>
    <w:p w14:paraId="5BA8CE25">
      <w:pPr>
        <w:pStyle w:val="45"/>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color w:val="auto"/>
          <w:sz w:val="28"/>
          <w:szCs w:val="28"/>
          <w:highlight w:val="none"/>
          <w:u w:val="none" w:color="auto"/>
        </w:rPr>
      </w:pPr>
      <w:r>
        <w:rPr>
          <w:rFonts w:ascii="宋体" w:hAnsi="宋体" w:eastAsia="宋体" w:cs="宋体"/>
          <w:color w:val="auto"/>
          <w:sz w:val="28"/>
          <w:szCs w:val="28"/>
          <w:highlight w:val="none"/>
          <w:u w:val="none" w:color="auto"/>
        </w:rPr>
        <w:t>打造风清气正的招投标环境，让我们一起努力…</w:t>
      </w:r>
    </w:p>
    <w:p w14:paraId="41D7A2CE">
      <w:pPr>
        <w:rPr>
          <w:rFonts w:hint="eastAsia" w:ascii="宋体" w:hAnsi="宋体" w:cs="宋体"/>
          <w:b/>
          <w:color w:val="auto"/>
          <w:sz w:val="32"/>
          <w:highlight w:val="none"/>
          <w:u w:val="none" w:color="auto"/>
        </w:rPr>
      </w:pPr>
      <w:r>
        <w:rPr>
          <w:rFonts w:hint="eastAsia" w:ascii="宋体" w:hAnsi="宋体" w:cs="宋体"/>
          <w:b/>
          <w:color w:val="auto"/>
          <w:sz w:val="32"/>
          <w:highlight w:val="none"/>
          <w:u w:val="none" w:color="auto"/>
        </w:rPr>
        <w:br w:type="page"/>
      </w:r>
    </w:p>
    <w:p w14:paraId="7FC659BE">
      <w:pPr>
        <w:pStyle w:val="45"/>
        <w:ind w:left="0" w:firstLine="0"/>
        <w:rPr>
          <w:rFonts w:hint="eastAsia" w:ascii="宋体" w:hAnsi="宋体" w:cs="宋体"/>
          <w:b/>
          <w:bCs/>
          <w:color w:val="auto"/>
          <w:sz w:val="24"/>
          <w:highlight w:val="none"/>
          <w:u w:val="none" w:color="auto"/>
        </w:rPr>
      </w:pPr>
      <w:r>
        <w:rPr>
          <w:rFonts w:hint="eastAsia" w:ascii="宋体" w:hAnsi="宋体" w:cs="宋体"/>
          <w:b/>
          <w:bCs/>
          <w:color w:val="auto"/>
          <w:sz w:val="24"/>
          <w:highlight w:val="none"/>
          <w:u w:val="none" w:color="auto"/>
        </w:rPr>
        <w:t>附表：</w:t>
      </w:r>
    </w:p>
    <w:p w14:paraId="48E4098F">
      <w:pPr>
        <w:pStyle w:val="45"/>
        <w:ind w:firstLine="0"/>
        <w:rPr>
          <w:rFonts w:ascii="宋体" w:hAnsi="宋体" w:cs="宋体"/>
          <w:b/>
          <w:bCs/>
          <w:color w:val="auto"/>
          <w:sz w:val="24"/>
          <w:highlight w:val="none"/>
          <w:u w:val="none" w:color="auto"/>
        </w:rPr>
      </w:pPr>
      <w:r>
        <w:rPr>
          <w:rFonts w:hint="eastAsia" w:ascii="宋体" w:hAnsi="宋体" w:cs="宋体"/>
          <w:b/>
          <w:bCs/>
          <w:color w:val="auto"/>
          <w:sz w:val="24"/>
          <w:highlight w:val="none"/>
          <w:u w:val="none" w:color="auto"/>
        </w:rPr>
        <w:t>致各报名供应商，如发现采购文件存在不合理问题，请填写该表。</w:t>
      </w:r>
    </w:p>
    <w:p w14:paraId="526D424C">
      <w:pPr>
        <w:pStyle w:val="45"/>
        <w:ind w:firstLine="0"/>
        <w:jc w:val="center"/>
        <w:rPr>
          <w:rFonts w:hint="eastAsia" w:ascii="宋体" w:hAnsi="宋体" w:cs="宋体"/>
          <w:b/>
          <w:bCs/>
          <w:color w:val="auto"/>
          <w:sz w:val="32"/>
          <w:szCs w:val="32"/>
          <w:highlight w:val="none"/>
          <w:u w:val="none" w:color="auto"/>
        </w:rPr>
      </w:pPr>
    </w:p>
    <w:p w14:paraId="79C7A96C">
      <w:pPr>
        <w:pStyle w:val="45"/>
        <w:ind w:firstLine="0"/>
        <w:jc w:val="center"/>
        <w:rPr>
          <w:rFonts w:hint="eastAsia" w:ascii="宋体" w:hAnsi="宋体" w:cs="宋体"/>
          <w:b/>
          <w:bCs/>
          <w:color w:val="auto"/>
          <w:sz w:val="32"/>
          <w:szCs w:val="32"/>
          <w:highlight w:val="none"/>
          <w:u w:val="none" w:color="auto"/>
        </w:rPr>
      </w:pPr>
      <w:r>
        <w:rPr>
          <w:rFonts w:hint="eastAsia" w:ascii="宋体" w:hAnsi="宋体" w:cs="宋体"/>
          <w:b/>
          <w:bCs/>
          <w:color w:val="auto"/>
          <w:sz w:val="32"/>
          <w:szCs w:val="32"/>
          <w:highlight w:val="none"/>
          <w:u w:val="none" w:color="auto"/>
        </w:rPr>
        <w:t>本项目采购文件存在不合理性问题反馈单</w:t>
      </w:r>
    </w:p>
    <w:p w14:paraId="0A4D8D78">
      <w:pPr>
        <w:pStyle w:val="45"/>
        <w:ind w:firstLine="0"/>
        <w:jc w:val="center"/>
        <w:rPr>
          <w:rFonts w:hint="eastAsia" w:ascii="宋体" w:hAnsi="宋体" w:cs="宋体"/>
          <w:b/>
          <w:bCs/>
          <w:color w:val="auto"/>
          <w:sz w:val="24"/>
          <w:highlight w:val="none"/>
          <w:u w:val="none" w:color="auto"/>
        </w:rPr>
      </w:pPr>
      <w:r>
        <w:rPr>
          <w:rFonts w:hint="eastAsia" w:ascii="宋体" w:hAnsi="宋体" w:cs="宋体"/>
          <w:b/>
          <w:bCs/>
          <w:color w:val="auto"/>
          <w:sz w:val="24"/>
          <w:highlight w:val="none"/>
          <w:u w:val="none" w:color="auto"/>
        </w:rPr>
        <w:t>（已报名供应商使用）</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878"/>
        <w:gridCol w:w="3156"/>
        <w:gridCol w:w="2745"/>
      </w:tblGrid>
      <w:tr w14:paraId="7EB46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72" w:type="dxa"/>
            <w:noWrap w:val="0"/>
            <w:vAlign w:val="center"/>
          </w:tcPr>
          <w:p w14:paraId="125F76B2">
            <w:pPr>
              <w:pStyle w:val="45"/>
              <w:ind w:left="0" w:leftChars="0" w:firstLine="0" w:firstLineChars="0"/>
              <w:jc w:val="center"/>
              <w:rPr>
                <w:rFonts w:hint="eastAsia" w:ascii="仿宋" w:hAnsi="仿宋" w:eastAsia="仿宋" w:cs="仿宋"/>
                <w:b/>
                <w:bCs/>
                <w:color w:val="auto"/>
                <w:sz w:val="24"/>
                <w:highlight w:val="none"/>
                <w:u w:val="none" w:color="auto"/>
              </w:rPr>
            </w:pPr>
            <w:r>
              <w:rPr>
                <w:rFonts w:hint="eastAsia" w:ascii="仿宋" w:hAnsi="仿宋" w:eastAsia="仿宋" w:cs="仿宋"/>
                <w:b/>
                <w:bCs/>
                <w:color w:val="auto"/>
                <w:sz w:val="24"/>
                <w:highlight w:val="none"/>
                <w:u w:val="none" w:color="auto"/>
              </w:rPr>
              <w:t>序号</w:t>
            </w:r>
          </w:p>
        </w:tc>
        <w:tc>
          <w:tcPr>
            <w:tcW w:w="2031" w:type="dxa"/>
            <w:noWrap w:val="0"/>
            <w:vAlign w:val="center"/>
          </w:tcPr>
          <w:p w14:paraId="1771F39D">
            <w:pPr>
              <w:pStyle w:val="45"/>
              <w:ind w:left="0" w:leftChars="0" w:firstLine="0" w:firstLineChars="0"/>
              <w:jc w:val="center"/>
              <w:rPr>
                <w:rFonts w:hint="eastAsia" w:ascii="仿宋" w:hAnsi="仿宋" w:eastAsia="仿宋" w:cs="仿宋"/>
                <w:b/>
                <w:bCs/>
                <w:color w:val="auto"/>
                <w:sz w:val="24"/>
                <w:highlight w:val="none"/>
                <w:u w:val="none" w:color="auto"/>
              </w:rPr>
            </w:pPr>
            <w:r>
              <w:rPr>
                <w:rFonts w:hint="eastAsia" w:ascii="仿宋" w:hAnsi="仿宋" w:eastAsia="仿宋" w:cs="仿宋"/>
                <w:b/>
                <w:bCs/>
                <w:color w:val="auto"/>
                <w:sz w:val="24"/>
                <w:highlight w:val="none"/>
                <w:u w:val="none" w:color="auto"/>
                <w:lang w:val="en-US" w:eastAsia="zh-CN"/>
              </w:rPr>
              <w:t>服务</w:t>
            </w:r>
            <w:r>
              <w:rPr>
                <w:rFonts w:hint="eastAsia" w:ascii="仿宋" w:hAnsi="仿宋" w:eastAsia="仿宋" w:cs="仿宋"/>
                <w:b/>
                <w:bCs/>
                <w:color w:val="auto"/>
                <w:sz w:val="24"/>
                <w:highlight w:val="none"/>
                <w:u w:val="none" w:color="auto"/>
              </w:rPr>
              <w:t>名称</w:t>
            </w:r>
          </w:p>
        </w:tc>
        <w:tc>
          <w:tcPr>
            <w:tcW w:w="3448" w:type="dxa"/>
            <w:noWrap w:val="0"/>
            <w:vAlign w:val="center"/>
          </w:tcPr>
          <w:p w14:paraId="0651FD95">
            <w:pPr>
              <w:pStyle w:val="45"/>
              <w:ind w:left="0" w:leftChars="0" w:firstLine="0" w:firstLineChars="0"/>
              <w:rPr>
                <w:rFonts w:hint="eastAsia" w:ascii="仿宋" w:hAnsi="仿宋" w:eastAsia="仿宋" w:cs="仿宋"/>
                <w:b/>
                <w:bCs/>
                <w:color w:val="auto"/>
                <w:sz w:val="24"/>
                <w:highlight w:val="none"/>
                <w:u w:val="none" w:color="auto"/>
              </w:rPr>
            </w:pPr>
            <w:r>
              <w:rPr>
                <w:rFonts w:hint="eastAsia" w:ascii="仿宋" w:hAnsi="仿宋" w:eastAsia="仿宋" w:cs="仿宋"/>
                <w:b/>
                <w:bCs/>
                <w:color w:val="auto"/>
                <w:sz w:val="24"/>
                <w:highlight w:val="none"/>
                <w:u w:val="none" w:color="auto"/>
              </w:rPr>
              <w:t>相关参数</w:t>
            </w:r>
          </w:p>
        </w:tc>
        <w:tc>
          <w:tcPr>
            <w:tcW w:w="2992" w:type="dxa"/>
            <w:noWrap w:val="0"/>
            <w:vAlign w:val="center"/>
          </w:tcPr>
          <w:p w14:paraId="3313E1BF">
            <w:pPr>
              <w:pStyle w:val="45"/>
              <w:ind w:left="0" w:leftChars="0" w:firstLine="0" w:firstLineChars="0"/>
              <w:rPr>
                <w:rFonts w:hint="eastAsia" w:ascii="仿宋" w:hAnsi="仿宋" w:eastAsia="仿宋" w:cs="仿宋"/>
                <w:b/>
                <w:bCs/>
                <w:color w:val="auto"/>
                <w:sz w:val="24"/>
                <w:highlight w:val="none"/>
                <w:u w:val="none" w:color="auto"/>
              </w:rPr>
            </w:pPr>
            <w:r>
              <w:rPr>
                <w:rFonts w:hint="eastAsia" w:ascii="仿宋" w:hAnsi="仿宋" w:eastAsia="仿宋" w:cs="仿宋"/>
                <w:b/>
                <w:bCs/>
                <w:color w:val="auto"/>
                <w:sz w:val="24"/>
                <w:highlight w:val="none"/>
                <w:u w:val="none" w:color="auto"/>
              </w:rPr>
              <w:t>存在问题说明</w:t>
            </w:r>
          </w:p>
        </w:tc>
      </w:tr>
      <w:tr w14:paraId="173C2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7E3B3A9F">
            <w:pPr>
              <w:pStyle w:val="45"/>
              <w:ind w:left="0" w:leftChars="0" w:firstLine="0" w:firstLineChars="0"/>
              <w:jc w:val="center"/>
              <w:rPr>
                <w:rFonts w:hint="eastAsia" w:ascii="仿宋" w:hAnsi="仿宋" w:eastAsia="仿宋" w:cs="仿宋"/>
                <w:b/>
                <w:bCs/>
                <w:color w:val="auto"/>
                <w:sz w:val="32"/>
                <w:szCs w:val="32"/>
                <w:highlight w:val="none"/>
                <w:u w:val="none" w:color="auto"/>
              </w:rPr>
            </w:pPr>
            <w:r>
              <w:rPr>
                <w:rFonts w:hint="eastAsia" w:ascii="仿宋" w:hAnsi="仿宋" w:eastAsia="仿宋" w:cs="仿宋"/>
                <w:b/>
                <w:bCs/>
                <w:color w:val="auto"/>
                <w:sz w:val="32"/>
                <w:szCs w:val="32"/>
                <w:highlight w:val="none"/>
                <w:u w:val="none" w:color="auto"/>
              </w:rPr>
              <w:t>1</w:t>
            </w:r>
          </w:p>
        </w:tc>
        <w:tc>
          <w:tcPr>
            <w:tcW w:w="2031" w:type="dxa"/>
            <w:noWrap w:val="0"/>
            <w:vAlign w:val="center"/>
          </w:tcPr>
          <w:p w14:paraId="0000348D">
            <w:pPr>
              <w:pStyle w:val="45"/>
              <w:ind w:left="0" w:leftChars="0" w:firstLine="0" w:firstLineChars="0"/>
              <w:rPr>
                <w:rFonts w:hint="eastAsia" w:ascii="仿宋" w:hAnsi="仿宋" w:eastAsia="仿宋" w:cs="仿宋"/>
                <w:b/>
                <w:bCs/>
                <w:color w:val="auto"/>
                <w:sz w:val="32"/>
                <w:szCs w:val="32"/>
                <w:highlight w:val="none"/>
                <w:u w:val="none" w:color="auto"/>
              </w:rPr>
            </w:pPr>
          </w:p>
          <w:p w14:paraId="01219997">
            <w:pPr>
              <w:pStyle w:val="45"/>
              <w:ind w:left="0" w:leftChars="0" w:firstLine="0" w:firstLineChars="0"/>
              <w:rPr>
                <w:rFonts w:hint="eastAsia" w:ascii="仿宋" w:hAnsi="仿宋" w:eastAsia="仿宋" w:cs="仿宋"/>
                <w:b/>
                <w:bCs/>
                <w:color w:val="auto"/>
                <w:sz w:val="32"/>
                <w:szCs w:val="32"/>
                <w:highlight w:val="none"/>
                <w:u w:val="none" w:color="auto"/>
              </w:rPr>
            </w:pPr>
          </w:p>
          <w:p w14:paraId="7EE9B786">
            <w:pPr>
              <w:pStyle w:val="45"/>
              <w:ind w:left="0" w:leftChars="0" w:firstLine="0" w:firstLineChars="0"/>
              <w:rPr>
                <w:rFonts w:hint="eastAsia" w:ascii="仿宋" w:hAnsi="仿宋" w:eastAsia="仿宋" w:cs="仿宋"/>
                <w:b/>
                <w:bCs/>
                <w:color w:val="auto"/>
                <w:sz w:val="32"/>
                <w:szCs w:val="32"/>
                <w:highlight w:val="none"/>
                <w:u w:val="none" w:color="auto"/>
              </w:rPr>
            </w:pPr>
          </w:p>
        </w:tc>
        <w:tc>
          <w:tcPr>
            <w:tcW w:w="3448" w:type="dxa"/>
            <w:noWrap w:val="0"/>
            <w:vAlign w:val="center"/>
          </w:tcPr>
          <w:p w14:paraId="057EA375">
            <w:pPr>
              <w:pStyle w:val="45"/>
              <w:ind w:left="0" w:leftChars="0" w:firstLine="0" w:firstLineChars="0"/>
              <w:rPr>
                <w:rFonts w:hint="eastAsia" w:ascii="仿宋" w:hAnsi="仿宋" w:eastAsia="仿宋" w:cs="仿宋"/>
                <w:b/>
                <w:bCs/>
                <w:color w:val="auto"/>
                <w:sz w:val="32"/>
                <w:szCs w:val="32"/>
                <w:highlight w:val="none"/>
                <w:u w:val="none" w:color="auto"/>
              </w:rPr>
            </w:pPr>
          </w:p>
        </w:tc>
        <w:tc>
          <w:tcPr>
            <w:tcW w:w="2992" w:type="dxa"/>
            <w:noWrap w:val="0"/>
            <w:vAlign w:val="center"/>
          </w:tcPr>
          <w:p w14:paraId="2CA76DEF">
            <w:pPr>
              <w:pStyle w:val="45"/>
              <w:ind w:left="0" w:leftChars="0" w:firstLine="0" w:firstLineChars="0"/>
              <w:rPr>
                <w:rFonts w:hint="eastAsia" w:ascii="仿宋" w:hAnsi="仿宋" w:eastAsia="仿宋" w:cs="仿宋"/>
                <w:b/>
                <w:bCs/>
                <w:color w:val="auto"/>
                <w:sz w:val="32"/>
                <w:szCs w:val="32"/>
                <w:highlight w:val="none"/>
                <w:u w:val="none" w:color="auto"/>
              </w:rPr>
            </w:pPr>
          </w:p>
        </w:tc>
      </w:tr>
      <w:tr w14:paraId="423F1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2A523070">
            <w:pPr>
              <w:pStyle w:val="45"/>
              <w:ind w:left="0" w:leftChars="0" w:firstLine="0" w:firstLineChars="0"/>
              <w:jc w:val="center"/>
              <w:rPr>
                <w:rFonts w:hint="eastAsia" w:ascii="仿宋" w:hAnsi="仿宋" w:eastAsia="仿宋" w:cs="仿宋"/>
                <w:b/>
                <w:bCs/>
                <w:color w:val="auto"/>
                <w:sz w:val="32"/>
                <w:szCs w:val="32"/>
                <w:highlight w:val="none"/>
                <w:u w:val="none" w:color="auto"/>
              </w:rPr>
            </w:pPr>
            <w:r>
              <w:rPr>
                <w:rFonts w:hint="eastAsia" w:ascii="仿宋" w:hAnsi="仿宋" w:eastAsia="仿宋" w:cs="仿宋"/>
                <w:b/>
                <w:bCs/>
                <w:color w:val="auto"/>
                <w:sz w:val="32"/>
                <w:szCs w:val="32"/>
                <w:highlight w:val="none"/>
                <w:u w:val="none" w:color="auto"/>
              </w:rPr>
              <w:t>2</w:t>
            </w:r>
          </w:p>
        </w:tc>
        <w:tc>
          <w:tcPr>
            <w:tcW w:w="2031" w:type="dxa"/>
            <w:noWrap w:val="0"/>
            <w:vAlign w:val="center"/>
          </w:tcPr>
          <w:p w14:paraId="29387CBF">
            <w:pPr>
              <w:pStyle w:val="45"/>
              <w:ind w:left="0" w:leftChars="0" w:firstLine="0" w:firstLineChars="0"/>
              <w:rPr>
                <w:rFonts w:hint="eastAsia" w:ascii="仿宋" w:hAnsi="仿宋" w:eastAsia="仿宋" w:cs="仿宋"/>
                <w:b/>
                <w:bCs/>
                <w:color w:val="auto"/>
                <w:sz w:val="32"/>
                <w:szCs w:val="32"/>
                <w:highlight w:val="none"/>
                <w:u w:val="none" w:color="auto"/>
              </w:rPr>
            </w:pPr>
          </w:p>
          <w:p w14:paraId="4AC7CEEA">
            <w:pPr>
              <w:pStyle w:val="45"/>
              <w:ind w:left="0" w:leftChars="0" w:firstLine="0" w:firstLineChars="0"/>
              <w:rPr>
                <w:rFonts w:hint="eastAsia" w:ascii="仿宋" w:hAnsi="仿宋" w:eastAsia="仿宋" w:cs="仿宋"/>
                <w:b/>
                <w:bCs/>
                <w:color w:val="auto"/>
                <w:sz w:val="32"/>
                <w:szCs w:val="32"/>
                <w:highlight w:val="none"/>
                <w:u w:val="none" w:color="auto"/>
              </w:rPr>
            </w:pPr>
          </w:p>
          <w:p w14:paraId="00A1558E">
            <w:pPr>
              <w:pStyle w:val="45"/>
              <w:ind w:left="0" w:leftChars="0" w:firstLine="0" w:firstLineChars="0"/>
              <w:rPr>
                <w:rFonts w:hint="eastAsia" w:ascii="仿宋" w:hAnsi="仿宋" w:eastAsia="仿宋" w:cs="仿宋"/>
                <w:b/>
                <w:bCs/>
                <w:color w:val="auto"/>
                <w:sz w:val="32"/>
                <w:szCs w:val="32"/>
                <w:highlight w:val="none"/>
                <w:u w:val="none" w:color="auto"/>
              </w:rPr>
            </w:pPr>
          </w:p>
        </w:tc>
        <w:tc>
          <w:tcPr>
            <w:tcW w:w="3448" w:type="dxa"/>
            <w:noWrap w:val="0"/>
            <w:vAlign w:val="center"/>
          </w:tcPr>
          <w:p w14:paraId="3F3A14BC">
            <w:pPr>
              <w:pStyle w:val="45"/>
              <w:ind w:left="0" w:leftChars="0" w:firstLine="0" w:firstLineChars="0"/>
              <w:rPr>
                <w:rFonts w:hint="eastAsia" w:ascii="仿宋" w:hAnsi="仿宋" w:eastAsia="仿宋" w:cs="仿宋"/>
                <w:b/>
                <w:bCs/>
                <w:color w:val="auto"/>
                <w:sz w:val="32"/>
                <w:szCs w:val="32"/>
                <w:highlight w:val="none"/>
                <w:u w:val="none" w:color="auto"/>
              </w:rPr>
            </w:pPr>
          </w:p>
        </w:tc>
        <w:tc>
          <w:tcPr>
            <w:tcW w:w="2992" w:type="dxa"/>
            <w:noWrap w:val="0"/>
            <w:vAlign w:val="center"/>
          </w:tcPr>
          <w:p w14:paraId="7A0881FF">
            <w:pPr>
              <w:pStyle w:val="45"/>
              <w:ind w:left="0" w:leftChars="0" w:firstLine="0" w:firstLineChars="0"/>
              <w:rPr>
                <w:rFonts w:hint="eastAsia" w:ascii="仿宋" w:hAnsi="仿宋" w:eastAsia="仿宋" w:cs="仿宋"/>
                <w:b/>
                <w:bCs/>
                <w:color w:val="auto"/>
                <w:sz w:val="32"/>
                <w:szCs w:val="32"/>
                <w:highlight w:val="none"/>
                <w:u w:val="none" w:color="auto"/>
              </w:rPr>
            </w:pPr>
          </w:p>
        </w:tc>
      </w:tr>
      <w:tr w14:paraId="5AF5C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4E6430EE">
            <w:pPr>
              <w:pStyle w:val="45"/>
              <w:ind w:left="0" w:leftChars="0" w:firstLine="0" w:firstLineChars="0"/>
              <w:jc w:val="center"/>
              <w:rPr>
                <w:rFonts w:hint="eastAsia" w:ascii="仿宋" w:hAnsi="仿宋" w:eastAsia="仿宋" w:cs="仿宋"/>
                <w:b/>
                <w:bCs/>
                <w:color w:val="auto"/>
                <w:sz w:val="32"/>
                <w:szCs w:val="32"/>
                <w:highlight w:val="none"/>
                <w:u w:val="none" w:color="auto"/>
              </w:rPr>
            </w:pPr>
            <w:r>
              <w:rPr>
                <w:rFonts w:hint="eastAsia" w:ascii="仿宋" w:hAnsi="仿宋" w:eastAsia="仿宋" w:cs="仿宋"/>
                <w:b/>
                <w:bCs/>
                <w:color w:val="auto"/>
                <w:sz w:val="32"/>
                <w:szCs w:val="32"/>
                <w:highlight w:val="none"/>
                <w:u w:val="none" w:color="auto"/>
              </w:rPr>
              <w:t>3</w:t>
            </w:r>
          </w:p>
        </w:tc>
        <w:tc>
          <w:tcPr>
            <w:tcW w:w="2031" w:type="dxa"/>
            <w:noWrap w:val="0"/>
            <w:vAlign w:val="center"/>
          </w:tcPr>
          <w:p w14:paraId="4D1EA53F">
            <w:pPr>
              <w:pStyle w:val="45"/>
              <w:ind w:left="0" w:leftChars="0" w:firstLine="0" w:firstLineChars="0"/>
              <w:rPr>
                <w:rFonts w:hint="eastAsia" w:ascii="仿宋" w:hAnsi="仿宋" w:eastAsia="仿宋" w:cs="仿宋"/>
                <w:b/>
                <w:bCs/>
                <w:color w:val="auto"/>
                <w:sz w:val="32"/>
                <w:szCs w:val="32"/>
                <w:highlight w:val="none"/>
                <w:u w:val="none" w:color="auto"/>
              </w:rPr>
            </w:pPr>
          </w:p>
          <w:p w14:paraId="0D65F931">
            <w:pPr>
              <w:pStyle w:val="45"/>
              <w:ind w:left="0" w:leftChars="0" w:firstLine="0" w:firstLineChars="0"/>
              <w:rPr>
                <w:rFonts w:hint="eastAsia" w:ascii="仿宋" w:hAnsi="仿宋" w:eastAsia="仿宋" w:cs="仿宋"/>
                <w:b/>
                <w:bCs/>
                <w:color w:val="auto"/>
                <w:sz w:val="32"/>
                <w:szCs w:val="32"/>
                <w:highlight w:val="none"/>
                <w:u w:val="none" w:color="auto"/>
              </w:rPr>
            </w:pPr>
          </w:p>
          <w:p w14:paraId="5128FC04">
            <w:pPr>
              <w:pStyle w:val="45"/>
              <w:ind w:left="0" w:leftChars="0" w:firstLine="0" w:firstLineChars="0"/>
              <w:rPr>
                <w:rFonts w:hint="eastAsia" w:ascii="仿宋" w:hAnsi="仿宋" w:eastAsia="仿宋" w:cs="仿宋"/>
                <w:b/>
                <w:bCs/>
                <w:color w:val="auto"/>
                <w:sz w:val="32"/>
                <w:szCs w:val="32"/>
                <w:highlight w:val="none"/>
                <w:u w:val="none" w:color="auto"/>
              </w:rPr>
            </w:pPr>
          </w:p>
        </w:tc>
        <w:tc>
          <w:tcPr>
            <w:tcW w:w="3448" w:type="dxa"/>
            <w:noWrap w:val="0"/>
            <w:vAlign w:val="center"/>
          </w:tcPr>
          <w:p w14:paraId="708D2793">
            <w:pPr>
              <w:pStyle w:val="45"/>
              <w:ind w:left="0" w:leftChars="0" w:firstLine="0" w:firstLineChars="0"/>
              <w:rPr>
                <w:rFonts w:hint="eastAsia" w:ascii="仿宋" w:hAnsi="仿宋" w:eastAsia="仿宋" w:cs="仿宋"/>
                <w:b/>
                <w:bCs/>
                <w:color w:val="auto"/>
                <w:sz w:val="32"/>
                <w:szCs w:val="32"/>
                <w:highlight w:val="none"/>
                <w:u w:val="none" w:color="auto"/>
              </w:rPr>
            </w:pPr>
          </w:p>
        </w:tc>
        <w:tc>
          <w:tcPr>
            <w:tcW w:w="2992" w:type="dxa"/>
            <w:noWrap w:val="0"/>
            <w:vAlign w:val="center"/>
          </w:tcPr>
          <w:p w14:paraId="43C90A55">
            <w:pPr>
              <w:pStyle w:val="45"/>
              <w:ind w:left="0" w:leftChars="0" w:firstLine="0" w:firstLineChars="0"/>
              <w:rPr>
                <w:rFonts w:hint="eastAsia" w:ascii="仿宋" w:hAnsi="仿宋" w:eastAsia="仿宋" w:cs="仿宋"/>
                <w:b/>
                <w:bCs/>
                <w:color w:val="auto"/>
                <w:sz w:val="32"/>
                <w:szCs w:val="32"/>
                <w:highlight w:val="none"/>
                <w:u w:val="none" w:color="auto"/>
              </w:rPr>
            </w:pPr>
          </w:p>
        </w:tc>
      </w:tr>
      <w:tr w14:paraId="4E2F9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trPr>
        <w:tc>
          <w:tcPr>
            <w:tcW w:w="772" w:type="dxa"/>
            <w:noWrap w:val="0"/>
            <w:vAlign w:val="center"/>
          </w:tcPr>
          <w:p w14:paraId="7531EDBC">
            <w:pPr>
              <w:pStyle w:val="45"/>
              <w:ind w:left="0" w:leftChars="0" w:firstLine="0" w:firstLineChars="0"/>
              <w:jc w:val="center"/>
              <w:rPr>
                <w:rFonts w:hint="eastAsia" w:ascii="仿宋" w:hAnsi="仿宋" w:eastAsia="仿宋" w:cs="仿宋"/>
                <w:b/>
                <w:bCs/>
                <w:color w:val="auto"/>
                <w:sz w:val="32"/>
                <w:szCs w:val="32"/>
                <w:highlight w:val="none"/>
                <w:u w:val="none" w:color="auto"/>
              </w:rPr>
            </w:pPr>
            <w:r>
              <w:rPr>
                <w:rFonts w:hint="eastAsia" w:ascii="仿宋" w:hAnsi="仿宋" w:eastAsia="仿宋" w:cs="仿宋"/>
                <w:b/>
                <w:bCs/>
                <w:color w:val="auto"/>
                <w:sz w:val="32"/>
                <w:szCs w:val="32"/>
                <w:highlight w:val="none"/>
                <w:u w:val="none" w:color="auto"/>
              </w:rPr>
              <w:t>其他问题</w:t>
            </w:r>
          </w:p>
        </w:tc>
        <w:tc>
          <w:tcPr>
            <w:tcW w:w="8471" w:type="dxa"/>
            <w:gridSpan w:val="3"/>
            <w:noWrap w:val="0"/>
            <w:vAlign w:val="center"/>
          </w:tcPr>
          <w:p w14:paraId="54B7CA38">
            <w:pPr>
              <w:pStyle w:val="45"/>
              <w:ind w:left="0" w:leftChars="0" w:firstLine="0" w:firstLineChars="0"/>
              <w:jc w:val="center"/>
              <w:rPr>
                <w:rFonts w:hint="eastAsia" w:ascii="仿宋" w:hAnsi="仿宋" w:eastAsia="仿宋" w:cs="仿宋"/>
                <w:b/>
                <w:bCs/>
                <w:color w:val="auto"/>
                <w:sz w:val="32"/>
                <w:szCs w:val="32"/>
                <w:highlight w:val="none"/>
                <w:u w:val="none" w:color="auto"/>
              </w:rPr>
            </w:pPr>
          </w:p>
          <w:p w14:paraId="657ED10F">
            <w:pPr>
              <w:pStyle w:val="45"/>
              <w:ind w:left="0" w:leftChars="0" w:firstLine="0" w:firstLineChars="0"/>
              <w:jc w:val="center"/>
              <w:rPr>
                <w:rFonts w:hint="eastAsia" w:ascii="仿宋" w:hAnsi="仿宋" w:eastAsia="仿宋" w:cs="仿宋"/>
                <w:b/>
                <w:bCs/>
                <w:color w:val="auto"/>
                <w:sz w:val="32"/>
                <w:szCs w:val="32"/>
                <w:highlight w:val="none"/>
                <w:u w:val="none" w:color="auto"/>
              </w:rPr>
            </w:pPr>
          </w:p>
          <w:p w14:paraId="4DF0EF09">
            <w:pPr>
              <w:pStyle w:val="45"/>
              <w:ind w:left="0" w:leftChars="0" w:firstLine="0" w:firstLineChars="0"/>
              <w:jc w:val="center"/>
              <w:rPr>
                <w:rFonts w:hint="eastAsia" w:ascii="仿宋" w:hAnsi="仿宋" w:eastAsia="仿宋" w:cs="仿宋"/>
                <w:b/>
                <w:bCs/>
                <w:color w:val="auto"/>
                <w:sz w:val="32"/>
                <w:szCs w:val="32"/>
                <w:highlight w:val="none"/>
                <w:u w:val="none" w:color="auto"/>
              </w:rPr>
            </w:pPr>
          </w:p>
          <w:p w14:paraId="3F075863">
            <w:pPr>
              <w:pStyle w:val="45"/>
              <w:ind w:left="0" w:leftChars="0" w:firstLine="0" w:firstLineChars="0"/>
              <w:jc w:val="center"/>
              <w:rPr>
                <w:rFonts w:hint="eastAsia" w:ascii="仿宋" w:hAnsi="仿宋" w:eastAsia="仿宋" w:cs="仿宋"/>
                <w:b/>
                <w:bCs/>
                <w:color w:val="auto"/>
                <w:sz w:val="32"/>
                <w:szCs w:val="32"/>
                <w:highlight w:val="none"/>
                <w:u w:val="none" w:color="auto"/>
              </w:rPr>
            </w:pPr>
          </w:p>
          <w:p w14:paraId="53937B11">
            <w:pPr>
              <w:pStyle w:val="45"/>
              <w:ind w:left="0" w:leftChars="0" w:firstLine="0" w:firstLineChars="0"/>
              <w:jc w:val="center"/>
              <w:rPr>
                <w:rFonts w:hint="eastAsia" w:ascii="仿宋" w:hAnsi="仿宋" w:eastAsia="仿宋" w:cs="仿宋"/>
                <w:b/>
                <w:bCs/>
                <w:color w:val="auto"/>
                <w:sz w:val="32"/>
                <w:szCs w:val="32"/>
                <w:highlight w:val="none"/>
                <w:u w:val="none" w:color="auto"/>
              </w:rPr>
            </w:pPr>
          </w:p>
          <w:p w14:paraId="25513E3F">
            <w:pPr>
              <w:pStyle w:val="45"/>
              <w:ind w:left="0" w:leftChars="0" w:firstLine="0" w:firstLineChars="0"/>
              <w:jc w:val="center"/>
              <w:rPr>
                <w:rFonts w:hint="eastAsia" w:ascii="仿宋" w:hAnsi="仿宋" w:eastAsia="仿宋" w:cs="仿宋"/>
                <w:b/>
                <w:bCs/>
                <w:color w:val="auto"/>
                <w:sz w:val="32"/>
                <w:szCs w:val="32"/>
                <w:highlight w:val="none"/>
                <w:u w:val="none" w:color="auto"/>
              </w:rPr>
            </w:pPr>
          </w:p>
          <w:p w14:paraId="393C814B">
            <w:pPr>
              <w:pStyle w:val="45"/>
              <w:ind w:left="0" w:leftChars="0" w:firstLine="0" w:firstLineChars="0"/>
              <w:jc w:val="center"/>
              <w:rPr>
                <w:rFonts w:hint="eastAsia" w:ascii="仿宋" w:hAnsi="仿宋" w:eastAsia="仿宋" w:cs="仿宋"/>
                <w:b/>
                <w:bCs/>
                <w:color w:val="auto"/>
                <w:sz w:val="32"/>
                <w:szCs w:val="32"/>
                <w:highlight w:val="none"/>
                <w:u w:val="none" w:color="auto"/>
              </w:rPr>
            </w:pPr>
          </w:p>
          <w:p w14:paraId="29B4841D">
            <w:pPr>
              <w:pStyle w:val="45"/>
              <w:ind w:left="0" w:leftChars="0" w:firstLine="0" w:firstLineChars="0"/>
              <w:jc w:val="center"/>
              <w:rPr>
                <w:rFonts w:hint="eastAsia" w:ascii="仿宋" w:hAnsi="仿宋" w:eastAsia="仿宋" w:cs="仿宋"/>
                <w:b/>
                <w:bCs/>
                <w:color w:val="auto"/>
                <w:sz w:val="32"/>
                <w:szCs w:val="32"/>
                <w:highlight w:val="none"/>
                <w:u w:val="none" w:color="auto"/>
              </w:rPr>
            </w:pPr>
          </w:p>
          <w:p w14:paraId="4222ABC8">
            <w:pPr>
              <w:pStyle w:val="45"/>
              <w:ind w:left="0" w:leftChars="0" w:firstLine="0" w:firstLineChars="0"/>
              <w:jc w:val="center"/>
              <w:rPr>
                <w:rFonts w:hint="eastAsia" w:ascii="仿宋" w:hAnsi="仿宋" w:eastAsia="仿宋" w:cs="仿宋"/>
                <w:b/>
                <w:bCs/>
                <w:color w:val="auto"/>
                <w:sz w:val="32"/>
                <w:szCs w:val="32"/>
                <w:highlight w:val="none"/>
                <w:u w:val="none" w:color="auto"/>
              </w:rPr>
            </w:pPr>
          </w:p>
        </w:tc>
      </w:tr>
    </w:tbl>
    <w:p w14:paraId="689B2061">
      <w:pPr>
        <w:pStyle w:val="45"/>
        <w:widowControl/>
        <w:adjustRightInd w:val="0"/>
        <w:snapToGrid w:val="0"/>
        <w:spacing w:line="520" w:lineRule="exact"/>
        <w:ind w:left="0" w:firstLine="482" w:firstLineChars="200"/>
        <w:rPr>
          <w:rFonts w:hint="eastAsia" w:ascii="仿宋" w:hAnsi="仿宋" w:eastAsia="仿宋" w:cs="仿宋"/>
          <w:b/>
          <w:bCs/>
          <w:color w:val="auto"/>
          <w:sz w:val="24"/>
          <w:highlight w:val="none"/>
          <w:u w:val="none" w:color="auto"/>
        </w:rPr>
      </w:pPr>
      <w:r>
        <w:rPr>
          <w:rFonts w:hint="eastAsia" w:ascii="仿宋" w:hAnsi="仿宋" w:eastAsia="仿宋" w:cs="仿宋"/>
          <w:b/>
          <w:bCs/>
          <w:color w:val="auto"/>
          <w:sz w:val="24"/>
          <w:highlight w:val="none"/>
          <w:u w:val="none" w:color="auto"/>
        </w:rPr>
        <w:t>说明：</w:t>
      </w:r>
      <w:r>
        <w:rPr>
          <w:rFonts w:hint="eastAsia" w:ascii="仿宋" w:hAnsi="仿宋" w:eastAsia="仿宋" w:cs="仿宋"/>
          <w:b/>
          <w:bCs/>
          <w:color w:val="auto"/>
          <w:sz w:val="24"/>
          <w:highlight w:val="none"/>
          <w:u w:val="none" w:color="auto"/>
        </w:rPr>
        <w:fldChar w:fldCharType="begin"/>
      </w:r>
      <w:r>
        <w:rPr>
          <w:rFonts w:hint="eastAsia" w:ascii="仿宋" w:hAnsi="仿宋" w:eastAsia="仿宋" w:cs="仿宋"/>
          <w:b/>
          <w:bCs/>
          <w:color w:val="auto"/>
          <w:sz w:val="24"/>
          <w:highlight w:val="none"/>
          <w:u w:val="none" w:color="auto"/>
        </w:rPr>
        <w:instrText xml:space="preserve"> HYPERLINK "mailto:本表填写并盖章后，请发至邮箱lyuzbb@126.com。" </w:instrText>
      </w:r>
      <w:r>
        <w:rPr>
          <w:rFonts w:hint="eastAsia" w:ascii="仿宋" w:hAnsi="仿宋" w:eastAsia="仿宋" w:cs="仿宋"/>
          <w:b/>
          <w:bCs/>
          <w:color w:val="auto"/>
          <w:sz w:val="24"/>
          <w:highlight w:val="none"/>
          <w:u w:val="none" w:color="auto"/>
        </w:rPr>
        <w:fldChar w:fldCharType="separate"/>
      </w:r>
      <w:r>
        <w:rPr>
          <w:rStyle w:val="34"/>
          <w:rFonts w:hint="eastAsia" w:ascii="仿宋" w:hAnsi="仿宋" w:eastAsia="仿宋" w:cs="仿宋"/>
          <w:b/>
          <w:bCs/>
          <w:color w:val="auto"/>
          <w:sz w:val="24"/>
          <w:highlight w:val="none"/>
          <w:u w:val="none" w:color="auto"/>
        </w:rPr>
        <w:t>本表填写并盖章后，请发至邮箱lyuzbb@126.com。</w:t>
      </w:r>
      <w:r>
        <w:rPr>
          <w:rFonts w:hint="eastAsia" w:ascii="仿宋" w:hAnsi="仿宋" w:eastAsia="仿宋" w:cs="仿宋"/>
          <w:b/>
          <w:bCs/>
          <w:color w:val="auto"/>
          <w:sz w:val="24"/>
          <w:highlight w:val="none"/>
          <w:u w:val="none" w:color="auto"/>
        </w:rPr>
        <w:fldChar w:fldCharType="end"/>
      </w:r>
      <w:r>
        <w:rPr>
          <w:rFonts w:hint="eastAsia" w:ascii="仿宋" w:hAnsi="仿宋" w:eastAsia="仿宋" w:cs="仿宋"/>
          <w:b/>
          <w:bCs/>
          <w:color w:val="auto"/>
          <w:sz w:val="24"/>
          <w:highlight w:val="none"/>
          <w:u w:val="none" w:color="auto"/>
        </w:rPr>
        <w:t xml:space="preserve"> 并致电临沂大学采购科 蔺老师 </w:t>
      </w:r>
      <w:r>
        <w:rPr>
          <w:rFonts w:hint="eastAsia" w:ascii="仿宋" w:hAnsi="仿宋" w:eastAsia="仿宋" w:cs="仿宋"/>
          <w:b/>
          <w:bCs/>
          <w:color w:val="auto"/>
          <w:sz w:val="24"/>
          <w:highlight w:val="none"/>
          <w:u w:val="none" w:color="auto"/>
          <w:lang w:eastAsia="zh-CN"/>
        </w:rPr>
        <w:t>0539-7258756</w:t>
      </w:r>
      <w:r>
        <w:rPr>
          <w:rFonts w:hint="eastAsia" w:ascii="仿宋" w:hAnsi="仿宋" w:eastAsia="仿宋" w:cs="仿宋"/>
          <w:b/>
          <w:bCs/>
          <w:color w:val="auto"/>
          <w:sz w:val="24"/>
          <w:highlight w:val="none"/>
          <w:u w:val="none" w:color="auto"/>
        </w:rPr>
        <w:t>。</w:t>
      </w:r>
    </w:p>
    <w:p w14:paraId="49C38AB1">
      <w:pPr>
        <w:pStyle w:val="45"/>
        <w:widowControl/>
        <w:adjustRightInd w:val="0"/>
        <w:snapToGrid w:val="0"/>
        <w:spacing w:line="520" w:lineRule="exact"/>
        <w:ind w:left="0" w:firstLine="482" w:firstLineChars="200"/>
        <w:rPr>
          <w:rFonts w:hint="eastAsia" w:ascii="仿宋" w:hAnsi="仿宋" w:eastAsia="仿宋" w:cs="仿宋"/>
          <w:b/>
          <w:bCs/>
          <w:color w:val="auto"/>
          <w:sz w:val="24"/>
          <w:highlight w:val="none"/>
          <w:u w:val="none" w:color="auto"/>
        </w:rPr>
      </w:pPr>
      <w:r>
        <w:rPr>
          <w:rFonts w:hint="eastAsia" w:ascii="仿宋" w:hAnsi="仿宋" w:eastAsia="仿宋" w:cs="仿宋"/>
          <w:b/>
          <w:bCs/>
          <w:color w:val="auto"/>
          <w:sz w:val="24"/>
          <w:highlight w:val="none"/>
          <w:u w:val="none" w:color="auto"/>
        </w:rPr>
        <w:t>非常感谢您的反馈问题！</w:t>
      </w:r>
    </w:p>
    <w:p w14:paraId="2F8CD3EE">
      <w:pPr>
        <w:pStyle w:val="45"/>
        <w:widowControl/>
        <w:adjustRightInd w:val="0"/>
        <w:snapToGrid w:val="0"/>
        <w:spacing w:line="520" w:lineRule="exact"/>
        <w:ind w:firstLine="482" w:firstLineChars="200"/>
        <w:rPr>
          <w:rFonts w:hint="eastAsia" w:ascii="宋体" w:hAnsi="宋体" w:cs="宋体"/>
          <w:b/>
          <w:bCs/>
          <w:color w:val="auto"/>
          <w:sz w:val="24"/>
          <w:highlight w:val="none"/>
          <w:u w:val="none" w:color="auto"/>
        </w:rPr>
      </w:pPr>
      <w:r>
        <w:rPr>
          <w:rFonts w:hint="eastAsia" w:ascii="宋体" w:hAnsi="宋体" w:cs="宋体"/>
          <w:b/>
          <w:bCs/>
          <w:color w:val="auto"/>
          <w:sz w:val="24"/>
          <w:highlight w:val="none"/>
          <w:u w:val="none" w:color="auto"/>
        </w:rPr>
        <w:t xml:space="preserve">                    单位名称（盖章）：</w:t>
      </w:r>
    </w:p>
    <w:p w14:paraId="55C6EABD">
      <w:pPr>
        <w:pStyle w:val="45"/>
        <w:widowControl/>
        <w:adjustRightInd w:val="0"/>
        <w:snapToGrid w:val="0"/>
        <w:spacing w:line="520" w:lineRule="exact"/>
        <w:ind w:firstLine="482" w:firstLineChars="200"/>
        <w:rPr>
          <w:rFonts w:hint="eastAsia" w:ascii="宋体" w:hAnsi="宋体" w:cs="宋体"/>
          <w:b/>
          <w:bCs/>
          <w:color w:val="auto"/>
          <w:sz w:val="24"/>
          <w:highlight w:val="none"/>
          <w:u w:val="none" w:color="auto"/>
        </w:rPr>
      </w:pPr>
      <w:r>
        <w:rPr>
          <w:rFonts w:hint="eastAsia" w:ascii="宋体" w:hAnsi="宋体" w:cs="宋体"/>
          <w:b/>
          <w:bCs/>
          <w:color w:val="auto"/>
          <w:sz w:val="24"/>
          <w:highlight w:val="none"/>
          <w:u w:val="none" w:color="auto"/>
        </w:rPr>
        <w:t xml:space="preserve">                    联系人：        电话：</w:t>
      </w:r>
    </w:p>
    <w:p w14:paraId="22791221">
      <w:pPr>
        <w:rPr>
          <w:rFonts w:hint="eastAsia" w:ascii="宋体" w:hAnsi="宋体" w:cs="宋体"/>
          <w:b/>
          <w:color w:val="auto"/>
          <w:sz w:val="32"/>
          <w:highlight w:val="none"/>
          <w:u w:val="none" w:color="auto"/>
        </w:rPr>
        <w:sectPr>
          <w:headerReference r:id="rId3" w:type="default"/>
          <w:footerReference r:id="rId5" w:type="default"/>
          <w:headerReference r:id="rId4" w:type="even"/>
          <w:footerReference r:id="rId6" w:type="even"/>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宋体" w:hAnsi="宋体" w:cs="宋体"/>
          <w:b/>
          <w:bCs/>
          <w:color w:val="auto"/>
          <w:sz w:val="24"/>
          <w:highlight w:val="none"/>
          <w:u w:val="none" w:color="auto"/>
        </w:rPr>
        <w:t xml:space="preserve">                                   年   月   日          </w:t>
      </w:r>
    </w:p>
    <w:p w14:paraId="07827B0A">
      <w:pPr>
        <w:jc w:val="center"/>
        <w:rPr>
          <w:rFonts w:hint="eastAsia" w:ascii="宋体" w:hAnsi="宋体" w:cs="宋体"/>
          <w:b/>
          <w:color w:val="auto"/>
          <w:sz w:val="32"/>
          <w:highlight w:val="none"/>
          <w:u w:val="none" w:color="auto"/>
        </w:rPr>
      </w:pPr>
    </w:p>
    <w:p w14:paraId="7B1D5050">
      <w:pPr>
        <w:jc w:val="center"/>
        <w:rPr>
          <w:rFonts w:ascii="宋体" w:hAnsi="宋体" w:cs="宋体"/>
          <w:b/>
          <w:color w:val="auto"/>
          <w:sz w:val="32"/>
          <w:highlight w:val="none"/>
          <w:u w:val="none" w:color="auto"/>
        </w:rPr>
      </w:pPr>
      <w:r>
        <w:rPr>
          <w:rFonts w:hint="eastAsia" w:ascii="宋体" w:hAnsi="宋体" w:cs="宋体"/>
          <w:b/>
          <w:color w:val="auto"/>
          <w:sz w:val="32"/>
          <w:highlight w:val="none"/>
          <w:u w:val="none" w:color="auto"/>
        </w:rPr>
        <w:t>目  录</w:t>
      </w:r>
    </w:p>
    <w:p w14:paraId="514882F6">
      <w:pPr>
        <w:pStyle w:val="19"/>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4"/>
          <w:szCs w:val="24"/>
          <w:highlight w:val="none"/>
          <w:u w:val="none" w:color="auto"/>
        </w:rPr>
      </w:pPr>
      <w:bookmarkStart w:id="0" w:name="_Toc22782"/>
      <w:bookmarkStart w:id="1" w:name="_Toc216582804"/>
      <w:bookmarkStart w:id="2" w:name="_Toc17230"/>
    </w:p>
    <w:p w14:paraId="2681354F">
      <w:pPr>
        <w:pStyle w:val="19"/>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sz w:val="24"/>
          <w:szCs w:val="24"/>
          <w:highlight w:val="none"/>
          <w:u w:val="none" w:color="auto"/>
        </w:rPr>
      </w:pPr>
      <w:r>
        <w:rPr>
          <w:rFonts w:hint="eastAsia" w:ascii="宋体" w:hAnsi="宋体" w:eastAsia="宋体" w:cs="宋体"/>
          <w:color w:val="auto"/>
          <w:kern w:val="0"/>
          <w:sz w:val="24"/>
          <w:szCs w:val="24"/>
          <w:highlight w:val="none"/>
          <w:u w:val="none" w:color="auto"/>
        </w:rPr>
        <w:fldChar w:fldCharType="begin"/>
      </w:r>
      <w:r>
        <w:rPr>
          <w:rFonts w:hint="eastAsia" w:ascii="宋体" w:hAnsi="宋体" w:eastAsia="宋体" w:cs="宋体"/>
          <w:color w:val="auto"/>
          <w:kern w:val="0"/>
          <w:sz w:val="24"/>
          <w:szCs w:val="24"/>
          <w:highlight w:val="none"/>
          <w:u w:val="none" w:color="auto"/>
        </w:rPr>
        <w:instrText xml:space="preserve">TOC \o "1-2" \h \z \u</w:instrText>
      </w:r>
      <w:r>
        <w:rPr>
          <w:rFonts w:hint="eastAsia" w:ascii="宋体" w:hAnsi="宋体" w:eastAsia="宋体" w:cs="宋体"/>
          <w:color w:val="auto"/>
          <w:kern w:val="0"/>
          <w:sz w:val="24"/>
          <w:szCs w:val="24"/>
          <w:highlight w:val="none"/>
          <w:u w:val="none" w:color="auto"/>
        </w:rPr>
        <w:fldChar w:fldCharType="separate"/>
      </w:r>
      <w:r>
        <w:rPr>
          <w:rFonts w:hint="eastAsia" w:ascii="宋体" w:hAnsi="宋体" w:eastAsia="宋体" w:cs="宋体"/>
          <w:color w:val="auto"/>
          <w:kern w:val="0"/>
          <w:sz w:val="24"/>
          <w:szCs w:val="24"/>
          <w:highlight w:val="none"/>
          <w:u w:val="none" w:color="auto"/>
        </w:rPr>
        <w:fldChar w:fldCharType="begin"/>
      </w:r>
      <w:r>
        <w:rPr>
          <w:rFonts w:hint="eastAsia" w:ascii="宋体" w:hAnsi="宋体" w:eastAsia="宋体" w:cs="宋体"/>
          <w:kern w:val="0"/>
          <w:sz w:val="24"/>
          <w:szCs w:val="24"/>
          <w:highlight w:val="none"/>
          <w:u w:val="none" w:color="auto"/>
        </w:rPr>
        <w:instrText xml:space="preserve"> HYPERLINK \l _Toc29532 </w:instrText>
      </w:r>
      <w:r>
        <w:rPr>
          <w:rFonts w:hint="eastAsia" w:ascii="宋体" w:hAnsi="宋体" w:eastAsia="宋体" w:cs="宋体"/>
          <w:kern w:val="0"/>
          <w:sz w:val="24"/>
          <w:szCs w:val="24"/>
          <w:highlight w:val="none"/>
          <w:u w:val="none" w:color="auto"/>
        </w:rPr>
        <w:fldChar w:fldCharType="separate"/>
      </w:r>
      <w:r>
        <w:rPr>
          <w:rFonts w:hint="default" w:hAnsi="宋体" w:cs="宋体"/>
          <w:sz w:val="24"/>
          <w:szCs w:val="24"/>
          <w:highlight w:val="none"/>
          <w:u w:val="none" w:color="auto"/>
          <w:lang w:val="en-US"/>
        </w:rPr>
        <w:t xml:space="preserve">第1章 </w:t>
      </w:r>
      <w:r>
        <w:rPr>
          <w:rFonts w:hint="eastAsia" w:hAnsi="宋体" w:cs="宋体"/>
          <w:sz w:val="24"/>
          <w:szCs w:val="24"/>
          <w:highlight w:val="none"/>
          <w:u w:val="none" w:color="auto"/>
        </w:rPr>
        <w:t>供应商须知</w:t>
      </w:r>
      <w:r>
        <w:rPr>
          <w:sz w:val="24"/>
          <w:szCs w:val="24"/>
          <w:highlight w:val="none"/>
          <w:u w:val="none" w:color="auto"/>
        </w:rPr>
        <w:tab/>
      </w:r>
      <w:r>
        <w:rPr>
          <w:sz w:val="24"/>
          <w:szCs w:val="24"/>
          <w:highlight w:val="none"/>
          <w:u w:val="none" w:color="auto"/>
        </w:rPr>
        <w:fldChar w:fldCharType="begin"/>
      </w:r>
      <w:r>
        <w:rPr>
          <w:sz w:val="24"/>
          <w:szCs w:val="24"/>
          <w:highlight w:val="none"/>
          <w:u w:val="none" w:color="auto"/>
        </w:rPr>
        <w:instrText xml:space="preserve"> PAGEREF _Toc29532 \h </w:instrText>
      </w:r>
      <w:r>
        <w:rPr>
          <w:sz w:val="24"/>
          <w:szCs w:val="24"/>
          <w:highlight w:val="none"/>
          <w:u w:val="none" w:color="auto"/>
        </w:rPr>
        <w:fldChar w:fldCharType="separate"/>
      </w:r>
      <w:r>
        <w:rPr>
          <w:sz w:val="24"/>
          <w:szCs w:val="24"/>
          <w:highlight w:val="none"/>
          <w:u w:val="none" w:color="auto"/>
        </w:rPr>
        <w:t>5</w:t>
      </w:r>
      <w:r>
        <w:rPr>
          <w:sz w:val="24"/>
          <w:szCs w:val="24"/>
          <w:highlight w:val="none"/>
          <w:u w:val="none" w:color="auto"/>
        </w:rPr>
        <w:fldChar w:fldCharType="end"/>
      </w:r>
      <w:r>
        <w:rPr>
          <w:rFonts w:hint="eastAsia" w:ascii="宋体" w:hAnsi="宋体" w:eastAsia="宋体" w:cs="宋体"/>
          <w:color w:val="auto"/>
          <w:kern w:val="0"/>
          <w:sz w:val="24"/>
          <w:szCs w:val="24"/>
          <w:highlight w:val="none"/>
          <w:u w:val="none" w:color="auto"/>
        </w:rPr>
        <w:fldChar w:fldCharType="end"/>
      </w:r>
    </w:p>
    <w:p w14:paraId="75380EA5">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sz w:val="24"/>
          <w:szCs w:val="24"/>
          <w:highlight w:val="none"/>
          <w:u w:val="none" w:color="auto"/>
        </w:rPr>
      </w:pPr>
      <w:r>
        <w:rPr>
          <w:rFonts w:hint="eastAsia" w:ascii="宋体" w:hAnsi="宋体" w:eastAsia="宋体" w:cs="宋体"/>
          <w:color w:val="auto"/>
          <w:kern w:val="0"/>
          <w:sz w:val="24"/>
          <w:szCs w:val="24"/>
          <w:highlight w:val="none"/>
          <w:u w:val="none" w:color="auto"/>
        </w:rPr>
        <w:fldChar w:fldCharType="begin"/>
      </w:r>
      <w:r>
        <w:rPr>
          <w:rFonts w:hint="eastAsia" w:ascii="宋体" w:hAnsi="宋体" w:eastAsia="宋体" w:cs="宋体"/>
          <w:kern w:val="0"/>
          <w:sz w:val="24"/>
          <w:szCs w:val="24"/>
          <w:highlight w:val="none"/>
          <w:u w:val="none" w:color="auto"/>
        </w:rPr>
        <w:instrText xml:space="preserve"> HYPERLINK \l _Toc13427 </w:instrText>
      </w:r>
      <w:r>
        <w:rPr>
          <w:rFonts w:hint="eastAsia" w:ascii="宋体" w:hAnsi="宋体" w:eastAsia="宋体" w:cs="宋体"/>
          <w:kern w:val="0"/>
          <w:sz w:val="24"/>
          <w:szCs w:val="24"/>
          <w:highlight w:val="none"/>
          <w:u w:val="none" w:color="auto"/>
        </w:rPr>
        <w:fldChar w:fldCharType="separate"/>
      </w:r>
      <w:r>
        <w:rPr>
          <w:rFonts w:hint="eastAsia" w:ascii="宋体" w:hAnsi="宋体" w:eastAsia="宋体" w:cs="宋体"/>
          <w:sz w:val="24"/>
          <w:szCs w:val="24"/>
          <w:highlight w:val="none"/>
          <w:u w:val="none" w:color="auto"/>
        </w:rPr>
        <w:t>一</w:t>
      </w:r>
      <w:r>
        <w:rPr>
          <w:rFonts w:hint="eastAsia" w:ascii="宋体" w:hAnsi="宋体" w:cs="宋体"/>
          <w:sz w:val="24"/>
          <w:szCs w:val="24"/>
          <w:highlight w:val="none"/>
          <w:u w:val="none" w:color="auto"/>
          <w:lang w:eastAsia="zh-CN"/>
        </w:rPr>
        <w:t>、</w:t>
      </w:r>
      <w:r>
        <w:rPr>
          <w:rFonts w:hint="eastAsia" w:ascii="宋体" w:hAnsi="宋体" w:eastAsia="宋体" w:cs="宋体"/>
          <w:sz w:val="24"/>
          <w:szCs w:val="24"/>
          <w:highlight w:val="none"/>
          <w:u w:val="none" w:color="auto"/>
        </w:rPr>
        <w:t>总 则</w:t>
      </w:r>
      <w:r>
        <w:rPr>
          <w:sz w:val="24"/>
          <w:szCs w:val="24"/>
          <w:highlight w:val="none"/>
          <w:u w:val="none" w:color="auto"/>
        </w:rPr>
        <w:tab/>
      </w:r>
      <w:r>
        <w:rPr>
          <w:sz w:val="24"/>
          <w:szCs w:val="24"/>
          <w:highlight w:val="none"/>
          <w:u w:val="none" w:color="auto"/>
        </w:rPr>
        <w:fldChar w:fldCharType="begin"/>
      </w:r>
      <w:r>
        <w:rPr>
          <w:sz w:val="24"/>
          <w:szCs w:val="24"/>
          <w:highlight w:val="none"/>
          <w:u w:val="none" w:color="auto"/>
        </w:rPr>
        <w:instrText xml:space="preserve"> PAGEREF _Toc13427 \h </w:instrText>
      </w:r>
      <w:r>
        <w:rPr>
          <w:sz w:val="24"/>
          <w:szCs w:val="24"/>
          <w:highlight w:val="none"/>
          <w:u w:val="none" w:color="auto"/>
        </w:rPr>
        <w:fldChar w:fldCharType="separate"/>
      </w:r>
      <w:r>
        <w:rPr>
          <w:sz w:val="24"/>
          <w:szCs w:val="24"/>
          <w:highlight w:val="none"/>
          <w:u w:val="none" w:color="auto"/>
        </w:rPr>
        <w:t>5</w:t>
      </w:r>
      <w:r>
        <w:rPr>
          <w:sz w:val="24"/>
          <w:szCs w:val="24"/>
          <w:highlight w:val="none"/>
          <w:u w:val="none" w:color="auto"/>
        </w:rPr>
        <w:fldChar w:fldCharType="end"/>
      </w:r>
      <w:r>
        <w:rPr>
          <w:rFonts w:hint="eastAsia" w:ascii="宋体" w:hAnsi="宋体" w:eastAsia="宋体" w:cs="宋体"/>
          <w:color w:val="auto"/>
          <w:kern w:val="0"/>
          <w:sz w:val="24"/>
          <w:szCs w:val="24"/>
          <w:highlight w:val="none"/>
          <w:u w:val="none" w:color="auto"/>
        </w:rPr>
        <w:fldChar w:fldCharType="end"/>
      </w:r>
    </w:p>
    <w:p w14:paraId="26BB4490">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sz w:val="24"/>
          <w:szCs w:val="24"/>
          <w:highlight w:val="none"/>
          <w:u w:val="none" w:color="auto"/>
        </w:rPr>
      </w:pPr>
      <w:r>
        <w:rPr>
          <w:rFonts w:hint="eastAsia" w:ascii="宋体" w:hAnsi="宋体" w:eastAsia="宋体" w:cs="宋体"/>
          <w:color w:val="auto"/>
          <w:kern w:val="0"/>
          <w:sz w:val="24"/>
          <w:szCs w:val="24"/>
          <w:highlight w:val="none"/>
          <w:u w:val="none" w:color="auto"/>
        </w:rPr>
        <w:fldChar w:fldCharType="begin"/>
      </w:r>
      <w:r>
        <w:rPr>
          <w:rFonts w:hint="eastAsia" w:ascii="宋体" w:hAnsi="宋体" w:eastAsia="宋体" w:cs="宋体"/>
          <w:kern w:val="0"/>
          <w:sz w:val="24"/>
          <w:szCs w:val="24"/>
          <w:highlight w:val="none"/>
          <w:u w:val="none" w:color="auto"/>
        </w:rPr>
        <w:instrText xml:space="preserve"> HYPERLINK \l _Toc32134 </w:instrText>
      </w:r>
      <w:r>
        <w:rPr>
          <w:rFonts w:hint="eastAsia" w:ascii="宋体" w:hAnsi="宋体" w:eastAsia="宋体" w:cs="宋体"/>
          <w:kern w:val="0"/>
          <w:sz w:val="24"/>
          <w:szCs w:val="24"/>
          <w:highlight w:val="none"/>
          <w:u w:val="none" w:color="auto"/>
        </w:rPr>
        <w:fldChar w:fldCharType="separate"/>
      </w:r>
      <w:r>
        <w:rPr>
          <w:rFonts w:hint="eastAsia" w:ascii="宋体" w:hAnsi="宋体" w:eastAsia="宋体" w:cs="宋体"/>
          <w:sz w:val="24"/>
          <w:szCs w:val="24"/>
          <w:highlight w:val="none"/>
          <w:u w:val="none" w:color="auto"/>
        </w:rPr>
        <w:t>二</w:t>
      </w:r>
      <w:r>
        <w:rPr>
          <w:rFonts w:hint="eastAsia" w:ascii="宋体" w:hAnsi="宋体" w:cs="宋体"/>
          <w:sz w:val="24"/>
          <w:szCs w:val="24"/>
          <w:highlight w:val="none"/>
          <w:u w:val="none" w:color="auto"/>
          <w:lang w:eastAsia="zh-CN"/>
        </w:rPr>
        <w:t>、</w:t>
      </w:r>
      <w:r>
        <w:rPr>
          <w:rFonts w:hint="eastAsia" w:ascii="宋体" w:hAnsi="宋体" w:eastAsia="宋体" w:cs="宋体"/>
          <w:sz w:val="24"/>
          <w:szCs w:val="24"/>
          <w:highlight w:val="none"/>
          <w:u w:val="none" w:color="auto"/>
        </w:rPr>
        <w:t>竞争性磋商文件</w:t>
      </w:r>
      <w:r>
        <w:rPr>
          <w:sz w:val="24"/>
          <w:szCs w:val="24"/>
          <w:highlight w:val="none"/>
          <w:u w:val="none" w:color="auto"/>
        </w:rPr>
        <w:tab/>
      </w:r>
      <w:r>
        <w:rPr>
          <w:sz w:val="24"/>
          <w:szCs w:val="24"/>
          <w:highlight w:val="none"/>
          <w:u w:val="none" w:color="auto"/>
        </w:rPr>
        <w:fldChar w:fldCharType="begin"/>
      </w:r>
      <w:r>
        <w:rPr>
          <w:sz w:val="24"/>
          <w:szCs w:val="24"/>
          <w:highlight w:val="none"/>
          <w:u w:val="none" w:color="auto"/>
        </w:rPr>
        <w:instrText xml:space="preserve"> PAGEREF _Toc32134 \h </w:instrText>
      </w:r>
      <w:r>
        <w:rPr>
          <w:sz w:val="24"/>
          <w:szCs w:val="24"/>
          <w:highlight w:val="none"/>
          <w:u w:val="none" w:color="auto"/>
        </w:rPr>
        <w:fldChar w:fldCharType="separate"/>
      </w:r>
      <w:r>
        <w:rPr>
          <w:sz w:val="24"/>
          <w:szCs w:val="24"/>
          <w:highlight w:val="none"/>
          <w:u w:val="none" w:color="auto"/>
        </w:rPr>
        <w:t>7</w:t>
      </w:r>
      <w:r>
        <w:rPr>
          <w:sz w:val="24"/>
          <w:szCs w:val="24"/>
          <w:highlight w:val="none"/>
          <w:u w:val="none" w:color="auto"/>
        </w:rPr>
        <w:fldChar w:fldCharType="end"/>
      </w:r>
      <w:r>
        <w:rPr>
          <w:rFonts w:hint="eastAsia" w:ascii="宋体" w:hAnsi="宋体" w:eastAsia="宋体" w:cs="宋体"/>
          <w:color w:val="auto"/>
          <w:kern w:val="0"/>
          <w:sz w:val="24"/>
          <w:szCs w:val="24"/>
          <w:highlight w:val="none"/>
          <w:u w:val="none" w:color="auto"/>
        </w:rPr>
        <w:fldChar w:fldCharType="end"/>
      </w:r>
    </w:p>
    <w:p w14:paraId="0F6A41D0">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sz w:val="24"/>
          <w:szCs w:val="24"/>
          <w:highlight w:val="none"/>
          <w:u w:val="none" w:color="auto"/>
        </w:rPr>
      </w:pPr>
      <w:r>
        <w:rPr>
          <w:rFonts w:hint="eastAsia" w:ascii="宋体" w:hAnsi="宋体" w:eastAsia="宋体" w:cs="宋体"/>
          <w:color w:val="auto"/>
          <w:kern w:val="0"/>
          <w:sz w:val="24"/>
          <w:szCs w:val="24"/>
          <w:highlight w:val="none"/>
          <w:u w:val="none" w:color="auto"/>
        </w:rPr>
        <w:fldChar w:fldCharType="begin"/>
      </w:r>
      <w:r>
        <w:rPr>
          <w:rFonts w:hint="eastAsia" w:ascii="宋体" w:hAnsi="宋体" w:eastAsia="宋体" w:cs="宋体"/>
          <w:kern w:val="0"/>
          <w:sz w:val="24"/>
          <w:szCs w:val="24"/>
          <w:highlight w:val="none"/>
          <w:u w:val="none" w:color="auto"/>
        </w:rPr>
        <w:instrText xml:space="preserve"> HYPERLINK \l _Toc2484 </w:instrText>
      </w:r>
      <w:r>
        <w:rPr>
          <w:rFonts w:hint="eastAsia" w:ascii="宋体" w:hAnsi="宋体" w:eastAsia="宋体" w:cs="宋体"/>
          <w:kern w:val="0"/>
          <w:sz w:val="24"/>
          <w:szCs w:val="24"/>
          <w:highlight w:val="none"/>
          <w:u w:val="none" w:color="auto"/>
        </w:rPr>
        <w:fldChar w:fldCharType="separate"/>
      </w:r>
      <w:r>
        <w:rPr>
          <w:rFonts w:hint="eastAsia" w:ascii="宋体" w:hAnsi="宋体" w:eastAsia="宋体" w:cs="宋体"/>
          <w:sz w:val="24"/>
          <w:szCs w:val="24"/>
          <w:highlight w:val="none"/>
          <w:u w:val="none" w:color="auto"/>
        </w:rPr>
        <w:t>三</w:t>
      </w:r>
      <w:r>
        <w:rPr>
          <w:rFonts w:hint="eastAsia" w:ascii="宋体" w:hAnsi="宋体" w:cs="宋体"/>
          <w:sz w:val="24"/>
          <w:szCs w:val="24"/>
          <w:highlight w:val="none"/>
          <w:u w:val="none" w:color="auto"/>
          <w:lang w:eastAsia="zh-CN"/>
        </w:rPr>
        <w:t>、</w:t>
      </w:r>
      <w:r>
        <w:rPr>
          <w:rFonts w:hint="eastAsia" w:ascii="宋体" w:hAnsi="宋体" w:eastAsia="宋体" w:cs="宋体"/>
          <w:sz w:val="24"/>
          <w:szCs w:val="24"/>
          <w:highlight w:val="none"/>
          <w:u w:val="none" w:color="auto"/>
        </w:rPr>
        <w:t>响应文件的编制</w:t>
      </w:r>
      <w:r>
        <w:rPr>
          <w:sz w:val="24"/>
          <w:szCs w:val="24"/>
          <w:highlight w:val="none"/>
          <w:u w:val="none" w:color="auto"/>
        </w:rPr>
        <w:tab/>
      </w:r>
      <w:r>
        <w:rPr>
          <w:sz w:val="24"/>
          <w:szCs w:val="24"/>
          <w:highlight w:val="none"/>
          <w:u w:val="none" w:color="auto"/>
        </w:rPr>
        <w:fldChar w:fldCharType="begin"/>
      </w:r>
      <w:r>
        <w:rPr>
          <w:sz w:val="24"/>
          <w:szCs w:val="24"/>
          <w:highlight w:val="none"/>
          <w:u w:val="none" w:color="auto"/>
        </w:rPr>
        <w:instrText xml:space="preserve"> PAGEREF _Toc2484 \h </w:instrText>
      </w:r>
      <w:r>
        <w:rPr>
          <w:sz w:val="24"/>
          <w:szCs w:val="24"/>
          <w:highlight w:val="none"/>
          <w:u w:val="none" w:color="auto"/>
        </w:rPr>
        <w:fldChar w:fldCharType="separate"/>
      </w:r>
      <w:r>
        <w:rPr>
          <w:sz w:val="24"/>
          <w:szCs w:val="24"/>
          <w:highlight w:val="none"/>
          <w:u w:val="none" w:color="auto"/>
        </w:rPr>
        <w:t>9</w:t>
      </w:r>
      <w:r>
        <w:rPr>
          <w:sz w:val="24"/>
          <w:szCs w:val="24"/>
          <w:highlight w:val="none"/>
          <w:u w:val="none" w:color="auto"/>
        </w:rPr>
        <w:fldChar w:fldCharType="end"/>
      </w:r>
      <w:r>
        <w:rPr>
          <w:rFonts w:hint="eastAsia" w:ascii="宋体" w:hAnsi="宋体" w:eastAsia="宋体" w:cs="宋体"/>
          <w:color w:val="auto"/>
          <w:kern w:val="0"/>
          <w:sz w:val="24"/>
          <w:szCs w:val="24"/>
          <w:highlight w:val="none"/>
          <w:u w:val="none" w:color="auto"/>
        </w:rPr>
        <w:fldChar w:fldCharType="end"/>
      </w:r>
    </w:p>
    <w:p w14:paraId="54968608">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sz w:val="24"/>
          <w:szCs w:val="24"/>
          <w:highlight w:val="none"/>
          <w:u w:val="none" w:color="auto"/>
        </w:rPr>
      </w:pPr>
      <w:r>
        <w:rPr>
          <w:rFonts w:hint="eastAsia" w:ascii="宋体" w:hAnsi="宋体" w:eastAsia="宋体" w:cs="宋体"/>
          <w:color w:val="auto"/>
          <w:kern w:val="0"/>
          <w:sz w:val="24"/>
          <w:szCs w:val="24"/>
          <w:highlight w:val="none"/>
          <w:u w:val="none" w:color="auto"/>
        </w:rPr>
        <w:fldChar w:fldCharType="begin"/>
      </w:r>
      <w:r>
        <w:rPr>
          <w:rFonts w:hint="eastAsia" w:ascii="宋体" w:hAnsi="宋体" w:eastAsia="宋体" w:cs="宋体"/>
          <w:kern w:val="0"/>
          <w:sz w:val="24"/>
          <w:szCs w:val="24"/>
          <w:highlight w:val="none"/>
          <w:u w:val="none" w:color="auto"/>
        </w:rPr>
        <w:instrText xml:space="preserve"> HYPERLINK \l _Toc18853 </w:instrText>
      </w:r>
      <w:r>
        <w:rPr>
          <w:rFonts w:hint="eastAsia" w:ascii="宋体" w:hAnsi="宋体" w:eastAsia="宋体" w:cs="宋体"/>
          <w:kern w:val="0"/>
          <w:sz w:val="24"/>
          <w:szCs w:val="24"/>
          <w:highlight w:val="none"/>
          <w:u w:val="none" w:color="auto"/>
        </w:rPr>
        <w:fldChar w:fldCharType="separate"/>
      </w:r>
      <w:r>
        <w:rPr>
          <w:rFonts w:hint="eastAsia" w:ascii="宋体" w:hAnsi="宋体" w:eastAsia="宋体" w:cs="宋体"/>
          <w:sz w:val="24"/>
          <w:szCs w:val="24"/>
          <w:highlight w:val="none"/>
          <w:u w:val="none" w:color="auto"/>
        </w:rPr>
        <w:t>四</w:t>
      </w:r>
      <w:r>
        <w:rPr>
          <w:rFonts w:hint="eastAsia" w:ascii="宋体" w:hAnsi="宋体" w:cs="宋体"/>
          <w:sz w:val="24"/>
          <w:szCs w:val="24"/>
          <w:highlight w:val="none"/>
          <w:u w:val="none" w:color="auto"/>
          <w:lang w:eastAsia="zh-CN"/>
        </w:rPr>
        <w:t>、</w:t>
      </w:r>
      <w:r>
        <w:rPr>
          <w:rFonts w:hint="eastAsia" w:ascii="宋体" w:hAnsi="宋体" w:eastAsia="宋体" w:cs="宋体"/>
          <w:sz w:val="24"/>
          <w:szCs w:val="24"/>
          <w:highlight w:val="none"/>
          <w:u w:val="none" w:color="auto"/>
        </w:rPr>
        <w:t>响应文件的递交</w:t>
      </w:r>
      <w:r>
        <w:rPr>
          <w:sz w:val="24"/>
          <w:szCs w:val="24"/>
          <w:highlight w:val="none"/>
          <w:u w:val="none" w:color="auto"/>
        </w:rPr>
        <w:tab/>
      </w:r>
      <w:r>
        <w:rPr>
          <w:sz w:val="24"/>
          <w:szCs w:val="24"/>
          <w:highlight w:val="none"/>
          <w:u w:val="none" w:color="auto"/>
        </w:rPr>
        <w:fldChar w:fldCharType="begin"/>
      </w:r>
      <w:r>
        <w:rPr>
          <w:sz w:val="24"/>
          <w:szCs w:val="24"/>
          <w:highlight w:val="none"/>
          <w:u w:val="none" w:color="auto"/>
        </w:rPr>
        <w:instrText xml:space="preserve"> PAGEREF _Toc18853 \h </w:instrText>
      </w:r>
      <w:r>
        <w:rPr>
          <w:sz w:val="24"/>
          <w:szCs w:val="24"/>
          <w:highlight w:val="none"/>
          <w:u w:val="none" w:color="auto"/>
        </w:rPr>
        <w:fldChar w:fldCharType="separate"/>
      </w:r>
      <w:r>
        <w:rPr>
          <w:sz w:val="24"/>
          <w:szCs w:val="24"/>
          <w:highlight w:val="none"/>
          <w:u w:val="none" w:color="auto"/>
        </w:rPr>
        <w:t>12</w:t>
      </w:r>
      <w:r>
        <w:rPr>
          <w:sz w:val="24"/>
          <w:szCs w:val="24"/>
          <w:highlight w:val="none"/>
          <w:u w:val="none" w:color="auto"/>
        </w:rPr>
        <w:fldChar w:fldCharType="end"/>
      </w:r>
      <w:r>
        <w:rPr>
          <w:rFonts w:hint="eastAsia" w:ascii="宋体" w:hAnsi="宋体" w:eastAsia="宋体" w:cs="宋体"/>
          <w:color w:val="auto"/>
          <w:kern w:val="0"/>
          <w:sz w:val="24"/>
          <w:szCs w:val="24"/>
          <w:highlight w:val="none"/>
          <w:u w:val="none" w:color="auto"/>
        </w:rPr>
        <w:fldChar w:fldCharType="end"/>
      </w:r>
    </w:p>
    <w:p w14:paraId="63785DA6">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sz w:val="24"/>
          <w:szCs w:val="24"/>
          <w:highlight w:val="none"/>
          <w:u w:val="none" w:color="auto"/>
        </w:rPr>
      </w:pPr>
      <w:r>
        <w:rPr>
          <w:rFonts w:hint="eastAsia" w:ascii="宋体" w:hAnsi="宋体" w:eastAsia="宋体" w:cs="宋体"/>
          <w:color w:val="auto"/>
          <w:kern w:val="0"/>
          <w:sz w:val="24"/>
          <w:szCs w:val="24"/>
          <w:highlight w:val="none"/>
          <w:u w:val="none" w:color="auto"/>
        </w:rPr>
        <w:fldChar w:fldCharType="begin"/>
      </w:r>
      <w:r>
        <w:rPr>
          <w:rFonts w:hint="eastAsia" w:ascii="宋体" w:hAnsi="宋体" w:eastAsia="宋体" w:cs="宋体"/>
          <w:kern w:val="0"/>
          <w:sz w:val="24"/>
          <w:szCs w:val="24"/>
          <w:highlight w:val="none"/>
          <w:u w:val="none" w:color="auto"/>
        </w:rPr>
        <w:instrText xml:space="preserve"> HYPERLINK \l _Toc19536 </w:instrText>
      </w:r>
      <w:r>
        <w:rPr>
          <w:rFonts w:hint="eastAsia" w:ascii="宋体" w:hAnsi="宋体" w:eastAsia="宋体" w:cs="宋体"/>
          <w:kern w:val="0"/>
          <w:sz w:val="24"/>
          <w:szCs w:val="24"/>
          <w:highlight w:val="none"/>
          <w:u w:val="none" w:color="auto"/>
        </w:rPr>
        <w:fldChar w:fldCharType="separate"/>
      </w:r>
      <w:r>
        <w:rPr>
          <w:rFonts w:hint="eastAsia" w:ascii="宋体" w:hAnsi="宋体" w:eastAsia="宋体" w:cs="宋体"/>
          <w:sz w:val="24"/>
          <w:szCs w:val="24"/>
          <w:highlight w:val="none"/>
          <w:u w:val="none" w:color="auto"/>
        </w:rPr>
        <w:t>五</w:t>
      </w:r>
      <w:r>
        <w:rPr>
          <w:rFonts w:hint="eastAsia" w:ascii="宋体" w:hAnsi="宋体" w:cs="宋体"/>
          <w:sz w:val="24"/>
          <w:szCs w:val="24"/>
          <w:highlight w:val="none"/>
          <w:u w:val="none" w:color="auto"/>
          <w:lang w:eastAsia="zh-CN"/>
        </w:rPr>
        <w:t>、</w:t>
      </w:r>
      <w:r>
        <w:rPr>
          <w:rFonts w:hint="eastAsia" w:ascii="宋体" w:hAnsi="宋体" w:eastAsia="宋体" w:cs="宋体"/>
          <w:sz w:val="24"/>
          <w:szCs w:val="24"/>
          <w:highlight w:val="none"/>
          <w:u w:val="none" w:color="auto"/>
        </w:rPr>
        <w:t>提交响应文件截止及磋商</w:t>
      </w:r>
      <w:r>
        <w:rPr>
          <w:sz w:val="24"/>
          <w:szCs w:val="24"/>
          <w:highlight w:val="none"/>
          <w:u w:val="none" w:color="auto"/>
        </w:rPr>
        <w:tab/>
      </w:r>
      <w:r>
        <w:rPr>
          <w:sz w:val="24"/>
          <w:szCs w:val="24"/>
          <w:highlight w:val="none"/>
          <w:u w:val="none" w:color="auto"/>
        </w:rPr>
        <w:fldChar w:fldCharType="begin"/>
      </w:r>
      <w:r>
        <w:rPr>
          <w:sz w:val="24"/>
          <w:szCs w:val="24"/>
          <w:highlight w:val="none"/>
          <w:u w:val="none" w:color="auto"/>
        </w:rPr>
        <w:instrText xml:space="preserve"> PAGEREF _Toc19536 \h </w:instrText>
      </w:r>
      <w:r>
        <w:rPr>
          <w:sz w:val="24"/>
          <w:szCs w:val="24"/>
          <w:highlight w:val="none"/>
          <w:u w:val="none" w:color="auto"/>
        </w:rPr>
        <w:fldChar w:fldCharType="separate"/>
      </w:r>
      <w:r>
        <w:rPr>
          <w:sz w:val="24"/>
          <w:szCs w:val="24"/>
          <w:highlight w:val="none"/>
          <w:u w:val="none" w:color="auto"/>
        </w:rPr>
        <w:t>13</w:t>
      </w:r>
      <w:r>
        <w:rPr>
          <w:sz w:val="24"/>
          <w:szCs w:val="24"/>
          <w:highlight w:val="none"/>
          <w:u w:val="none" w:color="auto"/>
        </w:rPr>
        <w:fldChar w:fldCharType="end"/>
      </w:r>
      <w:r>
        <w:rPr>
          <w:rFonts w:hint="eastAsia" w:ascii="宋体" w:hAnsi="宋体" w:eastAsia="宋体" w:cs="宋体"/>
          <w:color w:val="auto"/>
          <w:kern w:val="0"/>
          <w:sz w:val="24"/>
          <w:szCs w:val="24"/>
          <w:highlight w:val="none"/>
          <w:u w:val="none" w:color="auto"/>
        </w:rPr>
        <w:fldChar w:fldCharType="end"/>
      </w:r>
    </w:p>
    <w:p w14:paraId="0F8BA667">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sz w:val="24"/>
          <w:szCs w:val="24"/>
          <w:highlight w:val="none"/>
          <w:u w:val="none" w:color="auto"/>
        </w:rPr>
      </w:pPr>
      <w:r>
        <w:rPr>
          <w:rFonts w:hint="eastAsia" w:ascii="宋体" w:hAnsi="宋体" w:eastAsia="宋体" w:cs="宋体"/>
          <w:color w:val="auto"/>
          <w:kern w:val="0"/>
          <w:sz w:val="24"/>
          <w:szCs w:val="24"/>
          <w:highlight w:val="none"/>
          <w:u w:val="none" w:color="auto"/>
        </w:rPr>
        <w:fldChar w:fldCharType="begin"/>
      </w:r>
      <w:r>
        <w:rPr>
          <w:rFonts w:hint="eastAsia" w:ascii="宋体" w:hAnsi="宋体" w:eastAsia="宋体" w:cs="宋体"/>
          <w:kern w:val="0"/>
          <w:sz w:val="24"/>
          <w:szCs w:val="24"/>
          <w:highlight w:val="none"/>
          <w:u w:val="none" w:color="auto"/>
        </w:rPr>
        <w:instrText xml:space="preserve"> HYPERLINK \l _Toc27908 </w:instrText>
      </w:r>
      <w:r>
        <w:rPr>
          <w:rFonts w:hint="eastAsia" w:ascii="宋体" w:hAnsi="宋体" w:eastAsia="宋体" w:cs="宋体"/>
          <w:kern w:val="0"/>
          <w:sz w:val="24"/>
          <w:szCs w:val="24"/>
          <w:highlight w:val="none"/>
          <w:u w:val="none" w:color="auto"/>
        </w:rPr>
        <w:fldChar w:fldCharType="separate"/>
      </w:r>
      <w:r>
        <w:rPr>
          <w:rFonts w:hint="eastAsia" w:ascii="宋体" w:hAnsi="宋体" w:eastAsia="宋体" w:cs="宋体"/>
          <w:sz w:val="24"/>
          <w:szCs w:val="24"/>
          <w:highlight w:val="none"/>
          <w:u w:val="none" w:color="auto"/>
        </w:rPr>
        <w:t>六</w:t>
      </w:r>
      <w:r>
        <w:rPr>
          <w:rFonts w:hint="eastAsia" w:ascii="宋体" w:hAnsi="宋体" w:cs="宋体"/>
          <w:sz w:val="24"/>
          <w:szCs w:val="24"/>
          <w:highlight w:val="none"/>
          <w:u w:val="none" w:color="auto"/>
          <w:lang w:eastAsia="zh-CN"/>
        </w:rPr>
        <w:t>、</w:t>
      </w:r>
      <w:r>
        <w:rPr>
          <w:rFonts w:hint="eastAsia" w:ascii="宋体" w:hAnsi="宋体" w:eastAsia="宋体" w:cs="宋体"/>
          <w:sz w:val="24"/>
          <w:szCs w:val="24"/>
          <w:highlight w:val="none"/>
          <w:u w:val="none" w:color="auto"/>
        </w:rPr>
        <w:t>确定成交</w:t>
      </w:r>
      <w:r>
        <w:rPr>
          <w:sz w:val="24"/>
          <w:szCs w:val="24"/>
          <w:highlight w:val="none"/>
          <w:u w:val="none" w:color="auto"/>
        </w:rPr>
        <w:tab/>
      </w:r>
      <w:r>
        <w:rPr>
          <w:sz w:val="24"/>
          <w:szCs w:val="24"/>
          <w:highlight w:val="none"/>
          <w:u w:val="none" w:color="auto"/>
        </w:rPr>
        <w:fldChar w:fldCharType="begin"/>
      </w:r>
      <w:r>
        <w:rPr>
          <w:sz w:val="24"/>
          <w:szCs w:val="24"/>
          <w:highlight w:val="none"/>
          <w:u w:val="none" w:color="auto"/>
        </w:rPr>
        <w:instrText xml:space="preserve"> PAGEREF _Toc27908 \h </w:instrText>
      </w:r>
      <w:r>
        <w:rPr>
          <w:sz w:val="24"/>
          <w:szCs w:val="24"/>
          <w:highlight w:val="none"/>
          <w:u w:val="none" w:color="auto"/>
        </w:rPr>
        <w:fldChar w:fldCharType="separate"/>
      </w:r>
      <w:r>
        <w:rPr>
          <w:sz w:val="24"/>
          <w:szCs w:val="24"/>
          <w:highlight w:val="none"/>
          <w:u w:val="none" w:color="auto"/>
        </w:rPr>
        <w:t>17</w:t>
      </w:r>
      <w:r>
        <w:rPr>
          <w:sz w:val="24"/>
          <w:szCs w:val="24"/>
          <w:highlight w:val="none"/>
          <w:u w:val="none" w:color="auto"/>
        </w:rPr>
        <w:fldChar w:fldCharType="end"/>
      </w:r>
      <w:r>
        <w:rPr>
          <w:rFonts w:hint="eastAsia" w:ascii="宋体" w:hAnsi="宋体" w:eastAsia="宋体" w:cs="宋体"/>
          <w:color w:val="auto"/>
          <w:kern w:val="0"/>
          <w:sz w:val="24"/>
          <w:szCs w:val="24"/>
          <w:highlight w:val="none"/>
          <w:u w:val="none" w:color="auto"/>
        </w:rPr>
        <w:fldChar w:fldCharType="end"/>
      </w:r>
    </w:p>
    <w:p w14:paraId="3A0F4D33">
      <w:pPr>
        <w:pStyle w:val="19"/>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sz w:val="24"/>
          <w:szCs w:val="24"/>
          <w:highlight w:val="none"/>
          <w:u w:val="none" w:color="auto"/>
        </w:rPr>
      </w:pPr>
      <w:r>
        <w:rPr>
          <w:rFonts w:hint="eastAsia" w:ascii="宋体" w:hAnsi="宋体" w:eastAsia="宋体" w:cs="宋体"/>
          <w:color w:val="auto"/>
          <w:kern w:val="0"/>
          <w:sz w:val="24"/>
          <w:szCs w:val="24"/>
          <w:highlight w:val="none"/>
          <w:u w:val="none" w:color="auto"/>
        </w:rPr>
        <w:fldChar w:fldCharType="begin"/>
      </w:r>
      <w:r>
        <w:rPr>
          <w:rFonts w:hint="eastAsia" w:ascii="宋体" w:hAnsi="宋体" w:eastAsia="宋体" w:cs="宋体"/>
          <w:kern w:val="0"/>
          <w:sz w:val="24"/>
          <w:szCs w:val="24"/>
          <w:highlight w:val="none"/>
          <w:u w:val="none" w:color="auto"/>
        </w:rPr>
        <w:instrText xml:space="preserve"> HYPERLINK \l _Toc57 </w:instrText>
      </w:r>
      <w:r>
        <w:rPr>
          <w:rFonts w:hint="eastAsia" w:ascii="宋体" w:hAnsi="宋体" w:eastAsia="宋体" w:cs="宋体"/>
          <w:kern w:val="0"/>
          <w:sz w:val="24"/>
          <w:szCs w:val="24"/>
          <w:highlight w:val="none"/>
          <w:u w:val="none" w:color="auto"/>
        </w:rPr>
        <w:fldChar w:fldCharType="separate"/>
      </w:r>
      <w:r>
        <w:rPr>
          <w:rFonts w:hint="eastAsia" w:hAnsi="宋体" w:cs="宋体"/>
          <w:sz w:val="24"/>
          <w:szCs w:val="24"/>
          <w:highlight w:val="none"/>
          <w:u w:val="none" w:color="auto"/>
        </w:rPr>
        <w:t>第2章 采购邀请</w:t>
      </w:r>
      <w:r>
        <w:rPr>
          <w:sz w:val="24"/>
          <w:szCs w:val="24"/>
          <w:highlight w:val="none"/>
          <w:u w:val="none" w:color="auto"/>
        </w:rPr>
        <w:tab/>
      </w:r>
      <w:r>
        <w:rPr>
          <w:sz w:val="24"/>
          <w:szCs w:val="24"/>
          <w:highlight w:val="none"/>
          <w:u w:val="none" w:color="auto"/>
        </w:rPr>
        <w:fldChar w:fldCharType="begin"/>
      </w:r>
      <w:r>
        <w:rPr>
          <w:sz w:val="24"/>
          <w:szCs w:val="24"/>
          <w:highlight w:val="none"/>
          <w:u w:val="none" w:color="auto"/>
        </w:rPr>
        <w:instrText xml:space="preserve"> PAGEREF _Toc57 \h </w:instrText>
      </w:r>
      <w:r>
        <w:rPr>
          <w:sz w:val="24"/>
          <w:szCs w:val="24"/>
          <w:highlight w:val="none"/>
          <w:u w:val="none" w:color="auto"/>
        </w:rPr>
        <w:fldChar w:fldCharType="separate"/>
      </w:r>
      <w:r>
        <w:rPr>
          <w:sz w:val="24"/>
          <w:szCs w:val="24"/>
          <w:highlight w:val="none"/>
          <w:u w:val="none" w:color="auto"/>
        </w:rPr>
        <w:t>23</w:t>
      </w:r>
      <w:r>
        <w:rPr>
          <w:sz w:val="24"/>
          <w:szCs w:val="24"/>
          <w:highlight w:val="none"/>
          <w:u w:val="none" w:color="auto"/>
        </w:rPr>
        <w:fldChar w:fldCharType="end"/>
      </w:r>
      <w:r>
        <w:rPr>
          <w:rFonts w:hint="eastAsia" w:ascii="宋体" w:hAnsi="宋体" w:eastAsia="宋体" w:cs="宋体"/>
          <w:color w:val="auto"/>
          <w:kern w:val="0"/>
          <w:sz w:val="24"/>
          <w:szCs w:val="24"/>
          <w:highlight w:val="none"/>
          <w:u w:val="none" w:color="auto"/>
        </w:rPr>
        <w:fldChar w:fldCharType="end"/>
      </w:r>
    </w:p>
    <w:p w14:paraId="75736B8B">
      <w:pPr>
        <w:pStyle w:val="19"/>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sz w:val="24"/>
          <w:szCs w:val="24"/>
          <w:highlight w:val="none"/>
          <w:u w:val="none" w:color="auto"/>
        </w:rPr>
      </w:pPr>
      <w:r>
        <w:rPr>
          <w:rFonts w:hint="eastAsia" w:ascii="宋体" w:hAnsi="宋体" w:eastAsia="宋体" w:cs="宋体"/>
          <w:color w:val="auto"/>
          <w:kern w:val="0"/>
          <w:sz w:val="24"/>
          <w:szCs w:val="24"/>
          <w:highlight w:val="none"/>
          <w:u w:val="none" w:color="auto"/>
        </w:rPr>
        <w:fldChar w:fldCharType="begin"/>
      </w:r>
      <w:r>
        <w:rPr>
          <w:rFonts w:hint="eastAsia" w:ascii="宋体" w:hAnsi="宋体" w:eastAsia="宋体" w:cs="宋体"/>
          <w:kern w:val="0"/>
          <w:sz w:val="24"/>
          <w:szCs w:val="24"/>
          <w:highlight w:val="none"/>
          <w:u w:val="none" w:color="auto"/>
        </w:rPr>
        <w:instrText xml:space="preserve"> HYPERLINK \l _Toc22616 </w:instrText>
      </w:r>
      <w:r>
        <w:rPr>
          <w:rFonts w:hint="eastAsia" w:ascii="宋体" w:hAnsi="宋体" w:eastAsia="宋体" w:cs="宋体"/>
          <w:kern w:val="0"/>
          <w:sz w:val="24"/>
          <w:szCs w:val="24"/>
          <w:highlight w:val="none"/>
          <w:u w:val="none" w:color="auto"/>
        </w:rPr>
        <w:fldChar w:fldCharType="separate"/>
      </w:r>
      <w:r>
        <w:rPr>
          <w:rFonts w:hint="eastAsia" w:hAnsi="宋体" w:cs="宋体"/>
          <w:sz w:val="24"/>
          <w:szCs w:val="24"/>
          <w:highlight w:val="none"/>
          <w:u w:val="none" w:color="auto"/>
        </w:rPr>
        <w:t>第3章 供应商须知资料表</w:t>
      </w:r>
      <w:r>
        <w:rPr>
          <w:sz w:val="24"/>
          <w:szCs w:val="24"/>
          <w:highlight w:val="none"/>
          <w:u w:val="none" w:color="auto"/>
        </w:rPr>
        <w:tab/>
      </w:r>
      <w:r>
        <w:rPr>
          <w:sz w:val="24"/>
          <w:szCs w:val="24"/>
          <w:highlight w:val="none"/>
          <w:u w:val="none" w:color="auto"/>
        </w:rPr>
        <w:fldChar w:fldCharType="begin"/>
      </w:r>
      <w:r>
        <w:rPr>
          <w:sz w:val="24"/>
          <w:szCs w:val="24"/>
          <w:highlight w:val="none"/>
          <w:u w:val="none" w:color="auto"/>
        </w:rPr>
        <w:instrText xml:space="preserve"> PAGEREF _Toc22616 \h </w:instrText>
      </w:r>
      <w:r>
        <w:rPr>
          <w:sz w:val="24"/>
          <w:szCs w:val="24"/>
          <w:highlight w:val="none"/>
          <w:u w:val="none" w:color="auto"/>
        </w:rPr>
        <w:fldChar w:fldCharType="separate"/>
      </w:r>
      <w:r>
        <w:rPr>
          <w:sz w:val="24"/>
          <w:szCs w:val="24"/>
          <w:highlight w:val="none"/>
          <w:u w:val="none" w:color="auto"/>
        </w:rPr>
        <w:t>26</w:t>
      </w:r>
      <w:r>
        <w:rPr>
          <w:sz w:val="24"/>
          <w:szCs w:val="24"/>
          <w:highlight w:val="none"/>
          <w:u w:val="none" w:color="auto"/>
        </w:rPr>
        <w:fldChar w:fldCharType="end"/>
      </w:r>
      <w:r>
        <w:rPr>
          <w:rFonts w:hint="eastAsia" w:ascii="宋体" w:hAnsi="宋体" w:eastAsia="宋体" w:cs="宋体"/>
          <w:color w:val="auto"/>
          <w:kern w:val="0"/>
          <w:sz w:val="24"/>
          <w:szCs w:val="24"/>
          <w:highlight w:val="none"/>
          <w:u w:val="none" w:color="auto"/>
        </w:rPr>
        <w:fldChar w:fldCharType="end"/>
      </w:r>
    </w:p>
    <w:p w14:paraId="7751EC15">
      <w:pPr>
        <w:pStyle w:val="19"/>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sz w:val="24"/>
          <w:szCs w:val="24"/>
          <w:highlight w:val="none"/>
          <w:u w:val="none" w:color="auto"/>
        </w:rPr>
      </w:pPr>
      <w:r>
        <w:rPr>
          <w:rFonts w:hint="eastAsia" w:ascii="宋体" w:hAnsi="宋体" w:eastAsia="宋体" w:cs="宋体"/>
          <w:color w:val="auto"/>
          <w:kern w:val="0"/>
          <w:sz w:val="24"/>
          <w:szCs w:val="24"/>
          <w:highlight w:val="none"/>
          <w:u w:val="none" w:color="auto"/>
        </w:rPr>
        <w:fldChar w:fldCharType="begin"/>
      </w:r>
      <w:r>
        <w:rPr>
          <w:rFonts w:hint="eastAsia" w:ascii="宋体" w:hAnsi="宋体" w:eastAsia="宋体" w:cs="宋体"/>
          <w:kern w:val="0"/>
          <w:sz w:val="24"/>
          <w:szCs w:val="24"/>
          <w:highlight w:val="none"/>
          <w:u w:val="none" w:color="auto"/>
        </w:rPr>
        <w:instrText xml:space="preserve"> HYPERLINK \l _Toc1457 </w:instrText>
      </w:r>
      <w:r>
        <w:rPr>
          <w:rFonts w:hint="eastAsia" w:ascii="宋体" w:hAnsi="宋体" w:eastAsia="宋体" w:cs="宋体"/>
          <w:kern w:val="0"/>
          <w:sz w:val="24"/>
          <w:szCs w:val="24"/>
          <w:highlight w:val="none"/>
          <w:u w:val="none" w:color="auto"/>
        </w:rPr>
        <w:fldChar w:fldCharType="separate"/>
      </w:r>
      <w:r>
        <w:rPr>
          <w:sz w:val="24"/>
          <w:szCs w:val="24"/>
          <w:highlight w:val="none"/>
          <w:u w:val="none" w:color="auto"/>
        </w:rPr>
        <w:t xml:space="preserve">第4章 </w:t>
      </w:r>
      <w:r>
        <w:rPr>
          <w:rFonts w:hint="eastAsia"/>
          <w:sz w:val="24"/>
          <w:szCs w:val="24"/>
          <w:highlight w:val="none"/>
          <w:u w:val="none" w:color="auto"/>
        </w:rPr>
        <w:t>服务需求</w:t>
      </w:r>
      <w:r>
        <w:rPr>
          <w:sz w:val="24"/>
          <w:szCs w:val="24"/>
          <w:highlight w:val="none"/>
          <w:u w:val="none" w:color="auto"/>
        </w:rPr>
        <w:tab/>
      </w:r>
      <w:r>
        <w:rPr>
          <w:sz w:val="24"/>
          <w:szCs w:val="24"/>
          <w:highlight w:val="none"/>
          <w:u w:val="none" w:color="auto"/>
        </w:rPr>
        <w:fldChar w:fldCharType="begin"/>
      </w:r>
      <w:r>
        <w:rPr>
          <w:sz w:val="24"/>
          <w:szCs w:val="24"/>
          <w:highlight w:val="none"/>
          <w:u w:val="none" w:color="auto"/>
        </w:rPr>
        <w:instrText xml:space="preserve"> PAGEREF _Toc1457 \h </w:instrText>
      </w:r>
      <w:r>
        <w:rPr>
          <w:sz w:val="24"/>
          <w:szCs w:val="24"/>
          <w:highlight w:val="none"/>
          <w:u w:val="none" w:color="auto"/>
        </w:rPr>
        <w:fldChar w:fldCharType="separate"/>
      </w:r>
      <w:r>
        <w:rPr>
          <w:sz w:val="24"/>
          <w:szCs w:val="24"/>
          <w:highlight w:val="none"/>
          <w:u w:val="none" w:color="auto"/>
        </w:rPr>
        <w:t>29</w:t>
      </w:r>
      <w:r>
        <w:rPr>
          <w:sz w:val="24"/>
          <w:szCs w:val="24"/>
          <w:highlight w:val="none"/>
          <w:u w:val="none" w:color="auto"/>
        </w:rPr>
        <w:fldChar w:fldCharType="end"/>
      </w:r>
      <w:r>
        <w:rPr>
          <w:rFonts w:hint="eastAsia" w:ascii="宋体" w:hAnsi="宋体" w:eastAsia="宋体" w:cs="宋体"/>
          <w:color w:val="auto"/>
          <w:kern w:val="0"/>
          <w:sz w:val="24"/>
          <w:szCs w:val="24"/>
          <w:highlight w:val="none"/>
          <w:u w:val="none" w:color="auto"/>
        </w:rPr>
        <w:fldChar w:fldCharType="end"/>
      </w:r>
    </w:p>
    <w:p w14:paraId="3738B9E9">
      <w:pPr>
        <w:pStyle w:val="19"/>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sz w:val="24"/>
          <w:szCs w:val="24"/>
          <w:highlight w:val="none"/>
          <w:u w:val="none" w:color="auto"/>
        </w:rPr>
      </w:pPr>
      <w:r>
        <w:rPr>
          <w:rFonts w:hint="eastAsia" w:ascii="宋体" w:hAnsi="宋体" w:eastAsia="宋体" w:cs="宋体"/>
          <w:color w:val="auto"/>
          <w:kern w:val="0"/>
          <w:sz w:val="24"/>
          <w:szCs w:val="24"/>
          <w:highlight w:val="none"/>
          <w:u w:val="none" w:color="auto"/>
        </w:rPr>
        <w:fldChar w:fldCharType="begin"/>
      </w:r>
      <w:r>
        <w:rPr>
          <w:rFonts w:hint="eastAsia" w:ascii="宋体" w:hAnsi="宋体" w:eastAsia="宋体" w:cs="宋体"/>
          <w:kern w:val="0"/>
          <w:sz w:val="24"/>
          <w:szCs w:val="24"/>
          <w:highlight w:val="none"/>
          <w:u w:val="none" w:color="auto"/>
        </w:rPr>
        <w:instrText xml:space="preserve"> HYPERLINK \l _Toc23476 </w:instrText>
      </w:r>
      <w:r>
        <w:rPr>
          <w:rFonts w:hint="eastAsia" w:ascii="宋体" w:hAnsi="宋体" w:eastAsia="宋体" w:cs="宋体"/>
          <w:kern w:val="0"/>
          <w:sz w:val="24"/>
          <w:szCs w:val="24"/>
          <w:highlight w:val="none"/>
          <w:u w:val="none" w:color="auto"/>
        </w:rPr>
        <w:fldChar w:fldCharType="separate"/>
      </w:r>
      <w:r>
        <w:rPr>
          <w:rFonts w:hint="eastAsia" w:hAnsi="宋体" w:cs="宋体"/>
          <w:sz w:val="24"/>
          <w:szCs w:val="24"/>
          <w:highlight w:val="none"/>
          <w:u w:val="none" w:color="auto"/>
        </w:rPr>
        <w:t>第5章  评审方法和标准</w:t>
      </w:r>
      <w:r>
        <w:rPr>
          <w:sz w:val="24"/>
          <w:szCs w:val="24"/>
          <w:highlight w:val="none"/>
          <w:u w:val="none" w:color="auto"/>
        </w:rPr>
        <w:tab/>
      </w:r>
      <w:r>
        <w:rPr>
          <w:sz w:val="24"/>
          <w:szCs w:val="24"/>
          <w:highlight w:val="none"/>
          <w:u w:val="none" w:color="auto"/>
        </w:rPr>
        <w:fldChar w:fldCharType="begin"/>
      </w:r>
      <w:r>
        <w:rPr>
          <w:sz w:val="24"/>
          <w:szCs w:val="24"/>
          <w:highlight w:val="none"/>
          <w:u w:val="none" w:color="auto"/>
        </w:rPr>
        <w:instrText xml:space="preserve"> PAGEREF _Toc23476 \h </w:instrText>
      </w:r>
      <w:r>
        <w:rPr>
          <w:sz w:val="24"/>
          <w:szCs w:val="24"/>
          <w:highlight w:val="none"/>
          <w:u w:val="none" w:color="auto"/>
        </w:rPr>
        <w:fldChar w:fldCharType="separate"/>
      </w:r>
      <w:r>
        <w:rPr>
          <w:sz w:val="24"/>
          <w:szCs w:val="24"/>
          <w:highlight w:val="none"/>
          <w:u w:val="none" w:color="auto"/>
        </w:rPr>
        <w:t>29</w:t>
      </w:r>
      <w:r>
        <w:rPr>
          <w:sz w:val="24"/>
          <w:szCs w:val="24"/>
          <w:highlight w:val="none"/>
          <w:u w:val="none" w:color="auto"/>
        </w:rPr>
        <w:fldChar w:fldCharType="end"/>
      </w:r>
      <w:r>
        <w:rPr>
          <w:rFonts w:hint="eastAsia" w:ascii="宋体" w:hAnsi="宋体" w:eastAsia="宋体" w:cs="宋体"/>
          <w:color w:val="auto"/>
          <w:kern w:val="0"/>
          <w:sz w:val="24"/>
          <w:szCs w:val="24"/>
          <w:highlight w:val="none"/>
          <w:u w:val="none" w:color="auto"/>
        </w:rPr>
        <w:fldChar w:fldCharType="end"/>
      </w:r>
    </w:p>
    <w:p w14:paraId="1D4B6666">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sz w:val="24"/>
          <w:szCs w:val="24"/>
          <w:highlight w:val="none"/>
          <w:u w:val="none" w:color="auto"/>
        </w:rPr>
      </w:pPr>
      <w:r>
        <w:rPr>
          <w:rFonts w:hint="eastAsia" w:ascii="宋体" w:hAnsi="宋体" w:eastAsia="宋体" w:cs="宋体"/>
          <w:color w:val="auto"/>
          <w:kern w:val="0"/>
          <w:sz w:val="24"/>
          <w:szCs w:val="24"/>
          <w:highlight w:val="none"/>
          <w:u w:val="none" w:color="auto"/>
        </w:rPr>
        <w:fldChar w:fldCharType="begin"/>
      </w:r>
      <w:r>
        <w:rPr>
          <w:rFonts w:hint="eastAsia" w:ascii="宋体" w:hAnsi="宋体" w:eastAsia="宋体" w:cs="宋体"/>
          <w:kern w:val="0"/>
          <w:sz w:val="24"/>
          <w:szCs w:val="24"/>
          <w:highlight w:val="none"/>
          <w:u w:val="none" w:color="auto"/>
        </w:rPr>
        <w:instrText xml:space="preserve"> HYPERLINK \l _Toc499 </w:instrText>
      </w:r>
      <w:r>
        <w:rPr>
          <w:rFonts w:hint="eastAsia" w:ascii="宋体" w:hAnsi="宋体" w:eastAsia="宋体" w:cs="宋体"/>
          <w:kern w:val="0"/>
          <w:sz w:val="24"/>
          <w:szCs w:val="24"/>
          <w:highlight w:val="none"/>
          <w:u w:val="none" w:color="auto"/>
        </w:rPr>
        <w:fldChar w:fldCharType="separate"/>
      </w:r>
      <w:r>
        <w:rPr>
          <w:rFonts w:hint="eastAsia"/>
          <w:sz w:val="24"/>
          <w:szCs w:val="24"/>
          <w:highlight w:val="none"/>
          <w:u w:val="none" w:color="auto"/>
        </w:rPr>
        <w:t>（一）初步评审</w:t>
      </w:r>
      <w:r>
        <w:rPr>
          <w:sz w:val="24"/>
          <w:szCs w:val="24"/>
          <w:highlight w:val="none"/>
          <w:u w:val="none" w:color="auto"/>
        </w:rPr>
        <w:tab/>
      </w:r>
      <w:r>
        <w:rPr>
          <w:sz w:val="24"/>
          <w:szCs w:val="24"/>
          <w:highlight w:val="none"/>
          <w:u w:val="none" w:color="auto"/>
        </w:rPr>
        <w:fldChar w:fldCharType="begin"/>
      </w:r>
      <w:r>
        <w:rPr>
          <w:sz w:val="24"/>
          <w:szCs w:val="24"/>
          <w:highlight w:val="none"/>
          <w:u w:val="none" w:color="auto"/>
        </w:rPr>
        <w:instrText xml:space="preserve"> PAGEREF _Toc499 \h </w:instrText>
      </w:r>
      <w:r>
        <w:rPr>
          <w:sz w:val="24"/>
          <w:szCs w:val="24"/>
          <w:highlight w:val="none"/>
          <w:u w:val="none" w:color="auto"/>
        </w:rPr>
        <w:fldChar w:fldCharType="separate"/>
      </w:r>
      <w:r>
        <w:rPr>
          <w:sz w:val="24"/>
          <w:szCs w:val="24"/>
          <w:highlight w:val="none"/>
          <w:u w:val="none" w:color="auto"/>
        </w:rPr>
        <w:t>36</w:t>
      </w:r>
      <w:r>
        <w:rPr>
          <w:sz w:val="24"/>
          <w:szCs w:val="24"/>
          <w:highlight w:val="none"/>
          <w:u w:val="none" w:color="auto"/>
        </w:rPr>
        <w:fldChar w:fldCharType="end"/>
      </w:r>
      <w:r>
        <w:rPr>
          <w:rFonts w:hint="eastAsia" w:ascii="宋体" w:hAnsi="宋体" w:eastAsia="宋体" w:cs="宋体"/>
          <w:color w:val="auto"/>
          <w:kern w:val="0"/>
          <w:sz w:val="24"/>
          <w:szCs w:val="24"/>
          <w:highlight w:val="none"/>
          <w:u w:val="none" w:color="auto"/>
        </w:rPr>
        <w:fldChar w:fldCharType="end"/>
      </w:r>
    </w:p>
    <w:p w14:paraId="49F31C16">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sz w:val="24"/>
          <w:szCs w:val="24"/>
          <w:highlight w:val="none"/>
          <w:u w:val="none" w:color="auto"/>
        </w:rPr>
      </w:pPr>
      <w:r>
        <w:rPr>
          <w:rFonts w:hint="eastAsia" w:ascii="宋体" w:hAnsi="宋体" w:eastAsia="宋体" w:cs="宋体"/>
          <w:color w:val="auto"/>
          <w:kern w:val="0"/>
          <w:sz w:val="24"/>
          <w:szCs w:val="24"/>
          <w:highlight w:val="none"/>
          <w:u w:val="none" w:color="auto"/>
        </w:rPr>
        <w:fldChar w:fldCharType="begin"/>
      </w:r>
      <w:r>
        <w:rPr>
          <w:rFonts w:hint="eastAsia" w:ascii="宋体" w:hAnsi="宋体" w:eastAsia="宋体" w:cs="宋体"/>
          <w:kern w:val="0"/>
          <w:sz w:val="24"/>
          <w:szCs w:val="24"/>
          <w:highlight w:val="none"/>
          <w:u w:val="none" w:color="auto"/>
        </w:rPr>
        <w:instrText xml:space="preserve"> HYPERLINK \l _Toc3860 </w:instrText>
      </w:r>
      <w:r>
        <w:rPr>
          <w:rFonts w:hint="eastAsia" w:ascii="宋体" w:hAnsi="宋体" w:eastAsia="宋体" w:cs="宋体"/>
          <w:kern w:val="0"/>
          <w:sz w:val="24"/>
          <w:szCs w:val="24"/>
          <w:highlight w:val="none"/>
          <w:u w:val="none" w:color="auto"/>
        </w:rPr>
        <w:fldChar w:fldCharType="separate"/>
      </w:r>
      <w:r>
        <w:rPr>
          <w:rFonts w:hint="eastAsia" w:ascii="宋体" w:hAnsi="宋体" w:eastAsia="宋体" w:cs="宋体"/>
          <w:sz w:val="24"/>
          <w:szCs w:val="24"/>
          <w:highlight w:val="none"/>
          <w:u w:val="none" w:color="auto"/>
        </w:rPr>
        <w:t>（二）评分细则</w:t>
      </w:r>
      <w:r>
        <w:rPr>
          <w:sz w:val="24"/>
          <w:szCs w:val="24"/>
          <w:highlight w:val="none"/>
          <w:u w:val="none" w:color="auto"/>
        </w:rPr>
        <w:tab/>
      </w:r>
      <w:r>
        <w:rPr>
          <w:sz w:val="24"/>
          <w:szCs w:val="24"/>
          <w:highlight w:val="none"/>
          <w:u w:val="none" w:color="auto"/>
        </w:rPr>
        <w:fldChar w:fldCharType="begin"/>
      </w:r>
      <w:r>
        <w:rPr>
          <w:sz w:val="24"/>
          <w:szCs w:val="24"/>
          <w:highlight w:val="none"/>
          <w:u w:val="none" w:color="auto"/>
        </w:rPr>
        <w:instrText xml:space="preserve"> PAGEREF _Toc3860 \h </w:instrText>
      </w:r>
      <w:r>
        <w:rPr>
          <w:sz w:val="24"/>
          <w:szCs w:val="24"/>
          <w:highlight w:val="none"/>
          <w:u w:val="none" w:color="auto"/>
        </w:rPr>
        <w:fldChar w:fldCharType="separate"/>
      </w:r>
      <w:r>
        <w:rPr>
          <w:sz w:val="24"/>
          <w:szCs w:val="24"/>
          <w:highlight w:val="none"/>
          <w:u w:val="none" w:color="auto"/>
        </w:rPr>
        <w:t>37</w:t>
      </w:r>
      <w:r>
        <w:rPr>
          <w:sz w:val="24"/>
          <w:szCs w:val="24"/>
          <w:highlight w:val="none"/>
          <w:u w:val="none" w:color="auto"/>
        </w:rPr>
        <w:fldChar w:fldCharType="end"/>
      </w:r>
      <w:r>
        <w:rPr>
          <w:rFonts w:hint="eastAsia" w:ascii="宋体" w:hAnsi="宋体" w:eastAsia="宋体" w:cs="宋体"/>
          <w:color w:val="auto"/>
          <w:kern w:val="0"/>
          <w:sz w:val="24"/>
          <w:szCs w:val="24"/>
          <w:highlight w:val="none"/>
          <w:u w:val="none" w:color="auto"/>
        </w:rPr>
        <w:fldChar w:fldCharType="end"/>
      </w:r>
    </w:p>
    <w:p w14:paraId="2D166360">
      <w:pPr>
        <w:pStyle w:val="19"/>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sz w:val="24"/>
          <w:szCs w:val="24"/>
          <w:highlight w:val="none"/>
          <w:u w:val="none" w:color="auto"/>
        </w:rPr>
      </w:pPr>
      <w:r>
        <w:rPr>
          <w:rFonts w:hint="eastAsia" w:ascii="宋体" w:hAnsi="宋体" w:eastAsia="宋体" w:cs="宋体"/>
          <w:color w:val="auto"/>
          <w:kern w:val="0"/>
          <w:sz w:val="24"/>
          <w:szCs w:val="24"/>
          <w:highlight w:val="none"/>
          <w:u w:val="none" w:color="auto"/>
        </w:rPr>
        <w:fldChar w:fldCharType="begin"/>
      </w:r>
      <w:r>
        <w:rPr>
          <w:rFonts w:hint="eastAsia" w:ascii="宋体" w:hAnsi="宋体" w:eastAsia="宋体" w:cs="宋体"/>
          <w:kern w:val="0"/>
          <w:sz w:val="24"/>
          <w:szCs w:val="24"/>
          <w:highlight w:val="none"/>
          <w:u w:val="none" w:color="auto"/>
        </w:rPr>
        <w:instrText xml:space="preserve"> HYPERLINK \l _Toc15882 </w:instrText>
      </w:r>
      <w:r>
        <w:rPr>
          <w:rFonts w:hint="eastAsia" w:ascii="宋体" w:hAnsi="宋体" w:eastAsia="宋体" w:cs="宋体"/>
          <w:kern w:val="0"/>
          <w:sz w:val="24"/>
          <w:szCs w:val="24"/>
          <w:highlight w:val="none"/>
          <w:u w:val="none" w:color="auto"/>
        </w:rPr>
        <w:fldChar w:fldCharType="separate"/>
      </w:r>
      <w:r>
        <w:rPr>
          <w:rFonts w:hint="eastAsia" w:hAnsi="宋体" w:cs="宋体"/>
          <w:sz w:val="24"/>
          <w:szCs w:val="24"/>
          <w:highlight w:val="none"/>
          <w:u w:val="none" w:color="auto"/>
        </w:rPr>
        <w:t>第6章 响应文件格式</w:t>
      </w:r>
      <w:r>
        <w:rPr>
          <w:sz w:val="24"/>
          <w:szCs w:val="24"/>
          <w:highlight w:val="none"/>
          <w:u w:val="none" w:color="auto"/>
        </w:rPr>
        <w:tab/>
      </w:r>
      <w:r>
        <w:rPr>
          <w:sz w:val="24"/>
          <w:szCs w:val="24"/>
          <w:highlight w:val="none"/>
          <w:u w:val="none" w:color="auto"/>
        </w:rPr>
        <w:fldChar w:fldCharType="begin"/>
      </w:r>
      <w:r>
        <w:rPr>
          <w:sz w:val="24"/>
          <w:szCs w:val="24"/>
          <w:highlight w:val="none"/>
          <w:u w:val="none" w:color="auto"/>
        </w:rPr>
        <w:instrText xml:space="preserve"> PAGEREF _Toc15882 \h </w:instrText>
      </w:r>
      <w:r>
        <w:rPr>
          <w:sz w:val="24"/>
          <w:szCs w:val="24"/>
          <w:highlight w:val="none"/>
          <w:u w:val="none" w:color="auto"/>
        </w:rPr>
        <w:fldChar w:fldCharType="separate"/>
      </w:r>
      <w:r>
        <w:rPr>
          <w:sz w:val="24"/>
          <w:szCs w:val="24"/>
          <w:highlight w:val="none"/>
          <w:u w:val="none" w:color="auto"/>
        </w:rPr>
        <w:t>40</w:t>
      </w:r>
      <w:r>
        <w:rPr>
          <w:sz w:val="24"/>
          <w:szCs w:val="24"/>
          <w:highlight w:val="none"/>
          <w:u w:val="none" w:color="auto"/>
        </w:rPr>
        <w:fldChar w:fldCharType="end"/>
      </w:r>
      <w:r>
        <w:rPr>
          <w:rFonts w:hint="eastAsia" w:ascii="宋体" w:hAnsi="宋体" w:eastAsia="宋体" w:cs="宋体"/>
          <w:color w:val="auto"/>
          <w:kern w:val="0"/>
          <w:sz w:val="24"/>
          <w:szCs w:val="24"/>
          <w:highlight w:val="none"/>
          <w:u w:val="none" w:color="auto"/>
        </w:rPr>
        <w:fldChar w:fldCharType="end"/>
      </w:r>
    </w:p>
    <w:p w14:paraId="55E6F56A">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sz w:val="24"/>
          <w:szCs w:val="24"/>
          <w:highlight w:val="none"/>
          <w:u w:val="none" w:color="auto"/>
        </w:rPr>
      </w:pPr>
      <w:r>
        <w:rPr>
          <w:rFonts w:hint="eastAsia" w:ascii="宋体" w:hAnsi="宋体" w:eastAsia="宋体" w:cs="宋体"/>
          <w:color w:val="auto"/>
          <w:kern w:val="0"/>
          <w:sz w:val="24"/>
          <w:szCs w:val="24"/>
          <w:highlight w:val="none"/>
          <w:u w:val="none" w:color="auto"/>
        </w:rPr>
        <w:fldChar w:fldCharType="begin"/>
      </w:r>
      <w:r>
        <w:rPr>
          <w:rFonts w:hint="eastAsia" w:ascii="宋体" w:hAnsi="宋体" w:eastAsia="宋体" w:cs="宋体"/>
          <w:kern w:val="0"/>
          <w:sz w:val="24"/>
          <w:szCs w:val="24"/>
          <w:highlight w:val="none"/>
          <w:u w:val="none" w:color="auto"/>
        </w:rPr>
        <w:instrText xml:space="preserve"> HYPERLINK \l _Toc27723 </w:instrText>
      </w:r>
      <w:r>
        <w:rPr>
          <w:rFonts w:hint="eastAsia" w:ascii="宋体" w:hAnsi="宋体" w:eastAsia="宋体" w:cs="宋体"/>
          <w:kern w:val="0"/>
          <w:sz w:val="24"/>
          <w:szCs w:val="24"/>
          <w:highlight w:val="none"/>
          <w:u w:val="none" w:color="auto"/>
        </w:rPr>
        <w:fldChar w:fldCharType="separate"/>
      </w:r>
      <w:r>
        <w:rPr>
          <w:rFonts w:hint="eastAsia" w:ascii="宋体" w:hAnsi="宋体" w:eastAsia="宋体" w:cs="宋体"/>
          <w:sz w:val="24"/>
          <w:szCs w:val="24"/>
          <w:highlight w:val="none"/>
          <w:u w:val="none" w:color="auto"/>
        </w:rPr>
        <w:t>一、封面格式</w:t>
      </w:r>
      <w:r>
        <w:rPr>
          <w:sz w:val="24"/>
          <w:szCs w:val="24"/>
          <w:highlight w:val="none"/>
          <w:u w:val="none" w:color="auto"/>
        </w:rPr>
        <w:tab/>
      </w:r>
      <w:r>
        <w:rPr>
          <w:sz w:val="24"/>
          <w:szCs w:val="24"/>
          <w:highlight w:val="none"/>
          <w:u w:val="none" w:color="auto"/>
        </w:rPr>
        <w:fldChar w:fldCharType="begin"/>
      </w:r>
      <w:r>
        <w:rPr>
          <w:sz w:val="24"/>
          <w:szCs w:val="24"/>
          <w:highlight w:val="none"/>
          <w:u w:val="none" w:color="auto"/>
        </w:rPr>
        <w:instrText xml:space="preserve"> PAGEREF _Toc27723 \h </w:instrText>
      </w:r>
      <w:r>
        <w:rPr>
          <w:sz w:val="24"/>
          <w:szCs w:val="24"/>
          <w:highlight w:val="none"/>
          <w:u w:val="none" w:color="auto"/>
        </w:rPr>
        <w:fldChar w:fldCharType="separate"/>
      </w:r>
      <w:r>
        <w:rPr>
          <w:sz w:val="24"/>
          <w:szCs w:val="24"/>
          <w:highlight w:val="none"/>
          <w:u w:val="none" w:color="auto"/>
        </w:rPr>
        <w:t>40</w:t>
      </w:r>
      <w:r>
        <w:rPr>
          <w:sz w:val="24"/>
          <w:szCs w:val="24"/>
          <w:highlight w:val="none"/>
          <w:u w:val="none" w:color="auto"/>
        </w:rPr>
        <w:fldChar w:fldCharType="end"/>
      </w:r>
      <w:r>
        <w:rPr>
          <w:rFonts w:hint="eastAsia" w:ascii="宋体" w:hAnsi="宋体" w:eastAsia="宋体" w:cs="宋体"/>
          <w:color w:val="auto"/>
          <w:kern w:val="0"/>
          <w:sz w:val="24"/>
          <w:szCs w:val="24"/>
          <w:highlight w:val="none"/>
          <w:u w:val="none" w:color="auto"/>
        </w:rPr>
        <w:fldChar w:fldCharType="end"/>
      </w:r>
    </w:p>
    <w:p w14:paraId="22260CAB">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sz w:val="24"/>
          <w:szCs w:val="24"/>
          <w:highlight w:val="none"/>
          <w:u w:val="none" w:color="auto"/>
        </w:rPr>
      </w:pPr>
      <w:r>
        <w:rPr>
          <w:rFonts w:hint="eastAsia" w:ascii="宋体" w:hAnsi="宋体" w:eastAsia="宋体" w:cs="宋体"/>
          <w:color w:val="auto"/>
          <w:kern w:val="0"/>
          <w:sz w:val="24"/>
          <w:szCs w:val="24"/>
          <w:highlight w:val="none"/>
          <w:u w:val="none" w:color="auto"/>
        </w:rPr>
        <w:fldChar w:fldCharType="begin"/>
      </w:r>
      <w:r>
        <w:rPr>
          <w:rFonts w:hint="eastAsia" w:ascii="宋体" w:hAnsi="宋体" w:eastAsia="宋体" w:cs="宋体"/>
          <w:kern w:val="0"/>
          <w:sz w:val="24"/>
          <w:szCs w:val="24"/>
          <w:highlight w:val="none"/>
          <w:u w:val="none" w:color="auto"/>
        </w:rPr>
        <w:instrText xml:space="preserve"> HYPERLINK \l _Toc13711 </w:instrText>
      </w:r>
      <w:r>
        <w:rPr>
          <w:rFonts w:hint="eastAsia" w:ascii="宋体" w:hAnsi="宋体" w:eastAsia="宋体" w:cs="宋体"/>
          <w:kern w:val="0"/>
          <w:sz w:val="24"/>
          <w:szCs w:val="24"/>
          <w:highlight w:val="none"/>
          <w:u w:val="none" w:color="auto"/>
        </w:rPr>
        <w:fldChar w:fldCharType="separate"/>
      </w:r>
      <w:r>
        <w:rPr>
          <w:rFonts w:hint="eastAsia" w:ascii="宋体" w:hAnsi="宋体" w:eastAsia="宋体" w:cs="宋体"/>
          <w:sz w:val="24"/>
          <w:szCs w:val="24"/>
          <w:highlight w:val="none"/>
          <w:u w:val="none" w:color="auto"/>
        </w:rPr>
        <w:t>二、评审因素索引表</w:t>
      </w:r>
      <w:r>
        <w:rPr>
          <w:sz w:val="24"/>
          <w:szCs w:val="24"/>
          <w:highlight w:val="none"/>
          <w:u w:val="none" w:color="auto"/>
        </w:rPr>
        <w:tab/>
      </w:r>
      <w:r>
        <w:rPr>
          <w:sz w:val="24"/>
          <w:szCs w:val="24"/>
          <w:highlight w:val="none"/>
          <w:u w:val="none" w:color="auto"/>
        </w:rPr>
        <w:fldChar w:fldCharType="begin"/>
      </w:r>
      <w:r>
        <w:rPr>
          <w:sz w:val="24"/>
          <w:szCs w:val="24"/>
          <w:highlight w:val="none"/>
          <w:u w:val="none" w:color="auto"/>
        </w:rPr>
        <w:instrText xml:space="preserve"> PAGEREF _Toc13711 \h </w:instrText>
      </w:r>
      <w:r>
        <w:rPr>
          <w:sz w:val="24"/>
          <w:szCs w:val="24"/>
          <w:highlight w:val="none"/>
          <w:u w:val="none" w:color="auto"/>
        </w:rPr>
        <w:fldChar w:fldCharType="separate"/>
      </w:r>
      <w:r>
        <w:rPr>
          <w:sz w:val="24"/>
          <w:szCs w:val="24"/>
          <w:highlight w:val="none"/>
          <w:u w:val="none" w:color="auto"/>
        </w:rPr>
        <w:t>41</w:t>
      </w:r>
      <w:r>
        <w:rPr>
          <w:sz w:val="24"/>
          <w:szCs w:val="24"/>
          <w:highlight w:val="none"/>
          <w:u w:val="none" w:color="auto"/>
        </w:rPr>
        <w:fldChar w:fldCharType="end"/>
      </w:r>
      <w:r>
        <w:rPr>
          <w:rFonts w:hint="eastAsia" w:ascii="宋体" w:hAnsi="宋体" w:eastAsia="宋体" w:cs="宋体"/>
          <w:color w:val="auto"/>
          <w:kern w:val="0"/>
          <w:sz w:val="24"/>
          <w:szCs w:val="24"/>
          <w:highlight w:val="none"/>
          <w:u w:val="none" w:color="auto"/>
        </w:rPr>
        <w:fldChar w:fldCharType="end"/>
      </w:r>
    </w:p>
    <w:p w14:paraId="78BB2FCF">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sz w:val="24"/>
          <w:szCs w:val="24"/>
          <w:highlight w:val="none"/>
          <w:u w:val="none" w:color="auto"/>
        </w:rPr>
      </w:pPr>
      <w:r>
        <w:rPr>
          <w:rFonts w:hint="eastAsia" w:ascii="宋体" w:hAnsi="宋体" w:eastAsia="宋体" w:cs="宋体"/>
          <w:color w:val="auto"/>
          <w:kern w:val="0"/>
          <w:sz w:val="24"/>
          <w:szCs w:val="24"/>
          <w:highlight w:val="none"/>
          <w:u w:val="none" w:color="auto"/>
        </w:rPr>
        <w:fldChar w:fldCharType="begin"/>
      </w:r>
      <w:r>
        <w:rPr>
          <w:rFonts w:hint="eastAsia" w:ascii="宋体" w:hAnsi="宋体" w:eastAsia="宋体" w:cs="宋体"/>
          <w:kern w:val="0"/>
          <w:sz w:val="24"/>
          <w:szCs w:val="24"/>
          <w:highlight w:val="none"/>
          <w:u w:val="none" w:color="auto"/>
        </w:rPr>
        <w:instrText xml:space="preserve"> HYPERLINK \l _Toc3417 </w:instrText>
      </w:r>
      <w:r>
        <w:rPr>
          <w:rFonts w:hint="eastAsia" w:ascii="宋体" w:hAnsi="宋体" w:eastAsia="宋体" w:cs="宋体"/>
          <w:kern w:val="0"/>
          <w:sz w:val="24"/>
          <w:szCs w:val="24"/>
          <w:highlight w:val="none"/>
          <w:u w:val="none" w:color="auto"/>
        </w:rPr>
        <w:fldChar w:fldCharType="separate"/>
      </w:r>
      <w:r>
        <w:rPr>
          <w:rFonts w:hint="eastAsia" w:ascii="宋体" w:hAnsi="宋体" w:eastAsia="宋体" w:cs="宋体"/>
          <w:bCs/>
          <w:kern w:val="2"/>
          <w:sz w:val="24"/>
          <w:szCs w:val="24"/>
          <w:highlight w:val="none"/>
          <w:u w:val="none" w:color="auto"/>
          <w:lang w:val="en-US" w:eastAsia="zh-CN" w:bidi="ar-SA"/>
        </w:rPr>
        <w:t>法定代表人身份证明书</w:t>
      </w:r>
      <w:r>
        <w:rPr>
          <w:sz w:val="24"/>
          <w:szCs w:val="24"/>
          <w:highlight w:val="none"/>
          <w:u w:val="none" w:color="auto"/>
        </w:rPr>
        <w:tab/>
      </w:r>
      <w:r>
        <w:rPr>
          <w:sz w:val="24"/>
          <w:szCs w:val="24"/>
          <w:highlight w:val="none"/>
          <w:u w:val="none" w:color="auto"/>
        </w:rPr>
        <w:fldChar w:fldCharType="begin"/>
      </w:r>
      <w:r>
        <w:rPr>
          <w:sz w:val="24"/>
          <w:szCs w:val="24"/>
          <w:highlight w:val="none"/>
          <w:u w:val="none" w:color="auto"/>
        </w:rPr>
        <w:instrText xml:space="preserve"> PAGEREF _Toc3417 \h </w:instrText>
      </w:r>
      <w:r>
        <w:rPr>
          <w:sz w:val="24"/>
          <w:szCs w:val="24"/>
          <w:highlight w:val="none"/>
          <w:u w:val="none" w:color="auto"/>
        </w:rPr>
        <w:fldChar w:fldCharType="separate"/>
      </w:r>
      <w:r>
        <w:rPr>
          <w:sz w:val="24"/>
          <w:szCs w:val="24"/>
          <w:highlight w:val="none"/>
          <w:u w:val="none" w:color="auto"/>
        </w:rPr>
        <w:t>41</w:t>
      </w:r>
      <w:r>
        <w:rPr>
          <w:sz w:val="24"/>
          <w:szCs w:val="24"/>
          <w:highlight w:val="none"/>
          <w:u w:val="none" w:color="auto"/>
        </w:rPr>
        <w:fldChar w:fldCharType="end"/>
      </w:r>
      <w:r>
        <w:rPr>
          <w:rFonts w:hint="eastAsia" w:ascii="宋体" w:hAnsi="宋体" w:eastAsia="宋体" w:cs="宋体"/>
          <w:color w:val="auto"/>
          <w:kern w:val="0"/>
          <w:sz w:val="24"/>
          <w:szCs w:val="24"/>
          <w:highlight w:val="none"/>
          <w:u w:val="none" w:color="auto"/>
        </w:rPr>
        <w:fldChar w:fldCharType="end"/>
      </w:r>
    </w:p>
    <w:p w14:paraId="15CE7EB2">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sz w:val="24"/>
          <w:szCs w:val="24"/>
          <w:highlight w:val="none"/>
          <w:u w:val="none" w:color="auto"/>
        </w:rPr>
      </w:pPr>
      <w:r>
        <w:rPr>
          <w:rFonts w:hint="eastAsia" w:ascii="宋体" w:hAnsi="宋体" w:eastAsia="宋体" w:cs="宋体"/>
          <w:color w:val="auto"/>
          <w:kern w:val="0"/>
          <w:sz w:val="24"/>
          <w:szCs w:val="24"/>
          <w:highlight w:val="none"/>
          <w:u w:val="none" w:color="auto"/>
        </w:rPr>
        <w:fldChar w:fldCharType="begin"/>
      </w:r>
      <w:r>
        <w:rPr>
          <w:rFonts w:hint="eastAsia" w:ascii="宋体" w:hAnsi="宋体" w:eastAsia="宋体" w:cs="宋体"/>
          <w:kern w:val="0"/>
          <w:sz w:val="24"/>
          <w:szCs w:val="24"/>
          <w:highlight w:val="none"/>
          <w:u w:val="none" w:color="auto"/>
        </w:rPr>
        <w:instrText xml:space="preserve"> HYPERLINK \l _Toc7206 </w:instrText>
      </w:r>
      <w:r>
        <w:rPr>
          <w:rFonts w:hint="eastAsia" w:ascii="宋体" w:hAnsi="宋体" w:eastAsia="宋体" w:cs="宋体"/>
          <w:kern w:val="0"/>
          <w:sz w:val="24"/>
          <w:szCs w:val="24"/>
          <w:highlight w:val="none"/>
          <w:u w:val="none" w:color="auto"/>
        </w:rPr>
        <w:fldChar w:fldCharType="separate"/>
      </w:r>
      <w:r>
        <w:rPr>
          <w:rFonts w:hint="eastAsia" w:ascii="宋体" w:hAnsi="宋体" w:eastAsia="宋体" w:cs="宋体"/>
          <w:sz w:val="24"/>
          <w:szCs w:val="24"/>
          <w:highlight w:val="none"/>
          <w:u w:val="none" w:color="auto"/>
        </w:rPr>
        <w:t>二、报价一览表</w:t>
      </w:r>
      <w:r>
        <w:rPr>
          <w:sz w:val="24"/>
          <w:szCs w:val="24"/>
          <w:highlight w:val="none"/>
          <w:u w:val="none" w:color="auto"/>
        </w:rPr>
        <w:tab/>
      </w:r>
      <w:r>
        <w:rPr>
          <w:sz w:val="24"/>
          <w:szCs w:val="24"/>
          <w:highlight w:val="none"/>
          <w:u w:val="none" w:color="auto"/>
        </w:rPr>
        <w:fldChar w:fldCharType="begin"/>
      </w:r>
      <w:r>
        <w:rPr>
          <w:sz w:val="24"/>
          <w:szCs w:val="24"/>
          <w:highlight w:val="none"/>
          <w:u w:val="none" w:color="auto"/>
        </w:rPr>
        <w:instrText xml:space="preserve"> PAGEREF _Toc7206 \h </w:instrText>
      </w:r>
      <w:r>
        <w:rPr>
          <w:sz w:val="24"/>
          <w:szCs w:val="24"/>
          <w:highlight w:val="none"/>
          <w:u w:val="none" w:color="auto"/>
        </w:rPr>
        <w:fldChar w:fldCharType="separate"/>
      </w:r>
      <w:r>
        <w:rPr>
          <w:sz w:val="24"/>
          <w:szCs w:val="24"/>
          <w:highlight w:val="none"/>
          <w:u w:val="none" w:color="auto"/>
        </w:rPr>
        <w:t>44</w:t>
      </w:r>
      <w:r>
        <w:rPr>
          <w:sz w:val="24"/>
          <w:szCs w:val="24"/>
          <w:highlight w:val="none"/>
          <w:u w:val="none" w:color="auto"/>
        </w:rPr>
        <w:fldChar w:fldCharType="end"/>
      </w:r>
      <w:r>
        <w:rPr>
          <w:rFonts w:hint="eastAsia" w:ascii="宋体" w:hAnsi="宋体" w:eastAsia="宋体" w:cs="宋体"/>
          <w:color w:val="auto"/>
          <w:kern w:val="0"/>
          <w:sz w:val="24"/>
          <w:szCs w:val="24"/>
          <w:highlight w:val="none"/>
          <w:u w:val="none" w:color="auto"/>
        </w:rPr>
        <w:fldChar w:fldCharType="end"/>
      </w:r>
    </w:p>
    <w:p w14:paraId="42775129">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sz w:val="24"/>
          <w:szCs w:val="24"/>
          <w:highlight w:val="none"/>
          <w:u w:val="none" w:color="auto"/>
        </w:rPr>
      </w:pPr>
      <w:r>
        <w:rPr>
          <w:rFonts w:hint="eastAsia" w:ascii="宋体" w:hAnsi="宋体" w:eastAsia="宋体" w:cs="宋体"/>
          <w:color w:val="auto"/>
          <w:kern w:val="0"/>
          <w:sz w:val="24"/>
          <w:szCs w:val="24"/>
          <w:highlight w:val="none"/>
          <w:u w:val="none" w:color="auto"/>
        </w:rPr>
        <w:fldChar w:fldCharType="begin"/>
      </w:r>
      <w:r>
        <w:rPr>
          <w:rFonts w:hint="eastAsia" w:ascii="宋体" w:hAnsi="宋体" w:eastAsia="宋体" w:cs="宋体"/>
          <w:kern w:val="0"/>
          <w:sz w:val="24"/>
          <w:szCs w:val="24"/>
          <w:highlight w:val="none"/>
          <w:u w:val="none" w:color="auto"/>
        </w:rPr>
        <w:instrText xml:space="preserve"> HYPERLINK \l _Toc23154 </w:instrText>
      </w:r>
      <w:r>
        <w:rPr>
          <w:rFonts w:hint="eastAsia" w:ascii="宋体" w:hAnsi="宋体" w:eastAsia="宋体" w:cs="宋体"/>
          <w:kern w:val="0"/>
          <w:sz w:val="24"/>
          <w:szCs w:val="24"/>
          <w:highlight w:val="none"/>
          <w:u w:val="none" w:color="auto"/>
        </w:rPr>
        <w:fldChar w:fldCharType="separate"/>
      </w:r>
      <w:r>
        <w:rPr>
          <w:rFonts w:hint="eastAsia" w:ascii="宋体" w:hAnsi="宋体" w:eastAsia="宋体" w:cs="宋体"/>
          <w:sz w:val="24"/>
          <w:szCs w:val="24"/>
          <w:highlight w:val="none"/>
          <w:u w:val="none" w:color="auto"/>
        </w:rPr>
        <w:t>四、资格证明文件</w:t>
      </w:r>
      <w:r>
        <w:rPr>
          <w:sz w:val="24"/>
          <w:szCs w:val="24"/>
          <w:highlight w:val="none"/>
          <w:u w:val="none" w:color="auto"/>
        </w:rPr>
        <w:tab/>
      </w:r>
      <w:r>
        <w:rPr>
          <w:sz w:val="24"/>
          <w:szCs w:val="24"/>
          <w:highlight w:val="none"/>
          <w:u w:val="none" w:color="auto"/>
        </w:rPr>
        <w:fldChar w:fldCharType="begin"/>
      </w:r>
      <w:r>
        <w:rPr>
          <w:sz w:val="24"/>
          <w:szCs w:val="24"/>
          <w:highlight w:val="none"/>
          <w:u w:val="none" w:color="auto"/>
        </w:rPr>
        <w:instrText xml:space="preserve"> PAGEREF _Toc23154 \h </w:instrText>
      </w:r>
      <w:r>
        <w:rPr>
          <w:sz w:val="24"/>
          <w:szCs w:val="24"/>
          <w:highlight w:val="none"/>
          <w:u w:val="none" w:color="auto"/>
        </w:rPr>
        <w:fldChar w:fldCharType="separate"/>
      </w:r>
      <w:r>
        <w:rPr>
          <w:sz w:val="24"/>
          <w:szCs w:val="24"/>
          <w:highlight w:val="none"/>
          <w:u w:val="none" w:color="auto"/>
        </w:rPr>
        <w:t>45</w:t>
      </w:r>
      <w:r>
        <w:rPr>
          <w:sz w:val="24"/>
          <w:szCs w:val="24"/>
          <w:highlight w:val="none"/>
          <w:u w:val="none" w:color="auto"/>
        </w:rPr>
        <w:fldChar w:fldCharType="end"/>
      </w:r>
      <w:r>
        <w:rPr>
          <w:rFonts w:hint="eastAsia" w:ascii="宋体" w:hAnsi="宋体" w:eastAsia="宋体" w:cs="宋体"/>
          <w:color w:val="auto"/>
          <w:kern w:val="0"/>
          <w:sz w:val="24"/>
          <w:szCs w:val="24"/>
          <w:highlight w:val="none"/>
          <w:u w:val="none" w:color="auto"/>
        </w:rPr>
        <w:fldChar w:fldCharType="end"/>
      </w:r>
    </w:p>
    <w:p w14:paraId="2556C2BA">
      <w:pPr>
        <w:pStyle w:val="22"/>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sz w:val="24"/>
          <w:szCs w:val="24"/>
          <w:highlight w:val="none"/>
          <w:u w:val="none" w:color="auto"/>
        </w:rPr>
      </w:pPr>
      <w:r>
        <w:rPr>
          <w:rFonts w:hint="eastAsia" w:ascii="宋体" w:hAnsi="宋体" w:eastAsia="宋体" w:cs="宋体"/>
          <w:color w:val="auto"/>
          <w:kern w:val="0"/>
          <w:sz w:val="24"/>
          <w:szCs w:val="24"/>
          <w:highlight w:val="none"/>
          <w:u w:val="none" w:color="auto"/>
        </w:rPr>
        <w:fldChar w:fldCharType="begin"/>
      </w:r>
      <w:r>
        <w:rPr>
          <w:rFonts w:hint="eastAsia" w:ascii="宋体" w:hAnsi="宋体" w:eastAsia="宋体" w:cs="宋体"/>
          <w:kern w:val="0"/>
          <w:sz w:val="24"/>
          <w:szCs w:val="24"/>
          <w:highlight w:val="none"/>
          <w:u w:val="none" w:color="auto"/>
        </w:rPr>
        <w:instrText xml:space="preserve"> HYPERLINK \l _Toc6115 </w:instrText>
      </w:r>
      <w:r>
        <w:rPr>
          <w:rFonts w:hint="eastAsia" w:ascii="宋体" w:hAnsi="宋体" w:eastAsia="宋体" w:cs="宋体"/>
          <w:kern w:val="0"/>
          <w:sz w:val="24"/>
          <w:szCs w:val="24"/>
          <w:highlight w:val="none"/>
          <w:u w:val="none" w:color="auto"/>
        </w:rPr>
        <w:fldChar w:fldCharType="separate"/>
      </w:r>
      <w:r>
        <w:rPr>
          <w:rFonts w:hint="eastAsia" w:ascii="宋体" w:hAnsi="宋体" w:eastAsia="宋体" w:cs="宋体"/>
          <w:sz w:val="24"/>
          <w:szCs w:val="24"/>
          <w:highlight w:val="none"/>
          <w:u w:val="none" w:color="auto"/>
        </w:rPr>
        <w:t>五、商务及技术文件</w:t>
      </w:r>
      <w:r>
        <w:rPr>
          <w:sz w:val="24"/>
          <w:szCs w:val="24"/>
          <w:highlight w:val="none"/>
          <w:u w:val="none" w:color="auto"/>
        </w:rPr>
        <w:tab/>
      </w:r>
      <w:r>
        <w:rPr>
          <w:sz w:val="24"/>
          <w:szCs w:val="24"/>
          <w:highlight w:val="none"/>
          <w:u w:val="none" w:color="auto"/>
        </w:rPr>
        <w:fldChar w:fldCharType="begin"/>
      </w:r>
      <w:r>
        <w:rPr>
          <w:sz w:val="24"/>
          <w:szCs w:val="24"/>
          <w:highlight w:val="none"/>
          <w:u w:val="none" w:color="auto"/>
        </w:rPr>
        <w:instrText xml:space="preserve"> PAGEREF _Toc6115 \h </w:instrText>
      </w:r>
      <w:r>
        <w:rPr>
          <w:sz w:val="24"/>
          <w:szCs w:val="24"/>
          <w:highlight w:val="none"/>
          <w:u w:val="none" w:color="auto"/>
        </w:rPr>
        <w:fldChar w:fldCharType="separate"/>
      </w:r>
      <w:r>
        <w:rPr>
          <w:sz w:val="24"/>
          <w:szCs w:val="24"/>
          <w:highlight w:val="none"/>
          <w:u w:val="none" w:color="auto"/>
        </w:rPr>
        <w:t>49</w:t>
      </w:r>
      <w:r>
        <w:rPr>
          <w:sz w:val="24"/>
          <w:szCs w:val="24"/>
          <w:highlight w:val="none"/>
          <w:u w:val="none" w:color="auto"/>
        </w:rPr>
        <w:fldChar w:fldCharType="end"/>
      </w:r>
      <w:r>
        <w:rPr>
          <w:rFonts w:hint="eastAsia" w:ascii="宋体" w:hAnsi="宋体" w:eastAsia="宋体" w:cs="宋体"/>
          <w:color w:val="auto"/>
          <w:kern w:val="0"/>
          <w:sz w:val="24"/>
          <w:szCs w:val="24"/>
          <w:highlight w:val="none"/>
          <w:u w:val="none" w:color="auto"/>
        </w:rPr>
        <w:fldChar w:fldCharType="end"/>
      </w:r>
    </w:p>
    <w:p w14:paraId="45AE8A32">
      <w:pPr>
        <w:pStyle w:val="19"/>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sz w:val="24"/>
          <w:szCs w:val="24"/>
          <w:highlight w:val="none"/>
          <w:u w:val="none" w:color="auto"/>
        </w:rPr>
      </w:pPr>
      <w:r>
        <w:rPr>
          <w:rFonts w:hint="eastAsia" w:ascii="宋体" w:hAnsi="宋体" w:eastAsia="宋体" w:cs="宋体"/>
          <w:color w:val="auto"/>
          <w:kern w:val="0"/>
          <w:sz w:val="24"/>
          <w:szCs w:val="24"/>
          <w:highlight w:val="none"/>
          <w:u w:val="none" w:color="auto"/>
        </w:rPr>
        <w:fldChar w:fldCharType="begin"/>
      </w:r>
      <w:r>
        <w:rPr>
          <w:rFonts w:hint="eastAsia" w:ascii="宋体" w:hAnsi="宋体" w:eastAsia="宋体" w:cs="宋体"/>
          <w:kern w:val="0"/>
          <w:sz w:val="24"/>
          <w:szCs w:val="24"/>
          <w:highlight w:val="none"/>
          <w:u w:val="none" w:color="auto"/>
        </w:rPr>
        <w:instrText xml:space="preserve"> HYPERLINK \l _Toc3391 </w:instrText>
      </w:r>
      <w:r>
        <w:rPr>
          <w:rFonts w:hint="eastAsia" w:ascii="宋体" w:hAnsi="宋体" w:eastAsia="宋体" w:cs="宋体"/>
          <w:kern w:val="0"/>
          <w:sz w:val="24"/>
          <w:szCs w:val="24"/>
          <w:highlight w:val="none"/>
          <w:u w:val="none" w:color="auto"/>
        </w:rPr>
        <w:fldChar w:fldCharType="separate"/>
      </w:r>
      <w:r>
        <w:rPr>
          <w:rFonts w:hint="eastAsia"/>
          <w:sz w:val="24"/>
          <w:szCs w:val="24"/>
          <w:highlight w:val="none"/>
          <w:u w:val="none" w:color="auto"/>
        </w:rPr>
        <w:t>第7章  政府采购合同格式</w:t>
      </w:r>
      <w:r>
        <w:rPr>
          <w:sz w:val="24"/>
          <w:szCs w:val="24"/>
          <w:highlight w:val="none"/>
          <w:u w:val="none" w:color="auto"/>
        </w:rPr>
        <w:tab/>
      </w:r>
      <w:r>
        <w:rPr>
          <w:sz w:val="24"/>
          <w:szCs w:val="24"/>
          <w:highlight w:val="none"/>
          <w:u w:val="none" w:color="auto"/>
        </w:rPr>
        <w:fldChar w:fldCharType="begin"/>
      </w:r>
      <w:r>
        <w:rPr>
          <w:sz w:val="24"/>
          <w:szCs w:val="24"/>
          <w:highlight w:val="none"/>
          <w:u w:val="none" w:color="auto"/>
        </w:rPr>
        <w:instrText xml:space="preserve"> PAGEREF _Toc3391 \h </w:instrText>
      </w:r>
      <w:r>
        <w:rPr>
          <w:sz w:val="24"/>
          <w:szCs w:val="24"/>
          <w:highlight w:val="none"/>
          <w:u w:val="none" w:color="auto"/>
        </w:rPr>
        <w:fldChar w:fldCharType="separate"/>
      </w:r>
      <w:r>
        <w:rPr>
          <w:sz w:val="24"/>
          <w:szCs w:val="24"/>
          <w:highlight w:val="none"/>
          <w:u w:val="none" w:color="auto"/>
        </w:rPr>
        <w:t>54</w:t>
      </w:r>
      <w:r>
        <w:rPr>
          <w:sz w:val="24"/>
          <w:szCs w:val="24"/>
          <w:highlight w:val="none"/>
          <w:u w:val="none" w:color="auto"/>
        </w:rPr>
        <w:fldChar w:fldCharType="end"/>
      </w:r>
      <w:r>
        <w:rPr>
          <w:rFonts w:hint="eastAsia" w:ascii="宋体" w:hAnsi="宋体" w:eastAsia="宋体" w:cs="宋体"/>
          <w:color w:val="auto"/>
          <w:kern w:val="0"/>
          <w:sz w:val="24"/>
          <w:szCs w:val="24"/>
          <w:highlight w:val="none"/>
          <w:u w:val="none" w:color="auto"/>
        </w:rPr>
        <w:fldChar w:fldCharType="end"/>
      </w:r>
    </w:p>
    <w:p w14:paraId="111AFC67">
      <w:pPr>
        <w:pStyle w:val="19"/>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4"/>
          <w:szCs w:val="24"/>
          <w:highlight w:val="none"/>
          <w:u w:val="none" w:color="auto"/>
        </w:rPr>
      </w:pPr>
      <w:r>
        <w:rPr>
          <w:rFonts w:hint="eastAsia" w:ascii="宋体" w:hAnsi="宋体" w:eastAsia="宋体" w:cs="宋体"/>
          <w:color w:val="auto"/>
          <w:kern w:val="0"/>
          <w:sz w:val="24"/>
          <w:szCs w:val="24"/>
          <w:highlight w:val="none"/>
          <w:u w:val="none" w:color="auto"/>
        </w:rPr>
        <w:fldChar w:fldCharType="end"/>
      </w:r>
    </w:p>
    <w:p w14:paraId="40C82F55">
      <w:pPr>
        <w:widowControl/>
        <w:jc w:val="left"/>
        <w:rPr>
          <w:rFonts w:ascii="宋体" w:hAnsi="宋体" w:cs="宋体"/>
          <w:color w:val="auto"/>
          <w:kern w:val="44"/>
          <w:szCs w:val="20"/>
          <w:highlight w:val="none"/>
          <w:u w:val="none" w:color="auto"/>
        </w:rPr>
      </w:pPr>
      <w:r>
        <w:rPr>
          <w:rFonts w:ascii="宋体" w:hAnsi="宋体" w:cs="宋体"/>
          <w:color w:val="auto"/>
          <w:kern w:val="44"/>
          <w:szCs w:val="20"/>
          <w:highlight w:val="none"/>
          <w:u w:val="none" w:color="auto"/>
        </w:rPr>
        <w:br w:type="page"/>
      </w:r>
    </w:p>
    <w:p w14:paraId="5B4CD16C">
      <w:pPr>
        <w:pStyle w:val="2"/>
        <w:numPr>
          <w:ilvl w:val="0"/>
          <w:numId w:val="1"/>
        </w:numPr>
        <w:tabs>
          <w:tab w:val="clear" w:pos="2850"/>
        </w:tabs>
        <w:spacing w:before="0" w:after="0" w:line="240" w:lineRule="atLeast"/>
        <w:ind w:left="1985" w:hanging="1007"/>
        <w:rPr>
          <w:rFonts w:hAnsi="宋体" w:cs="宋体"/>
          <w:color w:val="auto"/>
          <w:highlight w:val="none"/>
          <w:u w:val="none" w:color="auto"/>
        </w:rPr>
      </w:pPr>
      <w:bookmarkStart w:id="3" w:name="_Toc29532"/>
      <w:bookmarkStart w:id="4" w:name="_Toc515647756"/>
      <w:bookmarkStart w:id="5" w:name="_Toc68259613"/>
      <w:r>
        <w:rPr>
          <w:rFonts w:hint="eastAsia" w:hAnsi="宋体" w:cs="宋体"/>
          <w:color w:val="auto"/>
          <w:highlight w:val="none"/>
          <w:u w:val="none" w:color="auto"/>
        </w:rPr>
        <w:t>供应商须知</w:t>
      </w:r>
      <w:bookmarkEnd w:id="0"/>
      <w:bookmarkEnd w:id="1"/>
      <w:bookmarkEnd w:id="2"/>
      <w:bookmarkEnd w:id="3"/>
      <w:bookmarkEnd w:id="4"/>
      <w:bookmarkEnd w:id="5"/>
    </w:p>
    <w:p w14:paraId="18A1B9E7">
      <w:pPr>
        <w:rPr>
          <w:rFonts w:ascii="宋体" w:hAnsi="宋体" w:cs="宋体"/>
          <w:color w:val="auto"/>
          <w:highlight w:val="none"/>
          <w:u w:val="none" w:color="auto"/>
        </w:rPr>
      </w:pPr>
    </w:p>
    <w:p w14:paraId="4B46DAA8">
      <w:pPr>
        <w:pStyle w:val="3"/>
        <w:spacing w:before="0" w:line="240" w:lineRule="atLeast"/>
        <w:ind w:left="565" w:leftChars="12" w:hanging="540"/>
        <w:rPr>
          <w:rFonts w:ascii="宋体" w:hAnsi="宋体" w:eastAsia="宋体" w:cs="宋体"/>
          <w:color w:val="auto"/>
          <w:sz w:val="28"/>
          <w:highlight w:val="none"/>
          <w:u w:val="none" w:color="auto"/>
        </w:rPr>
      </w:pPr>
      <w:bookmarkStart w:id="6" w:name="_Toc515647757"/>
      <w:bookmarkStart w:id="7" w:name="_Toc520356143"/>
      <w:bookmarkStart w:id="8" w:name="_Toc216582805"/>
      <w:bookmarkStart w:id="9" w:name="_Toc68259614"/>
      <w:bookmarkStart w:id="10" w:name="_Toc13427"/>
      <w:bookmarkStart w:id="11" w:name="_Toc21215"/>
      <w:bookmarkStart w:id="12" w:name="_Toc21015"/>
      <w:r>
        <w:rPr>
          <w:rFonts w:hint="eastAsia" w:ascii="宋体" w:hAnsi="宋体" w:eastAsia="宋体" w:cs="宋体"/>
          <w:color w:val="auto"/>
          <w:sz w:val="28"/>
          <w:highlight w:val="none"/>
          <w:u w:val="none" w:color="auto"/>
        </w:rPr>
        <w:t xml:space="preserve">一   </w:t>
      </w:r>
      <w:bookmarkEnd w:id="6"/>
      <w:bookmarkEnd w:id="7"/>
      <w:bookmarkEnd w:id="8"/>
      <w:r>
        <w:rPr>
          <w:rFonts w:hint="eastAsia" w:ascii="宋体" w:hAnsi="宋体" w:eastAsia="宋体" w:cs="宋体"/>
          <w:color w:val="auto"/>
          <w:sz w:val="28"/>
          <w:highlight w:val="none"/>
          <w:u w:val="none" w:color="auto"/>
        </w:rPr>
        <w:t>总 则</w:t>
      </w:r>
      <w:bookmarkEnd w:id="9"/>
      <w:bookmarkEnd w:id="10"/>
      <w:bookmarkEnd w:id="11"/>
      <w:bookmarkEnd w:id="12"/>
    </w:p>
    <w:p w14:paraId="1F60DDF9">
      <w:pPr>
        <w:pageBreakBefore w:val="0"/>
        <w:widowControl w:val="0"/>
        <w:numPr>
          <w:ilvl w:val="0"/>
          <w:numId w:val="0"/>
        </w:numPr>
        <w:kinsoku/>
        <w:wordWrap/>
        <w:overflowPunct/>
        <w:topLinePunct w:val="0"/>
        <w:bidi w:val="0"/>
        <w:spacing w:line="480" w:lineRule="exact"/>
        <w:textAlignment w:val="auto"/>
        <w:rPr>
          <w:rFonts w:hint="eastAsia" w:ascii="宋体" w:hAnsi="宋体" w:eastAsia="宋体" w:cs="宋体"/>
          <w:b/>
          <w:color w:val="auto"/>
          <w:kern w:val="0"/>
          <w:sz w:val="24"/>
          <w:szCs w:val="20"/>
          <w:highlight w:val="none"/>
          <w:u w:val="none" w:color="auto"/>
          <w:lang w:val="en-US" w:eastAsia="zh-CN" w:bidi="ar-SA"/>
        </w:rPr>
      </w:pPr>
      <w:r>
        <w:rPr>
          <w:rFonts w:hint="eastAsia" w:ascii="宋体" w:hAnsi="宋体" w:eastAsia="宋体" w:cs="宋体"/>
          <w:b/>
          <w:color w:val="auto"/>
          <w:kern w:val="0"/>
          <w:sz w:val="24"/>
          <w:szCs w:val="20"/>
          <w:highlight w:val="none"/>
          <w:u w:val="none" w:color="auto"/>
          <w:lang w:val="en-US" w:eastAsia="zh-CN" w:bidi="ar-SA"/>
        </w:rPr>
        <w:t>倡导及建议：</w:t>
      </w:r>
    </w:p>
    <w:p w14:paraId="7256A50B">
      <w:pPr>
        <w:pStyle w:val="4"/>
        <w:keepNext/>
        <w:keepLines/>
        <w:pageBreakBefore w:val="0"/>
        <w:widowControl w:val="0"/>
        <w:kinsoku/>
        <w:wordWrap/>
        <w:overflowPunct/>
        <w:topLinePunct w:val="0"/>
        <w:autoSpaceDE w:val="0"/>
        <w:autoSpaceDN w:val="0"/>
        <w:bidi w:val="0"/>
        <w:adjustRightInd w:val="0"/>
        <w:snapToGrid w:val="0"/>
        <w:spacing w:before="0" w:after="0" w:line="480" w:lineRule="exact"/>
        <w:textAlignment w:val="auto"/>
        <w:rPr>
          <w:rFonts w:hint="default" w:ascii="宋体" w:hAnsi="宋体" w:eastAsia="宋体" w:cs="宋体"/>
          <w:b w:val="0"/>
          <w:color w:val="auto"/>
          <w:kern w:val="2"/>
          <w:sz w:val="24"/>
          <w:szCs w:val="24"/>
          <w:highlight w:val="none"/>
          <w:u w:val="none" w:color="auto"/>
          <w:lang w:val="en-US" w:eastAsia="zh-CN" w:bidi="ar-SA"/>
        </w:rPr>
      </w:pPr>
      <w:r>
        <w:rPr>
          <w:rFonts w:hint="default"/>
          <w:color w:val="auto"/>
          <w:highlight w:val="none"/>
          <w:u w:val="none" w:color="auto"/>
          <w:lang w:val="en-US" w:eastAsia="zh-CN"/>
        </w:rPr>
        <w:t xml:space="preserve">  </w:t>
      </w:r>
      <w:r>
        <w:rPr>
          <w:rFonts w:hint="default" w:ascii="宋体" w:hAnsi="宋体" w:eastAsia="宋体" w:cs="宋体"/>
          <w:b w:val="0"/>
          <w:color w:val="auto"/>
          <w:kern w:val="2"/>
          <w:sz w:val="24"/>
          <w:szCs w:val="24"/>
          <w:highlight w:val="none"/>
          <w:u w:val="none" w:color="auto"/>
          <w:lang w:val="en-US" w:eastAsia="zh-CN" w:bidi="ar-SA"/>
        </w:rPr>
        <w:t xml:space="preserve">   </w:t>
      </w:r>
      <w:r>
        <w:rPr>
          <w:rFonts w:hint="eastAsia" w:cs="宋体"/>
          <w:b w:val="0"/>
          <w:color w:val="auto"/>
          <w:kern w:val="2"/>
          <w:sz w:val="24"/>
          <w:szCs w:val="24"/>
          <w:highlight w:val="none"/>
          <w:u w:val="none" w:color="auto"/>
          <w:lang w:val="en-US" w:eastAsia="zh-CN" w:bidi="ar-SA"/>
        </w:rPr>
        <w:t>响应文件</w:t>
      </w:r>
      <w:r>
        <w:rPr>
          <w:rFonts w:hint="default" w:ascii="宋体" w:hAnsi="宋体" w:eastAsia="宋体" w:cs="宋体"/>
          <w:b w:val="0"/>
          <w:color w:val="auto"/>
          <w:kern w:val="2"/>
          <w:sz w:val="24"/>
          <w:szCs w:val="24"/>
          <w:highlight w:val="none"/>
          <w:u w:val="none" w:color="auto"/>
          <w:lang w:val="en-US" w:eastAsia="zh-CN" w:bidi="ar-SA"/>
        </w:rPr>
        <w:t>的厚重，不是评定是否中标的因素</w:t>
      </w:r>
      <w:r>
        <w:rPr>
          <w:rFonts w:hint="eastAsia" w:hAnsi="宋体" w:cs="宋体"/>
          <w:b w:val="0"/>
          <w:color w:val="auto"/>
          <w:kern w:val="2"/>
          <w:sz w:val="24"/>
          <w:szCs w:val="24"/>
          <w:highlight w:val="none"/>
          <w:u w:val="none" w:color="auto"/>
          <w:lang w:val="en-US" w:eastAsia="zh-CN" w:bidi="ar-SA"/>
        </w:rPr>
        <w:t>，更</w:t>
      </w:r>
      <w:r>
        <w:rPr>
          <w:rFonts w:hint="default" w:ascii="宋体" w:hAnsi="宋体" w:eastAsia="宋体" w:cs="宋体"/>
          <w:b w:val="0"/>
          <w:color w:val="auto"/>
          <w:kern w:val="2"/>
          <w:sz w:val="24"/>
          <w:szCs w:val="24"/>
          <w:highlight w:val="none"/>
          <w:u w:val="none" w:color="auto"/>
          <w:lang w:val="en-US" w:eastAsia="zh-CN" w:bidi="ar-SA"/>
        </w:rPr>
        <w:t>不便于评审专家翻阅及</w:t>
      </w:r>
      <w:r>
        <w:rPr>
          <w:rFonts w:hint="eastAsia" w:hAnsi="宋体" w:cs="宋体"/>
          <w:b w:val="0"/>
          <w:color w:val="auto"/>
          <w:kern w:val="2"/>
          <w:sz w:val="24"/>
          <w:szCs w:val="24"/>
          <w:highlight w:val="none"/>
          <w:u w:val="none" w:color="auto"/>
          <w:lang w:val="en-US" w:eastAsia="zh-CN" w:bidi="ar-SA"/>
        </w:rPr>
        <w:t>评审</w:t>
      </w:r>
      <w:r>
        <w:rPr>
          <w:rFonts w:hint="default" w:ascii="宋体" w:hAnsi="宋体" w:eastAsia="宋体" w:cs="宋体"/>
          <w:b w:val="0"/>
          <w:color w:val="auto"/>
          <w:kern w:val="2"/>
          <w:sz w:val="24"/>
          <w:szCs w:val="24"/>
          <w:highlight w:val="none"/>
          <w:u w:val="none" w:color="auto"/>
          <w:lang w:val="en-US" w:eastAsia="zh-CN" w:bidi="ar-SA"/>
        </w:rPr>
        <w:t>。</w:t>
      </w:r>
    </w:p>
    <w:p w14:paraId="7E3AA915">
      <w:pPr>
        <w:pStyle w:val="4"/>
        <w:keepNext/>
        <w:keepLines/>
        <w:pageBreakBefore w:val="0"/>
        <w:widowControl w:val="0"/>
        <w:kinsoku/>
        <w:wordWrap/>
        <w:overflowPunct/>
        <w:topLinePunct w:val="0"/>
        <w:autoSpaceDE w:val="0"/>
        <w:autoSpaceDN w:val="0"/>
        <w:bidi w:val="0"/>
        <w:adjustRightInd w:val="0"/>
        <w:snapToGrid w:val="0"/>
        <w:spacing w:before="0" w:after="0" w:line="480" w:lineRule="exact"/>
        <w:ind w:firstLine="480" w:firstLineChars="200"/>
        <w:textAlignment w:val="auto"/>
        <w:rPr>
          <w:rFonts w:hint="default" w:ascii="宋体" w:hAnsi="宋体" w:eastAsia="宋体" w:cs="宋体"/>
          <w:b w:val="0"/>
          <w:color w:val="auto"/>
          <w:kern w:val="2"/>
          <w:sz w:val="24"/>
          <w:szCs w:val="24"/>
          <w:highlight w:val="none"/>
          <w:u w:val="none" w:color="auto"/>
          <w:lang w:val="en-US" w:eastAsia="zh-CN" w:bidi="ar-SA"/>
        </w:rPr>
      </w:pPr>
      <w:r>
        <w:rPr>
          <w:rFonts w:hint="default" w:ascii="宋体" w:hAnsi="宋体" w:eastAsia="宋体" w:cs="宋体"/>
          <w:b w:val="0"/>
          <w:color w:val="auto"/>
          <w:kern w:val="2"/>
          <w:sz w:val="24"/>
          <w:szCs w:val="24"/>
          <w:highlight w:val="none"/>
          <w:u w:val="none" w:color="auto"/>
          <w:lang w:val="en-US" w:eastAsia="zh-CN" w:bidi="ar-SA"/>
        </w:rPr>
        <w:t>当前，我国以习近平生态文明思想为指引，大力推动生态文明建设，坚持走生态优先、绿色低碳的发展道路。为在招投标环节贯彻新发展理念，树立节约资源、保护环境意识，增强节能环保的责任感，在编制</w:t>
      </w:r>
      <w:r>
        <w:rPr>
          <w:rFonts w:hint="eastAsia" w:cs="宋体"/>
          <w:b w:val="0"/>
          <w:color w:val="auto"/>
          <w:kern w:val="2"/>
          <w:sz w:val="24"/>
          <w:szCs w:val="24"/>
          <w:highlight w:val="none"/>
          <w:u w:val="none" w:color="auto"/>
          <w:lang w:val="en-US" w:eastAsia="zh-CN" w:bidi="ar-SA"/>
        </w:rPr>
        <w:t>响应文件</w:t>
      </w:r>
      <w:r>
        <w:rPr>
          <w:rFonts w:hint="default" w:ascii="宋体" w:hAnsi="宋体" w:eastAsia="宋体" w:cs="宋体"/>
          <w:b w:val="0"/>
          <w:color w:val="auto"/>
          <w:kern w:val="2"/>
          <w:sz w:val="24"/>
          <w:szCs w:val="24"/>
          <w:highlight w:val="none"/>
          <w:u w:val="none" w:color="auto"/>
          <w:lang w:val="en-US" w:eastAsia="zh-CN" w:bidi="ar-SA"/>
        </w:rPr>
        <w:t>时，</w:t>
      </w:r>
      <w:r>
        <w:rPr>
          <w:rFonts w:hint="eastAsia" w:hAnsi="宋体" w:cs="宋体"/>
          <w:b w:val="0"/>
          <w:color w:val="auto"/>
          <w:kern w:val="2"/>
          <w:sz w:val="24"/>
          <w:szCs w:val="24"/>
          <w:highlight w:val="none"/>
          <w:u w:val="none" w:color="auto"/>
          <w:lang w:val="en-US" w:eastAsia="zh-CN" w:bidi="ar-SA"/>
        </w:rPr>
        <w:t>临沂大学</w:t>
      </w:r>
      <w:r>
        <w:rPr>
          <w:rFonts w:hint="default" w:ascii="宋体" w:hAnsi="宋体" w:eastAsia="宋体" w:cs="宋体"/>
          <w:b w:val="0"/>
          <w:color w:val="auto"/>
          <w:kern w:val="2"/>
          <w:sz w:val="24"/>
          <w:szCs w:val="24"/>
          <w:highlight w:val="none"/>
          <w:u w:val="none" w:color="auto"/>
          <w:lang w:val="en-US" w:eastAsia="zh-CN" w:bidi="ar-SA"/>
        </w:rPr>
        <w:t>倡导及建议如下:</w:t>
      </w:r>
    </w:p>
    <w:p w14:paraId="08E83864">
      <w:pPr>
        <w:pStyle w:val="4"/>
        <w:keepNext/>
        <w:keepLines/>
        <w:pageBreakBefore w:val="0"/>
        <w:widowControl w:val="0"/>
        <w:kinsoku/>
        <w:wordWrap/>
        <w:overflowPunct/>
        <w:topLinePunct w:val="0"/>
        <w:autoSpaceDE w:val="0"/>
        <w:autoSpaceDN w:val="0"/>
        <w:bidi w:val="0"/>
        <w:adjustRightInd w:val="0"/>
        <w:snapToGrid w:val="0"/>
        <w:spacing w:before="0" w:after="0" w:line="480" w:lineRule="exact"/>
        <w:ind w:firstLine="482" w:firstLineChars="200"/>
        <w:textAlignment w:val="auto"/>
        <w:rPr>
          <w:rFonts w:hint="default"/>
          <w:b/>
          <w:bCs/>
          <w:color w:val="auto"/>
          <w:highlight w:val="none"/>
          <w:u w:val="none" w:color="auto"/>
          <w:lang w:val="en-US" w:eastAsia="zh-CN"/>
        </w:rPr>
      </w:pPr>
      <w:r>
        <w:rPr>
          <w:rFonts w:hint="default" w:ascii="宋体" w:hAnsi="宋体" w:eastAsia="宋体" w:cs="宋体"/>
          <w:b/>
          <w:bCs/>
          <w:color w:val="auto"/>
          <w:kern w:val="2"/>
          <w:sz w:val="24"/>
          <w:szCs w:val="24"/>
          <w:highlight w:val="none"/>
          <w:u w:val="none" w:color="auto"/>
          <w:lang w:val="en-US" w:eastAsia="zh-CN" w:bidi="ar-SA"/>
        </w:rPr>
        <w:t>“除必要的商务文书或要求的证书复印件外，</w:t>
      </w:r>
      <w:r>
        <w:rPr>
          <w:rFonts w:hint="eastAsia" w:cs="宋体"/>
          <w:b/>
          <w:bCs/>
          <w:color w:val="auto"/>
          <w:kern w:val="2"/>
          <w:sz w:val="24"/>
          <w:szCs w:val="24"/>
          <w:highlight w:val="none"/>
          <w:u w:val="none" w:color="auto"/>
          <w:lang w:val="en-US" w:eastAsia="zh-CN" w:bidi="ar-SA"/>
        </w:rPr>
        <w:t>响应文件</w:t>
      </w:r>
      <w:r>
        <w:rPr>
          <w:rFonts w:hint="default" w:ascii="宋体" w:hAnsi="宋体" w:eastAsia="宋体" w:cs="宋体"/>
          <w:b/>
          <w:bCs/>
          <w:color w:val="auto"/>
          <w:kern w:val="2"/>
          <w:sz w:val="24"/>
          <w:szCs w:val="24"/>
          <w:highlight w:val="none"/>
          <w:u w:val="none" w:color="auto"/>
          <w:lang w:val="en-US" w:eastAsia="zh-CN" w:bidi="ar-SA"/>
        </w:rPr>
        <w:t>的正本和副本均须A4纸双面打印”</w:t>
      </w:r>
      <w:r>
        <w:rPr>
          <w:rFonts w:hint="eastAsia" w:hAnsi="宋体" w:cs="宋体"/>
          <w:b/>
          <w:bCs/>
          <w:color w:val="auto"/>
          <w:kern w:val="2"/>
          <w:sz w:val="24"/>
          <w:szCs w:val="24"/>
          <w:highlight w:val="none"/>
          <w:u w:val="none" w:color="auto"/>
          <w:lang w:val="en-US" w:eastAsia="zh-CN" w:bidi="ar-SA"/>
        </w:rPr>
        <w:t>，感谢支持！！</w:t>
      </w:r>
    </w:p>
    <w:p w14:paraId="2DF8C0E2">
      <w:pPr>
        <w:pStyle w:val="4"/>
        <w:pageBreakBefore w:val="0"/>
        <w:widowControl w:val="0"/>
        <w:kinsoku/>
        <w:wordWrap/>
        <w:overflowPunct/>
        <w:topLinePunct w:val="0"/>
        <w:bidi w:val="0"/>
        <w:spacing w:line="480" w:lineRule="exact"/>
        <w:textAlignment w:val="auto"/>
        <w:rPr>
          <w:color w:val="auto"/>
          <w:highlight w:val="none"/>
          <w:u w:val="none" w:color="auto"/>
        </w:rPr>
      </w:pPr>
      <w:bookmarkStart w:id="13" w:name="_Toc520356144"/>
      <w:bookmarkStart w:id="14" w:name="_Toc32623"/>
      <w:bookmarkStart w:id="15" w:name="_Toc515647758"/>
      <w:bookmarkStart w:id="16" w:name="_Toc32189"/>
      <w:r>
        <w:rPr>
          <w:rFonts w:hint="eastAsia"/>
          <w:color w:val="auto"/>
          <w:highlight w:val="none"/>
          <w:u w:val="none" w:color="auto"/>
        </w:rPr>
        <w:t>1.采购人、采购代理机构及</w:t>
      </w:r>
      <w:bookmarkEnd w:id="13"/>
      <w:r>
        <w:rPr>
          <w:rFonts w:hint="eastAsia"/>
          <w:color w:val="auto"/>
          <w:highlight w:val="none"/>
          <w:u w:val="none" w:color="auto"/>
        </w:rPr>
        <w:t>供应商</w:t>
      </w:r>
      <w:bookmarkEnd w:id="14"/>
      <w:bookmarkEnd w:id="15"/>
      <w:bookmarkEnd w:id="16"/>
    </w:p>
    <w:p w14:paraId="4EB2268E">
      <w:pPr>
        <w:pageBreakBefore w:val="0"/>
        <w:widowControl w:val="0"/>
        <w:numPr>
          <w:ilvl w:val="1"/>
          <w:numId w:val="2"/>
        </w:numPr>
        <w:tabs>
          <w:tab w:val="left" w:pos="0"/>
          <w:tab w:val="clear" w:pos="900"/>
        </w:tabs>
        <w:kinsoku/>
        <w:wordWrap/>
        <w:overflowPunct/>
        <w:topLinePunct w:val="0"/>
        <w:bidi w:val="0"/>
        <w:spacing w:line="480" w:lineRule="exact"/>
        <w:ind w:left="0" w:firstLine="424" w:firstLineChars="177"/>
        <w:textAlignment w:val="auto"/>
        <w:rPr>
          <w:rFonts w:ascii="宋体" w:hAnsi="宋体" w:cs="宋体"/>
          <w:color w:val="auto"/>
          <w:sz w:val="24"/>
          <w:highlight w:val="none"/>
          <w:u w:val="none" w:color="auto"/>
        </w:rPr>
      </w:pPr>
      <w:r>
        <w:rPr>
          <w:rFonts w:hint="eastAsia" w:ascii="宋体" w:hAnsi="宋体" w:cs="宋体"/>
          <w:color w:val="auto"/>
          <w:sz w:val="24"/>
          <w:highlight w:val="none"/>
          <w:u w:val="none" w:color="auto"/>
        </w:rPr>
        <w:t xml:space="preserve"> 采购人：是指依法开展政府采购活动的国家机关、事业单位、团体组织。本项目的采购人见供应商须知资料表。</w:t>
      </w:r>
    </w:p>
    <w:p w14:paraId="34697B17">
      <w:pPr>
        <w:pageBreakBefore w:val="0"/>
        <w:widowControl w:val="0"/>
        <w:numPr>
          <w:ilvl w:val="1"/>
          <w:numId w:val="2"/>
        </w:numPr>
        <w:tabs>
          <w:tab w:val="left" w:pos="0"/>
          <w:tab w:val="clear" w:pos="900"/>
        </w:tabs>
        <w:kinsoku/>
        <w:wordWrap/>
        <w:overflowPunct/>
        <w:topLinePunct w:val="0"/>
        <w:bidi w:val="0"/>
        <w:spacing w:line="480" w:lineRule="exact"/>
        <w:ind w:left="0" w:firstLine="424" w:firstLineChars="177"/>
        <w:textAlignment w:val="auto"/>
        <w:rPr>
          <w:rFonts w:ascii="宋体" w:hAnsi="宋体" w:cs="宋体"/>
          <w:color w:val="auto"/>
          <w:sz w:val="24"/>
          <w:highlight w:val="none"/>
          <w:u w:val="none" w:color="auto"/>
        </w:rPr>
      </w:pPr>
      <w:r>
        <w:rPr>
          <w:rFonts w:hint="eastAsia" w:ascii="宋体" w:hAnsi="宋体" w:cs="宋体"/>
          <w:color w:val="auto"/>
          <w:sz w:val="24"/>
          <w:highlight w:val="none"/>
          <w:u w:val="none" w:color="auto"/>
        </w:rPr>
        <w:t xml:space="preserve"> 采购代理机构：是指集中采购机构或从事采购代理业务的社会中介机构，本项目的采购代理机构见供应商须知资料表。</w:t>
      </w:r>
    </w:p>
    <w:p w14:paraId="6AF53C50">
      <w:pPr>
        <w:numPr>
          <w:ilvl w:val="1"/>
          <w:numId w:val="2"/>
        </w:numPr>
        <w:tabs>
          <w:tab w:val="left" w:pos="0"/>
          <w:tab w:val="clear" w:pos="900"/>
        </w:tabs>
        <w:spacing w:line="480" w:lineRule="exact"/>
        <w:ind w:left="0" w:firstLine="424" w:firstLineChars="177"/>
        <w:rPr>
          <w:rFonts w:ascii="宋体" w:hAnsi="宋体" w:cs="宋体"/>
          <w:color w:val="auto"/>
          <w:sz w:val="24"/>
          <w:highlight w:val="none"/>
          <w:u w:val="none" w:color="auto"/>
        </w:rPr>
      </w:pPr>
      <w:bookmarkStart w:id="17" w:name="_Toc5286"/>
      <w:bookmarkStart w:id="18" w:name="_Toc515647759"/>
      <w:bookmarkStart w:id="19" w:name="_Toc12139"/>
      <w:r>
        <w:rPr>
          <w:rFonts w:hint="eastAsia" w:ascii="宋体" w:hAnsi="宋体" w:cs="宋体"/>
          <w:color w:val="auto"/>
          <w:sz w:val="24"/>
          <w:highlight w:val="none"/>
          <w:u w:val="none" w:color="auto"/>
        </w:rPr>
        <w:t xml:space="preserve"> 供应商：是指响应磋商、参加报价竞争的法人、其他组织或者自然人。潜在供应商：以竞争性磋商文件规定的方式获取本项目竞争性磋商文件的法人、其他组织或者自然人。</w:t>
      </w:r>
    </w:p>
    <w:p w14:paraId="148A249E">
      <w:pPr>
        <w:spacing w:line="480" w:lineRule="exact"/>
        <w:ind w:firstLine="600" w:firstLineChars="250"/>
        <w:rPr>
          <w:rFonts w:ascii="宋体" w:hAnsi="宋体" w:cs="宋体"/>
          <w:color w:val="auto"/>
          <w:sz w:val="24"/>
          <w:highlight w:val="none"/>
          <w:u w:val="none" w:color="auto"/>
        </w:rPr>
      </w:pPr>
      <w:r>
        <w:rPr>
          <w:rFonts w:hint="eastAsia" w:ascii="宋体" w:hAnsi="宋体" w:cs="宋体"/>
          <w:color w:val="auto"/>
          <w:sz w:val="24"/>
          <w:highlight w:val="none"/>
          <w:u w:val="none" w:color="auto"/>
        </w:rPr>
        <w:t>本项目的供应商须满足以下条件：</w:t>
      </w:r>
    </w:p>
    <w:p w14:paraId="10DED170">
      <w:pPr>
        <w:tabs>
          <w:tab w:val="left" w:pos="0"/>
        </w:tabs>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1.3.1 在中华人民共和国境内注册，能够独立承担民事责任的本国供应商。</w:t>
      </w:r>
    </w:p>
    <w:p w14:paraId="4A9679F5">
      <w:pPr>
        <w:tabs>
          <w:tab w:val="left" w:pos="0"/>
        </w:tabs>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1.3.2 具备《中华人民共和国政府采购法》第二十二条关于供应商条件的规定，遵守本项目采购人本级和上级财政部门政府采购的有关规定。</w:t>
      </w:r>
    </w:p>
    <w:p w14:paraId="1B50CDB2">
      <w:pPr>
        <w:tabs>
          <w:tab w:val="left" w:pos="0"/>
        </w:tabs>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1.3.3 以竞争性磋商文件规定的方式获得了本项目的竞争性磋商文件。</w:t>
      </w:r>
    </w:p>
    <w:p w14:paraId="5F00CDEB">
      <w:pPr>
        <w:tabs>
          <w:tab w:val="left" w:pos="0"/>
        </w:tabs>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1.3.4 符合供应商须知资料表中规定的其他资格要求。</w:t>
      </w:r>
    </w:p>
    <w:p w14:paraId="0268D9F8">
      <w:pPr>
        <w:tabs>
          <w:tab w:val="left" w:pos="0"/>
        </w:tabs>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1.3.5 若供应商须知资料表中写明专门面向中小企业采购的，如供应商为非中小企业，其响应文件将被认定为响应文件无效。</w:t>
      </w:r>
    </w:p>
    <w:p w14:paraId="5347D9F5">
      <w:pPr>
        <w:tabs>
          <w:tab w:val="left" w:pos="0"/>
        </w:tabs>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1.4 如供应商须知资料表中允许联合体进行响应，对联合体规定如下：</w:t>
      </w:r>
    </w:p>
    <w:p w14:paraId="6478082D">
      <w:pPr>
        <w:tabs>
          <w:tab w:val="left" w:pos="0"/>
        </w:tabs>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1.4.1 两个以上供应商可以组成一个联合体，以一个供应商的身份响应。</w:t>
      </w:r>
    </w:p>
    <w:p w14:paraId="33932EF2">
      <w:pPr>
        <w:tabs>
          <w:tab w:val="left" w:pos="0"/>
        </w:tabs>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1.4.2 联合体各方均应符合1.3.2规定。</w:t>
      </w:r>
    </w:p>
    <w:p w14:paraId="3771008E">
      <w:pPr>
        <w:tabs>
          <w:tab w:val="left" w:pos="0"/>
        </w:tabs>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1.4.3 采购人根据采购项目对供应商的特殊要求，联合体中至少应当有一方符合相关规定。</w:t>
      </w:r>
    </w:p>
    <w:p w14:paraId="3A94A0E9">
      <w:pPr>
        <w:tabs>
          <w:tab w:val="left" w:pos="0"/>
        </w:tabs>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1.4.4 联合体各方应签订共同响应协议，明确约定联合体各方承担的工作和相应的责任，并将共同响应协议连同响应文件一并提交，否则其响应文件将被认定为无效。</w:t>
      </w:r>
    </w:p>
    <w:p w14:paraId="75370DB0">
      <w:pPr>
        <w:tabs>
          <w:tab w:val="left" w:pos="0"/>
        </w:tabs>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1.4.5 大中型企业、其他自然人、法人或者其他组织与小型、微型企业组成联合体共同参加响应，共同响应协议中应写明小型、微型企业的协议合同金额占到共同响应协议响应总金额的比例。</w:t>
      </w:r>
    </w:p>
    <w:p w14:paraId="3A888548">
      <w:pPr>
        <w:tabs>
          <w:tab w:val="left" w:pos="0"/>
        </w:tabs>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1.4.6 以联合体形式参加政府采购活动的，联合体各方不得再单独参加或者与其他供应商另外组成联合体参加本项目，否则其响应文件将被认定为无效。</w:t>
      </w:r>
    </w:p>
    <w:p w14:paraId="51B8684B">
      <w:pPr>
        <w:tabs>
          <w:tab w:val="left" w:pos="0"/>
        </w:tabs>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1.4.7 对联合体响应的其他资格要求见供应商须知资料表。</w:t>
      </w:r>
    </w:p>
    <w:p w14:paraId="7DE2E749">
      <w:pPr>
        <w:tabs>
          <w:tab w:val="left" w:pos="0"/>
        </w:tabs>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1.5 单位负责人为同一人或者存在直接控股、管理关系的不同供应商，不得参加同一合同项下的政府采购活动，否则其相关响应文件均将被认定为响应文件无效。</w:t>
      </w:r>
    </w:p>
    <w:p w14:paraId="4F5FE496">
      <w:pPr>
        <w:tabs>
          <w:tab w:val="left" w:pos="0"/>
        </w:tabs>
        <w:spacing w:line="480" w:lineRule="exact"/>
        <w:ind w:firstLine="424" w:firstLineChars="177"/>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1.6 各供应商须对本项目指定一个项目负责人，对本项目所有事宜全程负责。未经采购人同意中途不得更换项目负责人。</w:t>
      </w:r>
    </w:p>
    <w:p w14:paraId="3081D382">
      <w:pPr>
        <w:keepNext w:val="0"/>
        <w:keepLines w:val="0"/>
        <w:widowControl w:val="0"/>
        <w:suppressLineNumbers w:val="0"/>
        <w:spacing w:before="0" w:beforeAutospacing="0" w:after="0" w:afterAutospacing="0" w:line="480" w:lineRule="exact"/>
        <w:ind w:left="0" w:right="0" w:firstLine="426" w:firstLineChars="177"/>
        <w:jc w:val="both"/>
        <w:rPr>
          <w:rFonts w:hint="eastAsia" w:ascii="宋体" w:hAnsi="宋体" w:eastAsia="宋体" w:cs="宋体"/>
          <w:b/>
          <w:bCs/>
          <w:color w:val="auto"/>
          <w:kern w:val="2"/>
          <w:sz w:val="24"/>
          <w:szCs w:val="24"/>
          <w:highlight w:val="none"/>
          <w:u w:val="none" w:color="auto"/>
        </w:rPr>
      </w:pPr>
      <w:r>
        <w:rPr>
          <w:rFonts w:hint="eastAsia" w:ascii="宋体" w:hAnsi="宋体" w:eastAsia="宋体" w:cs="宋体"/>
          <w:b/>
          <w:bCs/>
          <w:color w:val="auto"/>
          <w:kern w:val="2"/>
          <w:sz w:val="24"/>
          <w:szCs w:val="24"/>
          <w:highlight w:val="none"/>
          <w:u w:val="none" w:color="auto"/>
          <w:lang w:val="en-US" w:eastAsia="zh-CN" w:bidi="ar"/>
        </w:rPr>
        <w:t>1.7 关于委托代理人及项目实施负责人的说明：</w:t>
      </w:r>
    </w:p>
    <w:p w14:paraId="3AE29071">
      <w:pPr>
        <w:keepNext w:val="0"/>
        <w:keepLines w:val="0"/>
        <w:widowControl w:val="0"/>
        <w:suppressLineNumbers w:val="0"/>
        <w:spacing w:before="0" w:beforeAutospacing="0" w:after="0" w:afterAutospacing="0" w:line="480" w:lineRule="exact"/>
        <w:ind w:left="0" w:right="0" w:firstLine="426" w:firstLineChars="177"/>
        <w:jc w:val="both"/>
        <w:rPr>
          <w:rFonts w:hint="eastAsia" w:ascii="宋体" w:hAnsi="宋体" w:eastAsia="宋体" w:cs="宋体"/>
          <w:b/>
          <w:bCs/>
          <w:color w:val="auto"/>
          <w:kern w:val="2"/>
          <w:sz w:val="24"/>
          <w:szCs w:val="24"/>
          <w:highlight w:val="none"/>
          <w:u w:val="none" w:color="auto"/>
          <w:lang w:val="en-US" w:eastAsia="zh-CN" w:bidi="ar"/>
        </w:rPr>
      </w:pPr>
      <w:r>
        <w:rPr>
          <w:rFonts w:hint="eastAsia" w:ascii="宋体" w:hAnsi="宋体" w:eastAsia="宋体" w:cs="宋体"/>
          <w:b/>
          <w:bCs/>
          <w:color w:val="auto"/>
          <w:kern w:val="2"/>
          <w:sz w:val="24"/>
          <w:szCs w:val="24"/>
          <w:highlight w:val="none"/>
          <w:u w:val="none" w:color="auto"/>
          <w:lang w:val="en-US" w:eastAsia="zh-CN" w:bidi="ar"/>
        </w:rPr>
        <w:t>为杜绝围标串标现象，营造良好的营商环境，投标委托代理人须为投标单位正式员工，并出具该员工投标前6个月内任意3个月的社保证明。若为新公司成立不足3个月，可提供成立以来的社保即可。</w:t>
      </w:r>
    </w:p>
    <w:p w14:paraId="4E616E0E">
      <w:pPr>
        <w:keepNext w:val="0"/>
        <w:keepLines w:val="0"/>
        <w:widowControl w:val="0"/>
        <w:suppressLineNumbers w:val="0"/>
        <w:spacing w:before="0" w:beforeAutospacing="0" w:after="0" w:afterAutospacing="0" w:line="480" w:lineRule="exact"/>
        <w:ind w:left="0" w:right="0" w:firstLine="426" w:firstLineChars="177"/>
        <w:jc w:val="both"/>
        <w:rPr>
          <w:rFonts w:hint="eastAsia" w:ascii="宋体" w:hAnsi="宋体" w:eastAsia="宋体" w:cs="宋体"/>
          <w:b/>
          <w:bCs/>
          <w:color w:val="auto"/>
          <w:kern w:val="2"/>
          <w:sz w:val="24"/>
          <w:szCs w:val="24"/>
          <w:highlight w:val="none"/>
          <w:u w:val="none" w:color="auto"/>
          <w:lang w:val="en-US" w:eastAsia="zh-CN" w:bidi="ar"/>
        </w:rPr>
      </w:pPr>
      <w:r>
        <w:rPr>
          <w:rFonts w:hint="eastAsia" w:ascii="宋体" w:hAnsi="宋体" w:eastAsia="宋体" w:cs="宋体"/>
          <w:b/>
          <w:bCs/>
          <w:color w:val="auto"/>
          <w:kern w:val="2"/>
          <w:sz w:val="24"/>
          <w:szCs w:val="24"/>
          <w:highlight w:val="none"/>
          <w:u w:val="none" w:color="auto"/>
          <w:lang w:val="en-US" w:eastAsia="zh-CN" w:bidi="ar"/>
        </w:rPr>
        <w:t>若该项目有项目实施负责人或经理，也要求为单位正式员工，并出具该员工投标前6个月内任意3个月的社保证明。</w:t>
      </w:r>
    </w:p>
    <w:p w14:paraId="44FDD75D">
      <w:pPr>
        <w:pStyle w:val="4"/>
        <w:bidi w:val="0"/>
        <w:rPr>
          <w:color w:val="auto"/>
          <w:highlight w:val="none"/>
          <w:u w:val="none" w:color="auto"/>
        </w:rPr>
      </w:pPr>
      <w:r>
        <w:rPr>
          <w:rFonts w:hint="eastAsia"/>
          <w:color w:val="auto"/>
          <w:highlight w:val="none"/>
          <w:u w:val="none" w:color="auto"/>
        </w:rPr>
        <w:t>2.资金来源</w:t>
      </w:r>
      <w:bookmarkEnd w:id="17"/>
      <w:bookmarkEnd w:id="18"/>
      <w:bookmarkEnd w:id="19"/>
    </w:p>
    <w:p w14:paraId="01CEF36F">
      <w:pPr>
        <w:tabs>
          <w:tab w:val="left" w:pos="0"/>
        </w:tabs>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2.1</w:t>
      </w:r>
      <w:r>
        <w:rPr>
          <w:rFonts w:hint="eastAsia" w:ascii="宋体" w:hAnsi="宋体" w:cs="宋体"/>
          <w:color w:val="auto"/>
          <w:sz w:val="24"/>
          <w:highlight w:val="none"/>
          <w:u w:val="none" w:color="auto"/>
        </w:rPr>
        <w:tab/>
      </w:r>
      <w:r>
        <w:rPr>
          <w:rFonts w:hint="eastAsia" w:ascii="宋体" w:hAnsi="宋体" w:cs="宋体"/>
          <w:color w:val="auto"/>
          <w:sz w:val="24"/>
          <w:highlight w:val="none"/>
          <w:u w:val="none" w:color="auto"/>
        </w:rPr>
        <w:t xml:space="preserve"> 本项目的采购人已获得足以支付本次磋商后所签订的合同项下的资金（包括财政性资金和本项目采购中无法与财政性资金分割的非财政性资金，预采购项目除外。）。</w:t>
      </w:r>
    </w:p>
    <w:p w14:paraId="6F01DF21">
      <w:pPr>
        <w:tabs>
          <w:tab w:val="left" w:pos="0"/>
        </w:tabs>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2.2 项目预算金额和分项或分包最高限价见供应商须知资料表。</w:t>
      </w:r>
    </w:p>
    <w:p w14:paraId="55A44637">
      <w:pPr>
        <w:tabs>
          <w:tab w:val="left" w:pos="0"/>
        </w:tabs>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2.3 供应商报价超过竞争性磋商文件规定的预算金额或者分项、分包最高限价的，其响应文件将被认定为无效。</w:t>
      </w:r>
    </w:p>
    <w:p w14:paraId="05E5DE97">
      <w:pPr>
        <w:pStyle w:val="4"/>
        <w:bidi w:val="0"/>
        <w:rPr>
          <w:color w:val="auto"/>
          <w:highlight w:val="none"/>
          <w:u w:val="none" w:color="auto"/>
        </w:rPr>
      </w:pPr>
      <w:bookmarkStart w:id="20" w:name="_Toc520356145"/>
      <w:bookmarkStart w:id="21" w:name="_Toc15936"/>
      <w:bookmarkStart w:id="22" w:name="_Toc515647760"/>
      <w:bookmarkStart w:id="23" w:name="_Toc20526"/>
      <w:r>
        <w:rPr>
          <w:rFonts w:hint="eastAsia"/>
          <w:color w:val="auto"/>
          <w:highlight w:val="none"/>
          <w:u w:val="none" w:color="auto"/>
        </w:rPr>
        <w:t>3.响应费用</w:t>
      </w:r>
      <w:bookmarkEnd w:id="20"/>
      <w:bookmarkEnd w:id="21"/>
      <w:bookmarkEnd w:id="22"/>
      <w:bookmarkEnd w:id="23"/>
    </w:p>
    <w:p w14:paraId="403CADC9">
      <w:pPr>
        <w:tabs>
          <w:tab w:val="left" w:pos="0"/>
        </w:tabs>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不论响应的结果如何，供应商应承担所有与准备和参加响应有关的费用。</w:t>
      </w:r>
    </w:p>
    <w:p w14:paraId="4BF38E3E">
      <w:pPr>
        <w:pStyle w:val="4"/>
        <w:bidi w:val="0"/>
        <w:rPr>
          <w:color w:val="auto"/>
          <w:highlight w:val="none"/>
          <w:u w:val="none" w:color="auto"/>
        </w:rPr>
      </w:pPr>
      <w:bookmarkStart w:id="24" w:name="_Toc6116"/>
      <w:bookmarkStart w:id="25" w:name="_Toc515647761"/>
      <w:bookmarkStart w:id="26" w:name="_Toc4463"/>
      <w:r>
        <w:rPr>
          <w:rFonts w:hint="eastAsia"/>
          <w:color w:val="auto"/>
          <w:highlight w:val="none"/>
          <w:u w:val="none" w:color="auto"/>
        </w:rPr>
        <w:t>4.适用法律</w:t>
      </w:r>
      <w:bookmarkEnd w:id="24"/>
      <w:bookmarkEnd w:id="25"/>
      <w:bookmarkEnd w:id="26"/>
    </w:p>
    <w:p w14:paraId="063CA680">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本项目采购人、采购代理机构、供应商、磋商小组的相关行为均受《中华人民共和国政府采购法</w:t>
      </w:r>
      <w:r>
        <w:rPr>
          <w:rFonts w:hint="eastAsia" w:ascii="宋体" w:hAnsi="宋体" w:cs="宋体"/>
          <w:color w:val="auto"/>
          <w:sz w:val="24"/>
          <w:highlight w:val="none"/>
          <w:u w:val="none" w:color="auto"/>
          <w:lang w:eastAsia="zh-CN"/>
        </w:rPr>
        <w:t>》《</w:t>
      </w:r>
      <w:r>
        <w:rPr>
          <w:rFonts w:hint="eastAsia" w:ascii="宋体" w:hAnsi="宋体" w:cs="宋体"/>
          <w:color w:val="auto"/>
          <w:sz w:val="24"/>
          <w:highlight w:val="none"/>
          <w:u w:val="none" w:color="auto"/>
        </w:rPr>
        <w:t>中华人民共和国政府采购法实施条例》及本项目本级和上级财政部门政府采购有关规定的约束和保护。</w:t>
      </w:r>
    </w:p>
    <w:p w14:paraId="1FBB126F">
      <w:pPr>
        <w:spacing w:line="480" w:lineRule="exact"/>
        <w:rPr>
          <w:rFonts w:ascii="宋体" w:hAnsi="宋体" w:cs="宋体"/>
          <w:color w:val="auto"/>
          <w:sz w:val="24"/>
          <w:highlight w:val="none"/>
          <w:u w:val="none" w:color="auto"/>
        </w:rPr>
      </w:pPr>
    </w:p>
    <w:p w14:paraId="4E13AFAA">
      <w:pPr>
        <w:pStyle w:val="3"/>
        <w:spacing w:before="0" w:line="480" w:lineRule="exact"/>
        <w:ind w:left="565" w:leftChars="12" w:hanging="540"/>
        <w:rPr>
          <w:rFonts w:ascii="宋体" w:hAnsi="宋体" w:eastAsia="宋体" w:cs="宋体"/>
          <w:color w:val="auto"/>
          <w:sz w:val="28"/>
          <w:highlight w:val="none"/>
          <w:u w:val="none" w:color="auto"/>
        </w:rPr>
      </w:pPr>
      <w:bookmarkStart w:id="27" w:name="_Toc4365"/>
      <w:bookmarkStart w:id="28" w:name="_Toc216582806"/>
      <w:bookmarkStart w:id="29" w:name="_Toc32134"/>
      <w:bookmarkStart w:id="30" w:name="_Toc520356146"/>
      <w:bookmarkStart w:id="31" w:name="_Toc515647762"/>
      <w:bookmarkStart w:id="32" w:name="_Toc68259615"/>
      <w:bookmarkStart w:id="33" w:name="_Toc21566"/>
      <w:r>
        <w:rPr>
          <w:rFonts w:hint="eastAsia" w:ascii="宋体" w:hAnsi="宋体" w:eastAsia="宋体" w:cs="宋体"/>
          <w:color w:val="auto"/>
          <w:sz w:val="28"/>
          <w:highlight w:val="none"/>
          <w:u w:val="none" w:color="auto"/>
        </w:rPr>
        <w:t>二   竞争性磋商文件</w:t>
      </w:r>
      <w:bookmarkEnd w:id="27"/>
      <w:bookmarkEnd w:id="28"/>
      <w:bookmarkEnd w:id="29"/>
      <w:bookmarkEnd w:id="30"/>
      <w:bookmarkEnd w:id="31"/>
      <w:bookmarkEnd w:id="32"/>
      <w:bookmarkEnd w:id="33"/>
    </w:p>
    <w:p w14:paraId="13A30233">
      <w:pPr>
        <w:pStyle w:val="7"/>
        <w:spacing w:line="480" w:lineRule="exact"/>
        <w:rPr>
          <w:rFonts w:hAnsi="宋体" w:cs="宋体"/>
          <w:color w:val="auto"/>
          <w:highlight w:val="none"/>
          <w:u w:val="none" w:color="auto"/>
        </w:rPr>
      </w:pPr>
    </w:p>
    <w:p w14:paraId="25E789D6">
      <w:pPr>
        <w:pStyle w:val="4"/>
        <w:bidi w:val="0"/>
        <w:rPr>
          <w:color w:val="auto"/>
          <w:highlight w:val="none"/>
          <w:u w:val="none" w:color="auto"/>
        </w:rPr>
      </w:pPr>
      <w:bookmarkStart w:id="34" w:name="_Toc520356147"/>
      <w:bookmarkStart w:id="35" w:name="_Toc14084"/>
      <w:bookmarkStart w:id="36" w:name="_Toc25743"/>
      <w:bookmarkStart w:id="37" w:name="_Toc515647763"/>
      <w:r>
        <w:rPr>
          <w:rFonts w:hint="eastAsia"/>
          <w:color w:val="auto"/>
          <w:highlight w:val="none"/>
          <w:u w:val="none" w:color="auto"/>
        </w:rPr>
        <w:t>5.竞争性磋商文件构成</w:t>
      </w:r>
      <w:bookmarkEnd w:id="34"/>
      <w:bookmarkEnd w:id="35"/>
      <w:bookmarkEnd w:id="36"/>
      <w:bookmarkEnd w:id="37"/>
    </w:p>
    <w:p w14:paraId="7F9EAADF">
      <w:pPr>
        <w:spacing w:line="480" w:lineRule="exact"/>
        <w:ind w:left="900" w:hanging="900" w:hangingChars="375"/>
        <w:rPr>
          <w:rFonts w:ascii="宋体" w:hAnsi="宋体" w:cs="宋体"/>
          <w:color w:val="auto"/>
          <w:sz w:val="24"/>
          <w:highlight w:val="none"/>
          <w:u w:val="none" w:color="auto"/>
        </w:rPr>
      </w:pPr>
      <w:r>
        <w:rPr>
          <w:rFonts w:hint="eastAsia" w:ascii="宋体" w:hAnsi="宋体" w:cs="宋体"/>
          <w:color w:val="auto"/>
          <w:sz w:val="24"/>
          <w:highlight w:val="none"/>
          <w:u w:val="none" w:color="auto"/>
        </w:rPr>
        <w:t>5.1 竞争性磋商文件分为2册共7章，内容如下：</w:t>
      </w:r>
    </w:p>
    <w:p w14:paraId="11262466">
      <w:pPr>
        <w:spacing w:line="480" w:lineRule="exact"/>
        <w:ind w:left="1079" w:leftChars="428" w:hanging="180" w:hangingChars="75"/>
        <w:rPr>
          <w:rFonts w:ascii="宋体" w:hAnsi="宋体" w:cs="宋体"/>
          <w:color w:val="auto"/>
          <w:sz w:val="24"/>
          <w:highlight w:val="none"/>
          <w:u w:val="none" w:color="auto"/>
        </w:rPr>
      </w:pPr>
      <w:r>
        <w:rPr>
          <w:rFonts w:hint="eastAsia" w:ascii="宋体" w:hAnsi="宋体" w:cs="宋体"/>
          <w:color w:val="auto"/>
          <w:sz w:val="24"/>
          <w:highlight w:val="none"/>
          <w:u w:val="none" w:color="auto"/>
        </w:rPr>
        <w:t>第一册</w:t>
      </w:r>
    </w:p>
    <w:p w14:paraId="070E072F">
      <w:pPr>
        <w:numPr>
          <w:ilvl w:val="0"/>
          <w:numId w:val="3"/>
        </w:numPr>
        <w:spacing w:line="480" w:lineRule="exact"/>
        <w:ind w:left="1081" w:leftChars="429" w:hanging="180"/>
        <w:rPr>
          <w:rFonts w:ascii="宋体" w:hAnsi="宋体" w:cs="宋体"/>
          <w:color w:val="auto"/>
          <w:sz w:val="24"/>
          <w:highlight w:val="none"/>
          <w:u w:val="none" w:color="auto"/>
        </w:rPr>
      </w:pPr>
      <w:r>
        <w:rPr>
          <w:rFonts w:hint="eastAsia" w:ascii="宋体" w:hAnsi="宋体" w:cs="宋体"/>
          <w:color w:val="auto"/>
          <w:sz w:val="24"/>
          <w:highlight w:val="none"/>
          <w:u w:val="none" w:color="auto"/>
        </w:rPr>
        <w:t xml:space="preserve"> 供应商须知</w:t>
      </w:r>
    </w:p>
    <w:p w14:paraId="3C49A758">
      <w:pPr>
        <w:spacing w:line="480" w:lineRule="exact"/>
        <w:ind w:left="1081" w:leftChars="429" w:hanging="180"/>
        <w:rPr>
          <w:rFonts w:ascii="宋体" w:hAnsi="宋体" w:cs="宋体"/>
          <w:color w:val="auto"/>
          <w:sz w:val="24"/>
          <w:highlight w:val="none"/>
          <w:u w:val="none" w:color="auto"/>
        </w:rPr>
      </w:pPr>
      <w:r>
        <w:rPr>
          <w:rFonts w:hint="eastAsia" w:ascii="宋体" w:hAnsi="宋体" w:cs="宋体"/>
          <w:color w:val="auto"/>
          <w:sz w:val="24"/>
          <w:highlight w:val="none"/>
          <w:u w:val="none" w:color="auto"/>
        </w:rPr>
        <w:t>第二册</w:t>
      </w:r>
    </w:p>
    <w:p w14:paraId="3612E718">
      <w:pPr>
        <w:numPr>
          <w:ilvl w:val="0"/>
          <w:numId w:val="3"/>
        </w:numPr>
        <w:spacing w:line="480" w:lineRule="exact"/>
        <w:ind w:left="1081" w:leftChars="429" w:hanging="180"/>
        <w:rPr>
          <w:rFonts w:ascii="宋体" w:hAnsi="宋体" w:cs="宋体"/>
          <w:color w:val="auto"/>
          <w:sz w:val="24"/>
          <w:highlight w:val="none"/>
          <w:u w:val="none" w:color="auto"/>
        </w:rPr>
      </w:pPr>
      <w:r>
        <w:rPr>
          <w:rFonts w:hint="eastAsia" w:ascii="宋体" w:hAnsi="宋体" w:cs="宋体"/>
          <w:color w:val="auto"/>
          <w:sz w:val="24"/>
          <w:highlight w:val="none"/>
          <w:u w:val="none" w:color="auto"/>
        </w:rPr>
        <w:t>采购邀请</w:t>
      </w:r>
    </w:p>
    <w:p w14:paraId="709425B3">
      <w:pPr>
        <w:numPr>
          <w:ilvl w:val="0"/>
          <w:numId w:val="3"/>
        </w:numPr>
        <w:spacing w:line="480" w:lineRule="exact"/>
        <w:ind w:left="1081" w:leftChars="429" w:hanging="180"/>
        <w:rPr>
          <w:rFonts w:ascii="宋体" w:hAnsi="宋体" w:cs="宋体"/>
          <w:color w:val="auto"/>
          <w:sz w:val="24"/>
          <w:highlight w:val="none"/>
          <w:u w:val="none" w:color="auto"/>
        </w:rPr>
      </w:pPr>
      <w:r>
        <w:rPr>
          <w:rFonts w:hint="eastAsia" w:ascii="宋体" w:hAnsi="宋体" w:cs="宋体"/>
          <w:color w:val="auto"/>
          <w:sz w:val="24"/>
          <w:highlight w:val="none"/>
          <w:u w:val="none" w:color="auto"/>
        </w:rPr>
        <w:t>供应商须知资料表</w:t>
      </w:r>
    </w:p>
    <w:p w14:paraId="29218943">
      <w:pPr>
        <w:numPr>
          <w:ilvl w:val="0"/>
          <w:numId w:val="3"/>
        </w:numPr>
        <w:spacing w:line="480" w:lineRule="exact"/>
        <w:ind w:left="1081" w:leftChars="429" w:hanging="180"/>
        <w:rPr>
          <w:rFonts w:ascii="宋体" w:hAnsi="宋体" w:cs="宋体"/>
          <w:color w:val="auto"/>
          <w:sz w:val="24"/>
          <w:highlight w:val="none"/>
          <w:u w:val="none" w:color="auto"/>
        </w:rPr>
      </w:pPr>
      <w:r>
        <w:rPr>
          <w:rFonts w:hint="eastAsia" w:ascii="宋体" w:hAnsi="宋体" w:cs="宋体"/>
          <w:color w:val="auto"/>
          <w:sz w:val="24"/>
          <w:highlight w:val="none"/>
          <w:u w:val="none" w:color="auto"/>
        </w:rPr>
        <w:t>服务需求</w:t>
      </w:r>
    </w:p>
    <w:p w14:paraId="0D0CCB90">
      <w:pPr>
        <w:numPr>
          <w:ilvl w:val="0"/>
          <w:numId w:val="3"/>
        </w:numPr>
        <w:spacing w:line="480" w:lineRule="exact"/>
        <w:ind w:left="1081" w:leftChars="429" w:hanging="180"/>
        <w:rPr>
          <w:rFonts w:ascii="宋体" w:hAnsi="宋体" w:cs="宋体"/>
          <w:color w:val="auto"/>
          <w:sz w:val="24"/>
          <w:highlight w:val="none"/>
          <w:u w:val="none" w:color="auto"/>
        </w:rPr>
      </w:pPr>
      <w:r>
        <w:rPr>
          <w:rFonts w:hint="eastAsia" w:ascii="宋体" w:hAnsi="宋体" w:cs="宋体"/>
          <w:color w:val="auto"/>
          <w:sz w:val="24"/>
          <w:highlight w:val="none"/>
          <w:u w:val="none" w:color="auto"/>
        </w:rPr>
        <w:t>评审方法和标准</w:t>
      </w:r>
      <w:r>
        <w:rPr>
          <w:rFonts w:hint="eastAsia" w:ascii="宋体" w:hAnsi="宋体" w:cs="宋体"/>
          <w:color w:val="auto"/>
          <w:sz w:val="24"/>
          <w:highlight w:val="none"/>
          <w:u w:val="none" w:color="auto"/>
        </w:rPr>
        <w:tab/>
      </w:r>
    </w:p>
    <w:p w14:paraId="42B0E072">
      <w:pPr>
        <w:numPr>
          <w:ilvl w:val="0"/>
          <w:numId w:val="3"/>
        </w:numPr>
        <w:spacing w:line="480" w:lineRule="exact"/>
        <w:ind w:left="1081" w:leftChars="429" w:hanging="180"/>
        <w:rPr>
          <w:rFonts w:ascii="宋体" w:hAnsi="宋体" w:cs="宋体"/>
          <w:color w:val="auto"/>
          <w:sz w:val="24"/>
          <w:highlight w:val="none"/>
          <w:u w:val="none" w:color="auto"/>
        </w:rPr>
      </w:pPr>
      <w:r>
        <w:rPr>
          <w:rFonts w:hint="eastAsia" w:ascii="宋体" w:hAnsi="宋体" w:cs="宋体"/>
          <w:color w:val="auto"/>
          <w:sz w:val="24"/>
          <w:highlight w:val="none"/>
          <w:u w:val="none" w:color="auto"/>
        </w:rPr>
        <w:t>响应文件格式</w:t>
      </w:r>
    </w:p>
    <w:p w14:paraId="14C362FC">
      <w:pPr>
        <w:numPr>
          <w:ilvl w:val="0"/>
          <w:numId w:val="3"/>
        </w:numPr>
        <w:spacing w:line="480" w:lineRule="exact"/>
        <w:ind w:left="1081" w:leftChars="429" w:hanging="180"/>
        <w:rPr>
          <w:rFonts w:ascii="宋体" w:hAnsi="宋体" w:cs="宋体"/>
          <w:color w:val="auto"/>
          <w:sz w:val="24"/>
          <w:highlight w:val="none"/>
          <w:u w:val="none" w:color="auto"/>
        </w:rPr>
      </w:pPr>
      <w:r>
        <w:rPr>
          <w:rFonts w:hint="eastAsia" w:ascii="宋体" w:hAnsi="宋体" w:cs="宋体"/>
          <w:color w:val="auto"/>
          <w:sz w:val="24"/>
          <w:highlight w:val="none"/>
          <w:u w:val="none" w:color="auto"/>
        </w:rPr>
        <w:t>政府采购合同格式</w:t>
      </w:r>
    </w:p>
    <w:p w14:paraId="0B73655A">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5.2 竞争性磋商文件中有不一致的，有澄清的部分以最终的澄清更正内容为准；未澄清的，以供应商须知资料表为准；供应商须知资料表不涉及的内容，以编排在后的描述为准。</w:t>
      </w:r>
    </w:p>
    <w:p w14:paraId="060A0275">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5.3 供应商应认真阅读竞争性磋商文件所有的事项、格式、条款和技术规范等。如供应商没有按照竞争性磋商文件要求提交全部资料，或者响应文件没有对竞争性磋商文件在各方面都做出实质性响应，可能导致其响应文件将被认定为无效，该风险由供应商承担。</w:t>
      </w:r>
    </w:p>
    <w:p w14:paraId="46D0CE1F">
      <w:pPr>
        <w:tabs>
          <w:tab w:val="left" w:pos="0"/>
        </w:tabs>
        <w:spacing w:line="480" w:lineRule="exact"/>
        <w:ind w:firstLine="544" w:firstLineChars="227"/>
        <w:rPr>
          <w:rFonts w:ascii="宋体" w:hAnsi="宋体" w:cs="宋体"/>
          <w:color w:val="auto"/>
          <w:sz w:val="24"/>
          <w:highlight w:val="none"/>
          <w:u w:val="none" w:color="auto"/>
        </w:rPr>
      </w:pPr>
      <w:bookmarkStart w:id="38" w:name="_Toc520356148"/>
      <w:bookmarkStart w:id="39" w:name="_Toc515904805"/>
      <w:bookmarkStart w:id="40" w:name="_Toc9232"/>
      <w:bookmarkStart w:id="41" w:name="_Toc26044"/>
      <w:r>
        <w:rPr>
          <w:rFonts w:hint="eastAsia" w:ascii="宋体" w:hAnsi="宋体" w:cs="宋体"/>
          <w:color w:val="auto"/>
          <w:sz w:val="24"/>
          <w:highlight w:val="none"/>
          <w:u w:val="none" w:color="auto"/>
        </w:rPr>
        <w:t>5.4 响应文件以中文编印，且以中文为准。</w:t>
      </w:r>
    </w:p>
    <w:p w14:paraId="3BBA2B3C">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5.5 响应文件第二册第三部分“供应商须知资料表”规定组织踏勘现场的，采购人按规定的时间、地点组织供应商踏勘项目现场，踏勘现场所发生的费用由供应商承担。</w:t>
      </w:r>
    </w:p>
    <w:p w14:paraId="1C90F513">
      <w:pPr>
        <w:tabs>
          <w:tab w:val="left" w:pos="0"/>
        </w:tabs>
        <w:spacing w:line="480" w:lineRule="exact"/>
        <w:ind w:firstLine="544" w:firstLineChars="227"/>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5.6 采购人向供应商提供的有关现场的资料和数据，是采购人现有的能使供应商利用的资料，采购人对供应商由此而做出的推论、理解和结论概不负责。</w:t>
      </w:r>
    </w:p>
    <w:p w14:paraId="1976B18F">
      <w:pPr>
        <w:tabs>
          <w:tab w:val="left" w:pos="0"/>
        </w:tabs>
        <w:spacing w:line="480" w:lineRule="exact"/>
        <w:ind w:firstLine="544" w:firstLineChars="227"/>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5.7 供应商经过采购人的允许，可进入项目现场踏勘，对服务现场及其范围环境进行考察，以获取有关编制响应</w:t>
      </w:r>
      <w:r>
        <w:rPr>
          <w:rFonts w:hint="eastAsia" w:ascii="宋体" w:hAnsi="宋体" w:cs="宋体"/>
          <w:color w:val="auto"/>
          <w:sz w:val="24"/>
          <w:highlight w:val="none"/>
          <w:u w:val="none" w:color="auto"/>
          <w:lang w:eastAsia="zh-CN"/>
        </w:rPr>
        <w:t>文件</w:t>
      </w:r>
      <w:r>
        <w:rPr>
          <w:rFonts w:hint="eastAsia" w:ascii="宋体" w:hAnsi="宋体" w:cs="宋体"/>
          <w:color w:val="auto"/>
          <w:sz w:val="24"/>
          <w:highlight w:val="none"/>
          <w:u w:val="none" w:color="auto"/>
        </w:rPr>
        <w:t>和签署实施合同所需的各项资料，但供应商及其人员不得因此使采购人及其人员承担有关的责任和蒙受损失。供应商并应对由此次踏勘现场而造成的死亡、人身伤害、财产损失、损害以及任何其它损失、损害和引起的费用和开支承担责任。</w:t>
      </w:r>
    </w:p>
    <w:p w14:paraId="4A4CDBF8">
      <w:pPr>
        <w:tabs>
          <w:tab w:val="left" w:pos="0"/>
        </w:tabs>
        <w:spacing w:line="480" w:lineRule="exact"/>
        <w:ind w:firstLine="544" w:firstLineChars="227"/>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5.8 不论响应过程和响应文件结果如何，供应商的响应文件（含电子版）均不退还。</w:t>
      </w:r>
    </w:p>
    <w:p w14:paraId="45CC7931">
      <w:pPr>
        <w:tabs>
          <w:tab w:val="left" w:pos="0"/>
        </w:tabs>
        <w:spacing w:line="480" w:lineRule="exact"/>
        <w:ind w:firstLine="544" w:firstLineChars="227"/>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5.9 除响应文件中另有规定外，响应文件所使用的时间单位“天</w:t>
      </w:r>
      <w:r>
        <w:rPr>
          <w:rFonts w:hint="eastAsia" w:ascii="宋体" w:hAnsi="宋体" w:cs="宋体"/>
          <w:color w:val="auto"/>
          <w:sz w:val="24"/>
          <w:highlight w:val="none"/>
          <w:u w:val="none" w:color="auto"/>
          <w:lang w:eastAsia="zh-CN"/>
        </w:rPr>
        <w:t>”“</w:t>
      </w:r>
      <w:r>
        <w:rPr>
          <w:rFonts w:hint="eastAsia" w:ascii="宋体" w:hAnsi="宋体" w:cs="宋体"/>
          <w:color w:val="auto"/>
          <w:sz w:val="24"/>
          <w:highlight w:val="none"/>
          <w:u w:val="none" w:color="auto"/>
        </w:rPr>
        <w:t>日”均指日历天，且所有时刻均为北京时间。</w:t>
      </w:r>
    </w:p>
    <w:p w14:paraId="6E31F6E7">
      <w:pPr>
        <w:tabs>
          <w:tab w:val="left" w:pos="0"/>
        </w:tabs>
        <w:spacing w:line="480" w:lineRule="exact"/>
        <w:ind w:firstLine="544" w:firstLineChars="227"/>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5.10 参与响应响应文件活动的各方应对响应文件和响应文件中的商业和技术等秘密保密，违者应对由此造成的后果承担法律责任。</w:t>
      </w:r>
    </w:p>
    <w:p w14:paraId="573850BD">
      <w:pPr>
        <w:tabs>
          <w:tab w:val="left" w:pos="0"/>
        </w:tabs>
        <w:spacing w:line="480" w:lineRule="exact"/>
        <w:ind w:firstLine="544" w:firstLineChars="227"/>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5.11 供应商应自行承担其准备和参加响应文件活动发生的所有费用。不论响应文件结果如何，采购人及采购代理机构在任何情况下无义务也无责任承担这些费用。</w:t>
      </w:r>
    </w:p>
    <w:p w14:paraId="6A1C591D">
      <w:pPr>
        <w:pStyle w:val="4"/>
        <w:bidi w:val="0"/>
        <w:rPr>
          <w:color w:val="auto"/>
          <w:highlight w:val="none"/>
          <w:u w:val="none" w:color="auto"/>
        </w:rPr>
      </w:pPr>
      <w:r>
        <w:rPr>
          <w:rFonts w:hint="eastAsia"/>
          <w:color w:val="auto"/>
          <w:highlight w:val="none"/>
          <w:u w:val="none" w:color="auto"/>
        </w:rPr>
        <w:t>6.竞争性磋商文件的澄清</w:t>
      </w:r>
      <w:bookmarkEnd w:id="38"/>
      <w:bookmarkEnd w:id="39"/>
      <w:r>
        <w:rPr>
          <w:rFonts w:hint="eastAsia"/>
          <w:color w:val="auto"/>
          <w:highlight w:val="none"/>
          <w:u w:val="none" w:color="auto"/>
        </w:rPr>
        <w:t>与修改</w:t>
      </w:r>
      <w:bookmarkEnd w:id="40"/>
      <w:bookmarkEnd w:id="41"/>
    </w:p>
    <w:p w14:paraId="5ED14323">
      <w:pPr>
        <w:tabs>
          <w:tab w:val="left" w:pos="0"/>
        </w:tabs>
        <w:spacing w:line="480" w:lineRule="exact"/>
        <w:ind w:firstLine="544" w:firstLineChars="227"/>
        <w:rPr>
          <w:rFonts w:ascii="宋体" w:hAnsi="宋体" w:cs="宋体"/>
          <w:color w:val="auto"/>
          <w:sz w:val="24"/>
          <w:highlight w:val="none"/>
          <w:u w:val="none" w:color="auto"/>
        </w:rPr>
      </w:pPr>
      <w:bookmarkStart w:id="42" w:name="_Ref467378678"/>
      <w:bookmarkStart w:id="43" w:name="_Toc515904806"/>
      <w:bookmarkStart w:id="44" w:name="_Toc520356149"/>
      <w:bookmarkStart w:id="45" w:name="_Toc25635"/>
      <w:bookmarkStart w:id="46" w:name="_Toc14569"/>
      <w:r>
        <w:rPr>
          <w:rFonts w:hint="eastAsia" w:ascii="宋体" w:hAnsi="宋体" w:cs="宋体"/>
          <w:color w:val="auto"/>
          <w:sz w:val="24"/>
          <w:highlight w:val="none"/>
          <w:u w:val="none" w:color="auto"/>
        </w:rPr>
        <w:t>6.1 采购人可主动地或在解答供应商提出的澄清问题时对竞争性磋商文件澄清或修改。采购代理机构将以发布澄清（更正）公告的方式，澄清或修改竞争性磋商文件，澄清或修改内容作为竞争性磋商文件的组成部分。</w:t>
      </w:r>
    </w:p>
    <w:p w14:paraId="523BDEE7">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6.2 澄清或者修改的内容可能影响响应文件编制的，采购代理机构应当在报价截止时间至少5日前，将以书面或公告等形式通知所有获取竞争性磋商文件的潜在供应商，并对其具有约束力。供应商在收到上述通知后，应及时向采购代理机构回函确认。供应商未回复的，视同已知晓澄清或者修改的内容。</w:t>
      </w:r>
    </w:p>
    <w:p w14:paraId="5D95EA3D">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因潜在供应商原因或通讯线路故障导致逾期送达或无法送达，采购代理机构不因此承担任何责任，有关的磋商采购活动可以继续有效进行。</w:t>
      </w:r>
    </w:p>
    <w:p w14:paraId="2D56F3EB">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6.3 供应商认为响应文件存在歧视性条款或不合理要求等需要澄清的，应在规定时间内一次性全部提出。如在规定时间内，供应商对响应文件中的各项条款未提出异议，即认为同意和接受响应文件。</w:t>
      </w:r>
    </w:p>
    <w:p w14:paraId="71414C5E">
      <w:pPr>
        <w:pStyle w:val="4"/>
        <w:bidi w:val="0"/>
        <w:rPr>
          <w:color w:val="auto"/>
          <w:highlight w:val="none"/>
          <w:u w:val="none" w:color="auto"/>
        </w:rPr>
      </w:pPr>
      <w:r>
        <w:rPr>
          <w:rFonts w:hint="eastAsia"/>
          <w:color w:val="auto"/>
          <w:highlight w:val="none"/>
          <w:u w:val="none" w:color="auto"/>
        </w:rPr>
        <w:t>7</w:t>
      </w:r>
      <w:bookmarkEnd w:id="42"/>
      <w:bookmarkEnd w:id="43"/>
      <w:bookmarkEnd w:id="44"/>
      <w:r>
        <w:rPr>
          <w:rFonts w:hint="eastAsia"/>
          <w:color w:val="auto"/>
          <w:highlight w:val="none"/>
          <w:u w:val="none" w:color="auto"/>
        </w:rPr>
        <w:t>.提交响应文件截止时间的顺延</w:t>
      </w:r>
      <w:bookmarkEnd w:id="45"/>
      <w:bookmarkEnd w:id="46"/>
    </w:p>
    <w:p w14:paraId="59CFCB03">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为使供应商准备响应时有足够的时间对竞争性磋商文件的澄清或者修改部分进行研究，采购人将依法决定是否顺延提交响应文件截止时间。</w:t>
      </w:r>
    </w:p>
    <w:p w14:paraId="31E8B18B">
      <w:pPr>
        <w:bidi w:val="0"/>
        <w:rPr>
          <w:color w:val="auto"/>
          <w:highlight w:val="none"/>
          <w:u w:val="none" w:color="auto"/>
        </w:rPr>
      </w:pPr>
    </w:p>
    <w:p w14:paraId="6868436C">
      <w:pPr>
        <w:pStyle w:val="3"/>
        <w:tabs>
          <w:tab w:val="left" w:pos="900"/>
        </w:tabs>
        <w:spacing w:before="0" w:line="480" w:lineRule="exact"/>
        <w:ind w:left="565" w:leftChars="12" w:hanging="540"/>
        <w:rPr>
          <w:rFonts w:ascii="宋体" w:hAnsi="宋体" w:eastAsia="宋体" w:cs="宋体"/>
          <w:color w:val="auto"/>
          <w:sz w:val="28"/>
          <w:highlight w:val="none"/>
          <w:u w:val="none" w:color="auto"/>
        </w:rPr>
      </w:pPr>
      <w:bookmarkStart w:id="47" w:name="_Toc516367020"/>
      <w:bookmarkStart w:id="48" w:name="_Toc7636"/>
      <w:bookmarkStart w:id="49" w:name="_Toc216582807"/>
      <w:bookmarkStart w:id="50" w:name="_Toc68259616"/>
      <w:bookmarkStart w:id="51" w:name="_Toc2484"/>
      <w:bookmarkStart w:id="52" w:name="_Toc515647766"/>
      <w:bookmarkStart w:id="53" w:name="_Toc520356150"/>
      <w:bookmarkStart w:id="54" w:name="_Toc30808"/>
      <w:r>
        <w:rPr>
          <w:rFonts w:hint="eastAsia" w:ascii="宋体" w:hAnsi="宋体" w:eastAsia="宋体" w:cs="宋体"/>
          <w:color w:val="auto"/>
          <w:sz w:val="28"/>
          <w:highlight w:val="none"/>
          <w:u w:val="none" w:color="auto"/>
        </w:rPr>
        <w:t>三   响应文件</w:t>
      </w:r>
      <w:bookmarkEnd w:id="47"/>
      <w:r>
        <w:rPr>
          <w:rFonts w:hint="eastAsia" w:ascii="宋体" w:hAnsi="宋体" w:eastAsia="宋体" w:cs="宋体"/>
          <w:color w:val="auto"/>
          <w:sz w:val="28"/>
          <w:highlight w:val="none"/>
          <w:u w:val="none" w:color="auto"/>
        </w:rPr>
        <w:t>的编制</w:t>
      </w:r>
      <w:bookmarkEnd w:id="48"/>
      <w:bookmarkEnd w:id="49"/>
      <w:bookmarkEnd w:id="50"/>
      <w:bookmarkEnd w:id="51"/>
      <w:bookmarkEnd w:id="52"/>
      <w:bookmarkEnd w:id="53"/>
      <w:bookmarkEnd w:id="54"/>
    </w:p>
    <w:p w14:paraId="1DEF0208">
      <w:pPr>
        <w:pStyle w:val="4"/>
        <w:bidi w:val="0"/>
        <w:rPr>
          <w:color w:val="auto"/>
          <w:highlight w:val="none"/>
          <w:u w:val="none" w:color="auto"/>
        </w:rPr>
      </w:pPr>
      <w:bookmarkStart w:id="55" w:name="_Toc51176589"/>
      <w:r>
        <w:rPr>
          <w:rFonts w:hint="eastAsia"/>
          <w:color w:val="auto"/>
          <w:highlight w:val="none"/>
          <w:u w:val="none" w:color="auto"/>
        </w:rPr>
        <w:t>8. 编制要求</w:t>
      </w:r>
      <w:bookmarkEnd w:id="55"/>
    </w:p>
    <w:p w14:paraId="76E8A109">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8.1 供应商应仔细阅读磋商文件的所有内容，按照磋商文件的要求及格式编制响应文件，并保证其真实性。若供应商没有按照磋商文件要求提交全部实质性要求资料或对实质性要求未作响应是供应商的风险，其响应文件将会被拒绝。</w:t>
      </w:r>
    </w:p>
    <w:p w14:paraId="7A319682">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8.2 供应商对多个分包进行响应文件的，应以分包为单位编制响应文件，每一包响应文件均需满足本响应文件对响应文件的签署、盖章要求。</w:t>
      </w:r>
    </w:p>
    <w:p w14:paraId="6734DBF6">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8.3 封面设置</w:t>
      </w:r>
    </w:p>
    <w:p w14:paraId="78DA9EC6">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响应文件材料封面设置包括：“响应文件”、项目名称、项目编号、所投包号、供应商名称。</w:t>
      </w:r>
    </w:p>
    <w:p w14:paraId="49BA4AD1">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8.4 供应商应按响应文件的要求及格式编写其响应文件；不得缺少或留空任何响应文件要求填写的表格或资料。</w:t>
      </w:r>
    </w:p>
    <w:p w14:paraId="06546BE9">
      <w:pPr>
        <w:tabs>
          <w:tab w:val="left" w:pos="0"/>
        </w:tabs>
        <w:spacing w:line="480" w:lineRule="exact"/>
        <w:ind w:firstLine="544" w:firstLineChars="227"/>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8.5 供应商应编制响应文件目录、内容，标注连续页码。</w:t>
      </w:r>
    </w:p>
    <w:p w14:paraId="52223303">
      <w:pPr>
        <w:tabs>
          <w:tab w:val="left" w:pos="0"/>
        </w:tabs>
        <w:spacing w:line="480" w:lineRule="exact"/>
        <w:ind w:firstLine="544" w:firstLineChars="227"/>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8.6 关于兼投不兼中要求详见：供应商须知资料表。</w:t>
      </w:r>
    </w:p>
    <w:p w14:paraId="42F6F0C5">
      <w:pPr>
        <w:tabs>
          <w:tab w:val="left" w:pos="0"/>
        </w:tabs>
        <w:spacing w:line="480" w:lineRule="exact"/>
        <w:ind w:firstLine="547" w:firstLineChars="227"/>
        <w:rPr>
          <w:rFonts w:hint="default" w:ascii="宋体" w:hAnsi="宋体" w:cs="宋体"/>
          <w:b/>
          <w:bCs/>
          <w:color w:val="auto"/>
          <w:sz w:val="24"/>
          <w:highlight w:val="none"/>
          <w:u w:val="none" w:color="auto"/>
          <w:lang w:val="en-US" w:eastAsia="zh-CN"/>
        </w:rPr>
      </w:pPr>
      <w:r>
        <w:rPr>
          <w:rFonts w:hint="eastAsia" w:ascii="宋体" w:hAnsi="宋体" w:cs="宋体"/>
          <w:b/>
          <w:bCs/>
          <w:color w:val="auto"/>
          <w:sz w:val="24"/>
          <w:highlight w:val="none"/>
          <w:u w:val="none" w:color="auto"/>
          <w:lang w:val="en-US" w:eastAsia="zh-CN"/>
        </w:rPr>
        <w:t>8.7</w:t>
      </w:r>
      <w:r>
        <w:rPr>
          <w:rFonts w:hint="default" w:ascii="宋体" w:hAnsi="宋体" w:eastAsia="宋体" w:cs="宋体"/>
          <w:b/>
          <w:bCs/>
          <w:color w:val="auto"/>
          <w:kern w:val="2"/>
          <w:sz w:val="24"/>
          <w:szCs w:val="24"/>
          <w:highlight w:val="none"/>
          <w:u w:val="none" w:color="auto"/>
          <w:lang w:val="en-US" w:eastAsia="zh-CN" w:bidi="ar-SA"/>
        </w:rPr>
        <w:t>“</w:t>
      </w:r>
      <w:r>
        <w:rPr>
          <w:rFonts w:hint="default" w:ascii="宋体" w:hAnsi="宋体" w:cs="宋体"/>
          <w:b/>
          <w:bCs/>
          <w:color w:val="auto"/>
          <w:sz w:val="24"/>
          <w:highlight w:val="none"/>
          <w:u w:val="none" w:color="auto"/>
          <w:lang w:val="en-US" w:eastAsia="zh-CN"/>
        </w:rPr>
        <w:t>除必要的商务文书或要求的证书复印件外，</w:t>
      </w:r>
      <w:r>
        <w:rPr>
          <w:rFonts w:hint="eastAsia" w:ascii="宋体" w:hAnsi="宋体" w:cs="宋体"/>
          <w:b/>
          <w:bCs/>
          <w:color w:val="auto"/>
          <w:sz w:val="24"/>
          <w:highlight w:val="none"/>
          <w:u w:val="none" w:color="auto"/>
          <w:lang w:val="en-US" w:eastAsia="zh-CN"/>
        </w:rPr>
        <w:t>响应文件</w:t>
      </w:r>
      <w:r>
        <w:rPr>
          <w:rFonts w:hint="default" w:ascii="宋体" w:hAnsi="宋体" w:cs="宋体"/>
          <w:b/>
          <w:bCs/>
          <w:color w:val="auto"/>
          <w:sz w:val="24"/>
          <w:highlight w:val="none"/>
          <w:u w:val="none" w:color="auto"/>
          <w:lang w:val="en-US" w:eastAsia="zh-CN"/>
        </w:rPr>
        <w:t>的正本和副本均须A4纸双面打印”</w:t>
      </w:r>
      <w:r>
        <w:rPr>
          <w:rFonts w:hint="eastAsia" w:ascii="宋体" w:hAnsi="宋体" w:cs="宋体"/>
          <w:b/>
          <w:bCs/>
          <w:color w:val="auto"/>
          <w:sz w:val="24"/>
          <w:highlight w:val="none"/>
          <w:u w:val="none" w:color="auto"/>
          <w:lang w:val="en-US" w:eastAsia="zh-CN"/>
        </w:rPr>
        <w:t>感谢支持！！</w:t>
      </w:r>
    </w:p>
    <w:p w14:paraId="51D175C7">
      <w:pPr>
        <w:pStyle w:val="4"/>
        <w:bidi w:val="0"/>
        <w:rPr>
          <w:color w:val="auto"/>
          <w:highlight w:val="none"/>
          <w:u w:val="none" w:color="auto"/>
        </w:rPr>
      </w:pPr>
      <w:bookmarkStart w:id="56" w:name="_Toc520356151"/>
      <w:bookmarkStart w:id="57" w:name="_Toc515647767"/>
      <w:bookmarkStart w:id="58" w:name="_Toc3553"/>
      <w:bookmarkStart w:id="59" w:name="_Toc7786"/>
      <w:bookmarkStart w:id="60" w:name="_Toc516367021"/>
      <w:r>
        <w:rPr>
          <w:rFonts w:hint="eastAsia"/>
          <w:color w:val="auto"/>
          <w:highlight w:val="none"/>
          <w:u w:val="none" w:color="auto"/>
        </w:rPr>
        <w:t>9.响应范围及响应文件中标准和计量单位的使用</w:t>
      </w:r>
      <w:bookmarkEnd w:id="56"/>
      <w:bookmarkEnd w:id="57"/>
      <w:bookmarkEnd w:id="58"/>
      <w:bookmarkEnd w:id="59"/>
      <w:bookmarkEnd w:id="60"/>
    </w:p>
    <w:p w14:paraId="56B8A339">
      <w:pPr>
        <w:tabs>
          <w:tab w:val="left" w:pos="0"/>
        </w:tabs>
        <w:spacing w:line="480" w:lineRule="exact"/>
        <w:ind w:firstLine="544" w:firstLineChars="227"/>
        <w:rPr>
          <w:rFonts w:ascii="宋体" w:hAnsi="宋体" w:cs="宋体"/>
          <w:color w:val="auto"/>
          <w:sz w:val="24"/>
          <w:highlight w:val="none"/>
          <w:u w:val="none" w:color="auto"/>
        </w:rPr>
      </w:pPr>
      <w:bookmarkStart w:id="61" w:name="_Ref467306676"/>
      <w:bookmarkStart w:id="62" w:name="_Toc516367022"/>
      <w:bookmarkStart w:id="63" w:name="_Ref467306195"/>
      <w:bookmarkStart w:id="64" w:name="_Toc515647768"/>
      <w:bookmarkStart w:id="65" w:name="_Toc520356152"/>
      <w:bookmarkStart w:id="66" w:name="_Toc10364"/>
      <w:bookmarkStart w:id="67" w:name="_Toc28307"/>
      <w:r>
        <w:rPr>
          <w:rFonts w:hint="eastAsia" w:ascii="宋体" w:hAnsi="宋体" w:cs="宋体"/>
          <w:color w:val="auto"/>
          <w:sz w:val="24"/>
          <w:highlight w:val="none"/>
          <w:u w:val="none" w:color="auto"/>
        </w:rPr>
        <w:t>9.1 供应商可对竞争性磋商文件其中一个或几个分包进行响应。除非在供应商须知资料表中另有规定。</w:t>
      </w:r>
    </w:p>
    <w:p w14:paraId="01BA7483">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9.2 供应商应当对竞争性磋商文件中“服务需求”所列的所有内容进行响应，如仅响应某一包中的部分内容，其响应文件将被认定为无效。</w:t>
      </w:r>
    </w:p>
    <w:p w14:paraId="6712F3DA">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9.3 无论竞争性磋商文件第4章服务需求中是否要求，供应商所报服务均应符合国家强制性标准。</w:t>
      </w:r>
    </w:p>
    <w:p w14:paraId="7A4E2600">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9.4 除竞争性磋商文件中有特殊要求外，响应文件中所使用的计量单位，应采用中华人民共和国法定计量单位。</w:t>
      </w:r>
    </w:p>
    <w:p w14:paraId="730E011D">
      <w:pPr>
        <w:pStyle w:val="4"/>
        <w:bidi w:val="0"/>
        <w:rPr>
          <w:color w:val="auto"/>
          <w:highlight w:val="none"/>
          <w:u w:val="none" w:color="auto"/>
        </w:rPr>
      </w:pPr>
      <w:r>
        <w:rPr>
          <w:rFonts w:hint="eastAsia"/>
          <w:color w:val="auto"/>
          <w:highlight w:val="none"/>
          <w:u w:val="none" w:color="auto"/>
        </w:rPr>
        <w:t>10.响应文件</w:t>
      </w:r>
      <w:bookmarkEnd w:id="61"/>
      <w:bookmarkEnd w:id="62"/>
      <w:bookmarkEnd w:id="63"/>
      <w:r>
        <w:rPr>
          <w:rFonts w:hint="eastAsia"/>
          <w:color w:val="auto"/>
          <w:highlight w:val="none"/>
          <w:u w:val="none" w:color="auto"/>
        </w:rPr>
        <w:t>构成</w:t>
      </w:r>
      <w:bookmarkEnd w:id="64"/>
      <w:bookmarkEnd w:id="65"/>
      <w:bookmarkEnd w:id="66"/>
      <w:bookmarkEnd w:id="67"/>
    </w:p>
    <w:p w14:paraId="57E75062">
      <w:pPr>
        <w:tabs>
          <w:tab w:val="left" w:pos="0"/>
        </w:tabs>
        <w:spacing w:line="480" w:lineRule="exact"/>
        <w:ind w:firstLine="544" w:firstLineChars="227"/>
        <w:rPr>
          <w:rFonts w:ascii="宋体" w:hAnsi="宋体" w:cs="宋体"/>
          <w:color w:val="auto"/>
          <w:sz w:val="24"/>
          <w:highlight w:val="none"/>
          <w:u w:val="none" w:color="auto"/>
        </w:rPr>
      </w:pPr>
      <w:bookmarkStart w:id="68" w:name="_Ref467052588"/>
      <w:r>
        <w:rPr>
          <w:rFonts w:hint="eastAsia" w:ascii="宋体" w:hAnsi="宋体" w:cs="宋体"/>
          <w:color w:val="auto"/>
          <w:sz w:val="24"/>
          <w:highlight w:val="none"/>
          <w:u w:val="none" w:color="auto"/>
        </w:rPr>
        <w:t>10.1 供应商应完整地按竞争性磋商文件提供的响应文件格式及要求编写响应文件。竞争性磋商文件中资格审查和符合性审查涉及的事项不满足竞争性磋商文件要求的，其响应文件将被认定为无效。</w:t>
      </w:r>
    </w:p>
    <w:p w14:paraId="2F88DCE2">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10.2 上述文件应按照竞争性磋商文件规定签署和盖公章或经公章授权的其他单位章（以下统称公章）。采用公章授权方式的，应当在响应文件第一部分附公章授权书（格式自定）。</w:t>
      </w:r>
    </w:p>
    <w:p w14:paraId="19EE08C0">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10.3 供应商应提交证明文件，证明其提供内容符合响应文件规定。该证明文件是响应文件的一部分。</w:t>
      </w:r>
    </w:p>
    <w:p w14:paraId="783D4D48">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10.4 上款所述的证明文件，可以是文字资料、图纸和数据等。</w:t>
      </w:r>
    </w:p>
    <w:p w14:paraId="51853494">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10.5 本项目采用纸质版响应文件。</w:t>
      </w:r>
    </w:p>
    <w:p w14:paraId="7EAF5A3E">
      <w:pPr>
        <w:tabs>
          <w:tab w:val="left" w:pos="0"/>
        </w:tabs>
        <w:spacing w:line="480" w:lineRule="exact"/>
        <w:ind w:firstLine="547" w:firstLineChars="227"/>
        <w:rPr>
          <w:rFonts w:ascii="宋体" w:hAnsi="宋体" w:cs="宋体"/>
          <w:b/>
          <w:color w:val="auto"/>
          <w:sz w:val="24"/>
          <w:highlight w:val="none"/>
          <w:u w:val="none" w:color="auto"/>
        </w:rPr>
      </w:pPr>
      <w:r>
        <w:rPr>
          <w:rFonts w:hint="eastAsia" w:ascii="宋体" w:hAnsi="宋体" w:cs="宋体"/>
          <w:b/>
          <w:color w:val="auto"/>
          <w:sz w:val="24"/>
          <w:highlight w:val="none"/>
          <w:u w:val="none" w:color="auto"/>
        </w:rPr>
        <w:t>10.6 供应商提交的响应文件应包含以下各个部分，具体组成内容见第6章响应文件格式。</w:t>
      </w:r>
    </w:p>
    <w:p w14:paraId="1A61F721">
      <w:pPr>
        <w:tabs>
          <w:tab w:val="left" w:pos="0"/>
        </w:tabs>
        <w:spacing w:line="480" w:lineRule="exact"/>
        <w:ind w:firstLine="547" w:firstLineChars="227"/>
        <w:rPr>
          <w:rFonts w:ascii="宋体" w:hAnsi="宋体" w:cs="宋体"/>
          <w:b/>
          <w:color w:val="auto"/>
          <w:sz w:val="24"/>
          <w:highlight w:val="none"/>
          <w:u w:val="none" w:color="auto"/>
        </w:rPr>
      </w:pPr>
      <w:r>
        <w:rPr>
          <w:rFonts w:hint="eastAsia" w:ascii="宋体" w:hAnsi="宋体" w:cs="宋体"/>
          <w:b/>
          <w:color w:val="auto"/>
          <w:sz w:val="24"/>
          <w:highlight w:val="none"/>
          <w:u w:val="none" w:color="auto"/>
        </w:rPr>
        <w:t>10.6.1 商务部分</w:t>
      </w:r>
    </w:p>
    <w:p w14:paraId="5DDCD300">
      <w:pPr>
        <w:tabs>
          <w:tab w:val="left" w:pos="0"/>
        </w:tabs>
        <w:spacing w:line="480" w:lineRule="exact"/>
        <w:ind w:firstLine="547" w:firstLineChars="227"/>
        <w:rPr>
          <w:rFonts w:ascii="宋体" w:hAnsi="宋体" w:cs="宋体"/>
          <w:b/>
          <w:color w:val="auto"/>
          <w:sz w:val="24"/>
          <w:highlight w:val="none"/>
          <w:u w:val="none" w:color="auto"/>
        </w:rPr>
      </w:pPr>
      <w:r>
        <w:rPr>
          <w:rFonts w:hint="eastAsia" w:ascii="宋体" w:hAnsi="宋体" w:cs="宋体"/>
          <w:b/>
          <w:color w:val="auto"/>
          <w:sz w:val="24"/>
          <w:highlight w:val="none"/>
          <w:u w:val="none" w:color="auto"/>
        </w:rPr>
        <w:t>10.6.2 资信部分</w:t>
      </w:r>
    </w:p>
    <w:p w14:paraId="569FAF52">
      <w:pPr>
        <w:tabs>
          <w:tab w:val="left" w:pos="0"/>
        </w:tabs>
        <w:spacing w:line="480" w:lineRule="exact"/>
        <w:ind w:firstLine="547" w:firstLineChars="227"/>
        <w:rPr>
          <w:rFonts w:ascii="宋体" w:hAnsi="宋体" w:cs="宋体"/>
          <w:b/>
          <w:color w:val="auto"/>
          <w:sz w:val="24"/>
          <w:highlight w:val="none"/>
          <w:u w:val="none" w:color="auto"/>
        </w:rPr>
      </w:pPr>
      <w:r>
        <w:rPr>
          <w:rFonts w:hint="eastAsia" w:ascii="宋体" w:hAnsi="宋体" w:cs="宋体"/>
          <w:b/>
          <w:color w:val="auto"/>
          <w:sz w:val="24"/>
          <w:highlight w:val="none"/>
          <w:u w:val="none" w:color="auto"/>
        </w:rPr>
        <w:t>10.6.2.1 供应商须对提交的资格证明真实性、有效性、完整性负责，并保证无不诚信记录。</w:t>
      </w:r>
    </w:p>
    <w:p w14:paraId="39A386E4">
      <w:pPr>
        <w:tabs>
          <w:tab w:val="left" w:pos="0"/>
        </w:tabs>
        <w:spacing w:line="480" w:lineRule="exact"/>
        <w:ind w:firstLine="547" w:firstLineChars="227"/>
        <w:rPr>
          <w:rFonts w:ascii="宋体" w:hAnsi="宋体" w:cs="宋体"/>
          <w:b/>
          <w:color w:val="auto"/>
          <w:sz w:val="24"/>
          <w:highlight w:val="none"/>
          <w:u w:val="none" w:color="auto"/>
        </w:rPr>
      </w:pPr>
      <w:r>
        <w:rPr>
          <w:rFonts w:hint="eastAsia" w:ascii="宋体" w:hAnsi="宋体" w:cs="宋体"/>
          <w:b/>
          <w:color w:val="auto"/>
          <w:sz w:val="24"/>
          <w:highlight w:val="none"/>
          <w:u w:val="none" w:color="auto"/>
        </w:rPr>
        <w:t>10.6.2.2 资格证明的字迹、印章必须完整、清晰，否则其响应文件将会被拒绝。</w:t>
      </w:r>
    </w:p>
    <w:p w14:paraId="7D213E1D">
      <w:pPr>
        <w:tabs>
          <w:tab w:val="left" w:pos="0"/>
        </w:tabs>
        <w:spacing w:line="480" w:lineRule="exact"/>
        <w:ind w:firstLine="547" w:firstLineChars="227"/>
        <w:rPr>
          <w:rFonts w:ascii="宋体" w:hAnsi="宋体" w:cs="宋体"/>
          <w:b/>
          <w:color w:val="auto"/>
          <w:sz w:val="24"/>
          <w:highlight w:val="none"/>
          <w:u w:val="none" w:color="auto"/>
        </w:rPr>
      </w:pPr>
      <w:r>
        <w:rPr>
          <w:rFonts w:hint="eastAsia" w:ascii="宋体" w:hAnsi="宋体" w:cs="宋体"/>
          <w:b/>
          <w:color w:val="auto"/>
          <w:sz w:val="24"/>
          <w:highlight w:val="none"/>
          <w:u w:val="none" w:color="auto"/>
        </w:rPr>
        <w:t>10.6.3 技术部分</w:t>
      </w:r>
    </w:p>
    <w:p w14:paraId="0B174699">
      <w:pPr>
        <w:tabs>
          <w:tab w:val="left" w:pos="0"/>
        </w:tabs>
        <w:spacing w:line="480" w:lineRule="exact"/>
        <w:ind w:firstLine="547" w:firstLineChars="227"/>
        <w:rPr>
          <w:rFonts w:ascii="宋体" w:hAnsi="宋体" w:cs="宋体"/>
          <w:b/>
          <w:color w:val="auto"/>
          <w:sz w:val="24"/>
          <w:highlight w:val="none"/>
          <w:u w:val="none" w:color="auto"/>
        </w:rPr>
      </w:pPr>
      <w:r>
        <w:rPr>
          <w:rFonts w:hint="eastAsia" w:ascii="宋体" w:hAnsi="宋体" w:cs="宋体"/>
          <w:b/>
          <w:color w:val="auto"/>
          <w:sz w:val="24"/>
          <w:highlight w:val="none"/>
          <w:u w:val="none" w:color="auto"/>
        </w:rPr>
        <w:t>10.6.3.1 针对本项目的服务方案及相关承诺</w:t>
      </w:r>
    </w:p>
    <w:p w14:paraId="0DD5E51A">
      <w:pPr>
        <w:tabs>
          <w:tab w:val="left" w:pos="0"/>
        </w:tabs>
        <w:spacing w:line="480" w:lineRule="exact"/>
        <w:ind w:firstLine="547" w:firstLineChars="227"/>
        <w:rPr>
          <w:rFonts w:ascii="宋体" w:hAnsi="宋体" w:cs="宋体"/>
          <w:b/>
          <w:color w:val="auto"/>
          <w:sz w:val="24"/>
          <w:highlight w:val="none"/>
          <w:u w:val="none" w:color="auto"/>
        </w:rPr>
      </w:pPr>
      <w:r>
        <w:rPr>
          <w:rFonts w:hint="eastAsia" w:ascii="宋体" w:hAnsi="宋体" w:cs="宋体"/>
          <w:b/>
          <w:color w:val="auto"/>
          <w:sz w:val="24"/>
          <w:highlight w:val="none"/>
          <w:u w:val="none" w:color="auto"/>
        </w:rPr>
        <w:t xml:space="preserve">10.6.3.2 用于评分的其它材料 </w:t>
      </w:r>
    </w:p>
    <w:bookmarkEnd w:id="68"/>
    <w:p w14:paraId="121BA46A">
      <w:pPr>
        <w:pStyle w:val="4"/>
        <w:bidi w:val="0"/>
        <w:rPr>
          <w:color w:val="auto"/>
          <w:highlight w:val="none"/>
          <w:u w:val="none" w:color="auto"/>
        </w:rPr>
      </w:pPr>
      <w:bookmarkStart w:id="69" w:name="_Toc515647770"/>
      <w:bookmarkStart w:id="70" w:name="_Toc23231"/>
      <w:bookmarkStart w:id="71" w:name="_Toc520356155"/>
      <w:bookmarkStart w:id="72" w:name="_Toc2248"/>
      <w:r>
        <w:rPr>
          <w:rFonts w:hint="eastAsia"/>
          <w:color w:val="auto"/>
          <w:highlight w:val="none"/>
          <w:u w:val="none" w:color="auto"/>
        </w:rPr>
        <w:t>11.</w:t>
      </w:r>
      <w:bookmarkEnd w:id="69"/>
      <w:bookmarkEnd w:id="70"/>
      <w:bookmarkEnd w:id="71"/>
      <w:bookmarkEnd w:id="72"/>
      <w:r>
        <w:rPr>
          <w:rFonts w:hint="eastAsia"/>
          <w:color w:val="auto"/>
          <w:highlight w:val="none"/>
          <w:u w:val="none" w:color="auto"/>
        </w:rPr>
        <w:t>报价</w:t>
      </w:r>
    </w:p>
    <w:p w14:paraId="78BE8F20">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11.1 供应商的报价应当包括满足本次磋商全部采购需求所应提供的服务，以及伴随的货物或工程。报价要求详见供应商须知资料表。供应商的报价应遵守《中华人民共和国价格法》。</w:t>
      </w:r>
    </w:p>
    <w:p w14:paraId="10507A66">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11.2 供应商应在分项报价表上标明响应服务单价和总价，并由法定代表人（非法人组织的负责人）或其委托代理人签署。</w:t>
      </w:r>
    </w:p>
    <w:p w14:paraId="00B2CD8E">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11.3 分项报价表上的价格应包括：</w:t>
      </w:r>
      <w:r>
        <w:rPr>
          <w:rFonts w:hint="eastAsia" w:ascii="宋体" w:hAnsi="宋体" w:cs="宋体"/>
          <w:color w:val="auto"/>
          <w:sz w:val="24"/>
          <w:highlight w:val="none"/>
          <w:u w:val="none" w:color="auto"/>
          <w:lang w:val="en-US" w:eastAsia="zh-CN"/>
        </w:rPr>
        <w:t>服务人员</w:t>
      </w:r>
      <w:r>
        <w:rPr>
          <w:rFonts w:hint="eastAsia" w:ascii="宋体" w:hAnsi="宋体" w:cs="宋体"/>
          <w:color w:val="auto"/>
          <w:sz w:val="24"/>
          <w:highlight w:val="none"/>
          <w:u w:val="none" w:color="auto"/>
        </w:rPr>
        <w:t>、</w:t>
      </w:r>
      <w:r>
        <w:rPr>
          <w:rFonts w:hint="eastAsia" w:ascii="宋体" w:hAnsi="宋体" w:cs="宋体"/>
          <w:color w:val="auto"/>
          <w:sz w:val="24"/>
          <w:highlight w:val="none"/>
          <w:u w:val="none" w:color="auto"/>
          <w:lang w:val="en-US" w:eastAsia="zh-CN"/>
        </w:rPr>
        <w:t>税金、</w:t>
      </w:r>
      <w:r>
        <w:rPr>
          <w:rFonts w:hint="eastAsia" w:ascii="宋体" w:hAnsi="宋体" w:cs="宋体"/>
          <w:color w:val="auto"/>
          <w:sz w:val="24"/>
          <w:highlight w:val="none"/>
          <w:u w:val="none" w:color="auto"/>
        </w:rPr>
        <w:t>管理和竞争性磋商文件要求提供的所有伴随费用。</w:t>
      </w:r>
    </w:p>
    <w:p w14:paraId="5DD3C0A1">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11.4</w:t>
      </w:r>
      <w:r>
        <w:rPr>
          <w:rFonts w:hint="eastAsia" w:ascii="宋体" w:hAnsi="宋体" w:cs="宋体"/>
          <w:color w:val="auto"/>
          <w:sz w:val="24"/>
          <w:highlight w:val="none"/>
          <w:u w:val="none" w:color="auto"/>
        </w:rPr>
        <w:tab/>
      </w:r>
      <w:r>
        <w:rPr>
          <w:rFonts w:hint="eastAsia" w:ascii="宋体" w:hAnsi="宋体" w:cs="宋体"/>
          <w:color w:val="auto"/>
          <w:sz w:val="24"/>
          <w:highlight w:val="none"/>
          <w:u w:val="none" w:color="auto"/>
        </w:rPr>
        <w:t>供应商所报的各分项单价在合同履行过程中是固定不变的，不得以任何理由予以变更。任何包含价格调整要求的响应文件，其响应文件将被认定为无效。</w:t>
      </w:r>
    </w:p>
    <w:p w14:paraId="02F26893">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11.5</w:t>
      </w:r>
      <w:r>
        <w:rPr>
          <w:rFonts w:hint="eastAsia" w:ascii="宋体" w:hAnsi="宋体" w:cs="宋体"/>
          <w:color w:val="auto"/>
          <w:sz w:val="24"/>
          <w:highlight w:val="none"/>
          <w:u w:val="none" w:color="auto"/>
        </w:rPr>
        <w:tab/>
      </w:r>
      <w:r>
        <w:rPr>
          <w:rFonts w:hint="eastAsia" w:ascii="宋体" w:hAnsi="宋体" w:cs="宋体"/>
          <w:color w:val="auto"/>
          <w:sz w:val="24"/>
          <w:highlight w:val="none"/>
          <w:u w:val="none" w:color="auto"/>
        </w:rPr>
        <w:t>采购人不接受具有附加条件的报价或多个方案的报价。</w:t>
      </w:r>
    </w:p>
    <w:p w14:paraId="2E743664">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11.6 通过资格性审查和符合性审查的供应商有再次报价的机会，但每一次报价均应以书面形式确认。价格的评审以最后报价为准。</w:t>
      </w:r>
    </w:p>
    <w:p w14:paraId="1E365499">
      <w:pPr>
        <w:pStyle w:val="4"/>
        <w:bidi w:val="0"/>
        <w:rPr>
          <w:color w:val="auto"/>
          <w:highlight w:val="none"/>
          <w:u w:val="none" w:color="auto"/>
        </w:rPr>
      </w:pPr>
      <w:bookmarkStart w:id="73" w:name="_Toc17788"/>
      <w:bookmarkStart w:id="74" w:name="_Ref467306513"/>
      <w:bookmarkStart w:id="75" w:name="_Toc11514"/>
      <w:bookmarkStart w:id="76" w:name="_Toc520356156"/>
      <w:bookmarkStart w:id="77" w:name="_Toc515647771"/>
      <w:r>
        <w:rPr>
          <w:rFonts w:hint="eastAsia"/>
          <w:color w:val="auto"/>
          <w:highlight w:val="none"/>
          <w:u w:val="none" w:color="auto"/>
        </w:rPr>
        <w:t>12.磋商保证金</w:t>
      </w:r>
      <w:bookmarkEnd w:id="73"/>
      <w:bookmarkEnd w:id="74"/>
      <w:bookmarkEnd w:id="75"/>
      <w:bookmarkEnd w:id="76"/>
      <w:bookmarkEnd w:id="77"/>
    </w:p>
    <w:p w14:paraId="4D1A2D7C">
      <w:pPr>
        <w:tabs>
          <w:tab w:val="left" w:pos="0"/>
        </w:tabs>
        <w:spacing w:line="480" w:lineRule="exact"/>
        <w:ind w:firstLine="544" w:firstLineChars="227"/>
        <w:rPr>
          <w:rFonts w:ascii="宋体" w:hAnsi="宋体" w:cs="宋体"/>
          <w:color w:val="auto"/>
          <w:sz w:val="24"/>
          <w:highlight w:val="none"/>
          <w:u w:val="none" w:color="auto"/>
        </w:rPr>
      </w:pPr>
      <w:bookmarkStart w:id="78" w:name="_Ref467306302"/>
      <w:bookmarkStart w:id="79" w:name="_Toc32569"/>
      <w:bookmarkStart w:id="80" w:name="_Toc515647772"/>
      <w:bookmarkStart w:id="81" w:name="_Toc23590"/>
      <w:bookmarkStart w:id="82" w:name="_Toc520356157"/>
      <w:r>
        <w:rPr>
          <w:rFonts w:hint="eastAsia" w:ascii="宋体" w:hAnsi="宋体" w:cs="宋体"/>
          <w:color w:val="auto"/>
          <w:sz w:val="24"/>
          <w:highlight w:val="none"/>
          <w:u w:val="none" w:color="auto"/>
        </w:rPr>
        <w:t>12.1</w:t>
      </w:r>
      <w:bookmarkEnd w:id="78"/>
      <w:r>
        <w:rPr>
          <w:rFonts w:hint="eastAsia" w:ascii="宋体" w:hAnsi="宋体" w:cs="宋体"/>
          <w:color w:val="auto"/>
          <w:sz w:val="24"/>
          <w:highlight w:val="none"/>
          <w:u w:val="none" w:color="auto"/>
        </w:rPr>
        <w:t xml:space="preserve"> </w:t>
      </w:r>
      <w:r>
        <w:rPr>
          <w:rFonts w:hint="eastAsia" w:ascii="宋体" w:hAnsi="宋体" w:cs="宋体"/>
          <w:b/>
          <w:color w:val="auto"/>
          <w:sz w:val="24"/>
          <w:highlight w:val="none"/>
          <w:u w:val="none" w:color="auto"/>
        </w:rPr>
        <w:t>根据鲁财采【2019】40号的规定，本项目不向诚信记录良好的供应商收取磋商保证金。</w:t>
      </w:r>
    </w:p>
    <w:p w14:paraId="0669AAD1">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 xml:space="preserve">12.2 </w:t>
      </w:r>
      <w:r>
        <w:rPr>
          <w:rFonts w:ascii="宋体" w:hAnsi="宋体" w:cs="宋体"/>
          <w:color w:val="auto"/>
          <w:sz w:val="24"/>
          <w:highlight w:val="none"/>
          <w:u w:val="none" w:color="auto"/>
        </w:rPr>
        <w:t>供应商在磋商过程及成交后如有违反法律法规的情形，采购代理机构将如实上报政府采购监管部门。</w:t>
      </w:r>
    </w:p>
    <w:p w14:paraId="7B3CC808">
      <w:pPr>
        <w:pStyle w:val="4"/>
        <w:bidi w:val="0"/>
        <w:rPr>
          <w:color w:val="auto"/>
          <w:highlight w:val="none"/>
          <w:u w:val="none" w:color="auto"/>
        </w:rPr>
      </w:pPr>
      <w:r>
        <w:rPr>
          <w:rFonts w:hint="eastAsia"/>
          <w:color w:val="auto"/>
          <w:highlight w:val="none"/>
          <w:u w:val="none" w:color="auto"/>
        </w:rPr>
        <w:t>13.响应有效期</w:t>
      </w:r>
      <w:bookmarkEnd w:id="79"/>
      <w:bookmarkEnd w:id="80"/>
      <w:bookmarkEnd w:id="81"/>
      <w:bookmarkEnd w:id="82"/>
    </w:p>
    <w:p w14:paraId="2377DF23">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13.1 响应应在供应商须知资料表中规定时间内保持有效。响应有效期不满足要求的响应，其响应文件将被认定为无效。</w:t>
      </w:r>
    </w:p>
    <w:p w14:paraId="358FAEC6">
      <w:pPr>
        <w:tabs>
          <w:tab w:val="left" w:pos="0"/>
        </w:tabs>
        <w:spacing w:line="480" w:lineRule="exact"/>
        <w:ind w:firstLine="544" w:firstLineChars="227"/>
        <w:rPr>
          <w:rFonts w:ascii="宋体" w:hAnsi="宋体" w:cs="宋体"/>
          <w:color w:val="auto"/>
          <w:sz w:val="24"/>
          <w:highlight w:val="none"/>
          <w:u w:val="none" w:color="auto"/>
        </w:rPr>
      </w:pPr>
      <w:bookmarkStart w:id="83" w:name="_Toc520356158"/>
      <w:bookmarkStart w:id="84" w:name="_Toc515647773"/>
      <w:bookmarkStart w:id="85" w:name="_Toc17074"/>
      <w:bookmarkStart w:id="86" w:name="_Toc493"/>
      <w:r>
        <w:rPr>
          <w:rFonts w:hint="eastAsia" w:ascii="宋体" w:hAnsi="宋体" w:cs="宋体"/>
          <w:color w:val="auto"/>
          <w:sz w:val="24"/>
          <w:highlight w:val="none"/>
          <w:u w:val="none" w:color="auto"/>
        </w:rPr>
        <w:t>13.2 因特殊原因，采购人或采购代理机构可以在原响应有效期截止之前，要求供应商延长响应文件的有效期。接受该要求的供应商将不会被要求和允许修正其响应，且本须知中有关磋商保证金的要求须在延长的有效期内继续有效。供应商可以拒绝延长响应有效期的要求，且不承担任何责任。上述要求和答复都应以书面形式提交。</w:t>
      </w:r>
    </w:p>
    <w:bookmarkEnd w:id="83"/>
    <w:bookmarkEnd w:id="84"/>
    <w:bookmarkEnd w:id="85"/>
    <w:bookmarkEnd w:id="86"/>
    <w:p w14:paraId="0DBA7EC6">
      <w:pPr>
        <w:pStyle w:val="4"/>
        <w:bidi w:val="0"/>
        <w:rPr>
          <w:rFonts w:hint="eastAsia" w:cs="Times New Roman"/>
          <w:color w:val="auto"/>
          <w:highlight w:val="none"/>
          <w:u w:val="none" w:color="auto"/>
        </w:rPr>
      </w:pPr>
      <w:bookmarkStart w:id="87" w:name="_Toc518923077"/>
      <w:bookmarkStart w:id="88" w:name="_Toc19087083"/>
      <w:r>
        <w:rPr>
          <w:rFonts w:hint="eastAsia" w:cs="Times New Roman"/>
          <w:color w:val="auto"/>
          <w:highlight w:val="none"/>
          <w:u w:val="none" w:color="auto"/>
        </w:rPr>
        <w:t>14.响应文件的</w:t>
      </w:r>
      <w:bookmarkEnd w:id="87"/>
      <w:bookmarkEnd w:id="88"/>
      <w:r>
        <w:rPr>
          <w:rFonts w:hint="eastAsia" w:cs="Times New Roman"/>
          <w:color w:val="auto"/>
          <w:highlight w:val="none"/>
          <w:u w:val="none" w:color="auto"/>
        </w:rPr>
        <w:t>签署及规定</w:t>
      </w:r>
    </w:p>
    <w:p w14:paraId="75974500">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14.1 按商务、资信、技术及报价四部分装订成一册响应文件，每册文件正本一份，副本份数见供应商须知资料表。正本和副本的封面上应清楚地标记“正本”或“副本”的字样。当副本和正本不一致时，以正本为准。</w:t>
      </w:r>
    </w:p>
    <w:p w14:paraId="4BDDD6B6">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14.2 响应文件应用不褪色的材料书写或打印，并在规定处由供应商的法定代表人或其授权代表签字或盖单位章。授权代表签字的，响应文件应附法定代表人签署的授权委托书。所有要求签字的地方都应用不褪色的墨水或签字笔由本人亲笔手写签字（包括姓和名），不得用盖章（如签名章、签字章等）代替，也不得由他人代签。响应文件应尽量避免涂改、行间插字或删除。如果出现上述情况，改动之处应加盖单位章或由供应商的法定代表人或其授权代表签字确认。</w:t>
      </w:r>
    </w:p>
    <w:p w14:paraId="2BBEDB1F">
      <w:pPr>
        <w:tabs>
          <w:tab w:val="left" w:pos="0"/>
        </w:tabs>
        <w:spacing w:line="480" w:lineRule="exact"/>
        <w:ind w:firstLine="544" w:firstLineChars="227"/>
        <w:rPr>
          <w:rFonts w:ascii="宋体" w:hAnsi="宋体" w:cs="宋体"/>
          <w:color w:val="auto"/>
          <w:sz w:val="24"/>
          <w:highlight w:val="none"/>
          <w:u w:val="none" w:color="auto"/>
        </w:rPr>
      </w:pPr>
      <w:r>
        <w:rPr>
          <w:rFonts w:hint="eastAsia" w:ascii="宋体" w:hAnsi="宋体" w:cs="宋体"/>
          <w:color w:val="auto"/>
          <w:sz w:val="24"/>
          <w:highlight w:val="none"/>
          <w:u w:val="none" w:color="auto"/>
        </w:rPr>
        <w:t>14.3 供应商在响应文件及相关文件的签订、履行、通知等事项书面文件中的单位盖章、印章、公章等处均仅指与当事人名称全称相一致的标准公章，不得使用其他形式（如带有“专用章</w:t>
      </w:r>
      <w:r>
        <w:rPr>
          <w:rFonts w:hint="eastAsia" w:ascii="宋体" w:hAnsi="宋体" w:cs="宋体"/>
          <w:color w:val="auto"/>
          <w:sz w:val="24"/>
          <w:highlight w:val="none"/>
          <w:u w:val="none" w:color="auto"/>
          <w:lang w:eastAsia="zh-CN"/>
        </w:rPr>
        <w:t>”“</w:t>
      </w:r>
      <w:r>
        <w:rPr>
          <w:rFonts w:hint="eastAsia" w:ascii="宋体" w:hAnsi="宋体" w:cs="宋体"/>
          <w:color w:val="auto"/>
          <w:sz w:val="24"/>
          <w:highlight w:val="none"/>
          <w:u w:val="none" w:color="auto"/>
        </w:rPr>
        <w:t>合同章</w:t>
      </w:r>
      <w:r>
        <w:rPr>
          <w:rFonts w:hint="eastAsia" w:ascii="宋体" w:hAnsi="宋体" w:cs="宋体"/>
          <w:color w:val="auto"/>
          <w:sz w:val="24"/>
          <w:highlight w:val="none"/>
          <w:u w:val="none" w:color="auto"/>
          <w:lang w:eastAsia="zh-CN"/>
        </w:rPr>
        <w:t>”“</w:t>
      </w:r>
      <w:r>
        <w:rPr>
          <w:rFonts w:hint="eastAsia" w:ascii="宋体" w:hAnsi="宋体" w:cs="宋体"/>
          <w:color w:val="auto"/>
          <w:sz w:val="24"/>
          <w:highlight w:val="none"/>
          <w:u w:val="none" w:color="auto"/>
        </w:rPr>
        <w:t>财务章</w:t>
      </w:r>
      <w:r>
        <w:rPr>
          <w:rFonts w:hint="eastAsia" w:ascii="宋体" w:hAnsi="宋体" w:cs="宋体"/>
          <w:color w:val="auto"/>
          <w:sz w:val="24"/>
          <w:highlight w:val="none"/>
          <w:u w:val="none" w:color="auto"/>
          <w:lang w:eastAsia="zh-CN"/>
        </w:rPr>
        <w:t>”“</w:t>
      </w:r>
      <w:r>
        <w:rPr>
          <w:rFonts w:hint="eastAsia" w:ascii="宋体" w:hAnsi="宋体" w:cs="宋体"/>
          <w:color w:val="auto"/>
          <w:sz w:val="24"/>
          <w:highlight w:val="none"/>
          <w:u w:val="none" w:color="auto"/>
        </w:rPr>
        <w:t>业务章”等字样）的印章；否则，磋商小组有权据此对其响应作无效报价处理。</w:t>
      </w:r>
    </w:p>
    <w:p w14:paraId="1866D3DC">
      <w:pPr>
        <w:spacing w:line="480" w:lineRule="exact"/>
        <w:rPr>
          <w:rFonts w:ascii="宋体" w:hAnsi="宋体" w:cs="宋体"/>
          <w:color w:val="auto"/>
          <w:sz w:val="24"/>
          <w:highlight w:val="none"/>
          <w:u w:val="none" w:color="auto"/>
          <w:lang w:val="en-GB"/>
        </w:rPr>
      </w:pPr>
    </w:p>
    <w:p w14:paraId="6A250786">
      <w:pPr>
        <w:pStyle w:val="3"/>
        <w:spacing w:before="0" w:line="480" w:lineRule="exact"/>
        <w:ind w:left="565" w:leftChars="12" w:hanging="540"/>
        <w:rPr>
          <w:rFonts w:ascii="宋体" w:hAnsi="宋体" w:eastAsia="宋体" w:cs="宋体"/>
          <w:color w:val="auto"/>
          <w:sz w:val="28"/>
          <w:szCs w:val="28"/>
          <w:highlight w:val="none"/>
          <w:u w:val="none" w:color="auto"/>
        </w:rPr>
      </w:pPr>
      <w:bookmarkStart w:id="89" w:name="_Toc68259617"/>
      <w:bookmarkStart w:id="90" w:name="_Toc18853"/>
      <w:bookmarkStart w:id="91" w:name="_Toc520356159"/>
      <w:bookmarkStart w:id="92" w:name="_Toc11179"/>
      <w:bookmarkStart w:id="93" w:name="_Toc515647774"/>
      <w:bookmarkStart w:id="94" w:name="_Toc16865"/>
      <w:bookmarkStart w:id="95" w:name="_Toc216582808"/>
      <w:r>
        <w:rPr>
          <w:rFonts w:hint="eastAsia" w:ascii="宋体" w:hAnsi="宋体" w:eastAsia="宋体" w:cs="宋体"/>
          <w:color w:val="auto"/>
          <w:sz w:val="28"/>
          <w:szCs w:val="28"/>
          <w:highlight w:val="none"/>
          <w:u w:val="none" w:color="auto"/>
        </w:rPr>
        <w:t>四   响应文件的递交</w:t>
      </w:r>
      <w:bookmarkEnd w:id="89"/>
      <w:bookmarkEnd w:id="90"/>
      <w:bookmarkEnd w:id="91"/>
      <w:bookmarkEnd w:id="92"/>
      <w:bookmarkEnd w:id="93"/>
      <w:bookmarkEnd w:id="94"/>
      <w:bookmarkEnd w:id="95"/>
    </w:p>
    <w:p w14:paraId="7957C2E8">
      <w:pPr>
        <w:pStyle w:val="4"/>
        <w:bidi w:val="0"/>
        <w:rPr>
          <w:color w:val="auto"/>
          <w:highlight w:val="none"/>
          <w:u w:val="none" w:color="auto"/>
        </w:rPr>
      </w:pPr>
      <w:bookmarkStart w:id="96" w:name="_Toc32337"/>
      <w:bookmarkStart w:id="97" w:name="_Toc520356160"/>
      <w:bookmarkStart w:id="98" w:name="_Toc515647775"/>
      <w:bookmarkStart w:id="99" w:name="_Toc21645"/>
      <w:r>
        <w:rPr>
          <w:rFonts w:hint="eastAsia"/>
          <w:color w:val="auto"/>
          <w:highlight w:val="none"/>
          <w:u w:val="none" w:color="auto"/>
        </w:rPr>
        <w:t>15.响应文件的密封和标记</w:t>
      </w:r>
      <w:bookmarkEnd w:id="96"/>
      <w:bookmarkEnd w:id="97"/>
      <w:bookmarkEnd w:id="98"/>
      <w:bookmarkEnd w:id="99"/>
    </w:p>
    <w:p w14:paraId="55F8F44B">
      <w:pPr>
        <w:spacing w:line="480" w:lineRule="exact"/>
        <w:ind w:left="1" w:firstLine="283" w:firstLineChars="118"/>
        <w:rPr>
          <w:rFonts w:ascii="宋体" w:hAnsi="宋体" w:cs="宋体"/>
          <w:color w:val="auto"/>
          <w:sz w:val="24"/>
          <w:highlight w:val="none"/>
          <w:u w:val="none" w:color="auto"/>
        </w:rPr>
      </w:pPr>
      <w:bookmarkStart w:id="100" w:name="_Toc520356161"/>
      <w:bookmarkStart w:id="101" w:name="_Toc12751"/>
      <w:bookmarkStart w:id="102" w:name="_Toc46238229"/>
      <w:bookmarkStart w:id="103" w:name="_Toc515647776"/>
      <w:bookmarkStart w:id="104" w:name="_Toc9840"/>
      <w:r>
        <w:rPr>
          <w:rFonts w:hint="eastAsia" w:ascii="宋体" w:hAnsi="宋体" w:cs="宋体"/>
          <w:color w:val="auto"/>
          <w:sz w:val="24"/>
          <w:highlight w:val="none"/>
          <w:u w:val="none" w:color="auto"/>
        </w:rPr>
        <w:t xml:space="preserve">15.1供应商应将响应文件以正本、副本、报价一览表（一式三份）、电子版为单位分别密封，并在密封件上标明密封件内容、项目编号、项目名称、供应商名称、包号等。 </w:t>
      </w:r>
    </w:p>
    <w:p w14:paraId="457C5E8A">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15.2供应商将每部分响应文件装入信袋内加以密封后，并在封签处加盖公章或授权代表签字，如无公章或授权代表签字，响应文件将会被拒收。</w:t>
      </w:r>
    </w:p>
    <w:p w14:paraId="2A8A30F3">
      <w:pPr>
        <w:spacing w:line="480" w:lineRule="exact"/>
        <w:ind w:firstLine="480"/>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15.3 因供应商对其响应文件密封不当或签署不当而造成响应文件被拒收，由供应商自行负责。</w:t>
      </w:r>
    </w:p>
    <w:p w14:paraId="5F0FB5C4">
      <w:pPr>
        <w:spacing w:line="480" w:lineRule="exact"/>
        <w:ind w:firstLine="480"/>
        <w:rPr>
          <w:rFonts w:hint="eastAsia" w:ascii="宋体" w:hAnsi="宋体" w:cs="宋体"/>
          <w:color w:val="auto"/>
          <w:sz w:val="24"/>
          <w:highlight w:val="none"/>
          <w:u w:val="none" w:color="auto"/>
        </w:rPr>
      </w:pPr>
      <w:r>
        <w:rPr>
          <w:rFonts w:hint="eastAsia" w:ascii="宋体" w:hAnsi="宋体" w:cs="宋体"/>
          <w:color w:val="auto"/>
          <w:sz w:val="24"/>
          <w:highlight w:val="none"/>
        </w:rPr>
        <w:t xml:space="preserve">15.4 </w:t>
      </w:r>
      <w:r>
        <w:rPr>
          <w:rFonts w:hint="eastAsia" w:ascii="宋体" w:hAnsi="宋体" w:cs="宋体"/>
          <w:color w:val="auto"/>
          <w:sz w:val="24"/>
          <w:highlight w:val="none"/>
          <w:lang w:val="en-US" w:eastAsia="zh-CN"/>
        </w:rPr>
        <w:t>本项目不接收电子邮件方式递交</w:t>
      </w:r>
      <w:r>
        <w:rPr>
          <w:rFonts w:hint="eastAsia" w:ascii="宋体" w:hAnsi="宋体" w:cs="宋体"/>
          <w:color w:val="auto"/>
          <w:sz w:val="24"/>
          <w:highlight w:val="none"/>
        </w:rPr>
        <w:t>。</w:t>
      </w:r>
    </w:p>
    <w:p w14:paraId="6FF1DC9F">
      <w:pPr>
        <w:pStyle w:val="4"/>
        <w:spacing w:before="0" w:after="0" w:line="480" w:lineRule="exact"/>
        <w:rPr>
          <w:rFonts w:hAnsi="宋体" w:cs="宋体"/>
          <w:color w:val="auto"/>
          <w:highlight w:val="none"/>
          <w:u w:val="none" w:color="auto"/>
        </w:rPr>
      </w:pPr>
      <w:r>
        <w:rPr>
          <w:rFonts w:hint="eastAsia" w:hAnsi="宋体" w:cs="宋体"/>
          <w:color w:val="auto"/>
          <w:highlight w:val="none"/>
          <w:u w:val="none" w:color="auto"/>
        </w:rPr>
        <w:t>16.响应文件截止</w:t>
      </w:r>
      <w:bookmarkEnd w:id="100"/>
      <w:bookmarkEnd w:id="101"/>
      <w:bookmarkEnd w:id="102"/>
      <w:bookmarkEnd w:id="103"/>
      <w:bookmarkEnd w:id="104"/>
    </w:p>
    <w:p w14:paraId="6E391C15">
      <w:pPr>
        <w:spacing w:line="480" w:lineRule="exact"/>
        <w:ind w:firstLine="480"/>
        <w:rPr>
          <w:rFonts w:ascii="宋体" w:hAnsi="宋体" w:cs="宋体"/>
          <w:color w:val="auto"/>
          <w:sz w:val="24"/>
          <w:highlight w:val="none"/>
          <w:u w:val="none" w:color="auto"/>
        </w:rPr>
      </w:pPr>
      <w:bookmarkStart w:id="105" w:name="_Toc520356162"/>
      <w:bookmarkStart w:id="106" w:name="_Toc518923081"/>
      <w:bookmarkStart w:id="107" w:name="_Toc46235089"/>
      <w:r>
        <w:rPr>
          <w:rFonts w:hint="eastAsia" w:ascii="宋体" w:hAnsi="宋体" w:cs="宋体"/>
          <w:color w:val="auto"/>
          <w:sz w:val="24"/>
          <w:highlight w:val="none"/>
          <w:u w:val="none" w:color="auto"/>
        </w:rPr>
        <w:t>16.1 供应商递交响应文件的时间和地点：见供应商须知资料表。</w:t>
      </w:r>
    </w:p>
    <w:p w14:paraId="4567303F">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16.2</w:t>
      </w:r>
      <w:r>
        <w:rPr>
          <w:rFonts w:hint="eastAsia" w:ascii="宋体" w:hAnsi="宋体" w:cs="宋体"/>
          <w:color w:val="auto"/>
          <w:sz w:val="24"/>
          <w:highlight w:val="none"/>
          <w:u w:val="none" w:color="auto"/>
          <w:lang w:val="en-US" w:eastAsia="zh-CN"/>
        </w:rPr>
        <w:t xml:space="preserve"> </w:t>
      </w:r>
      <w:r>
        <w:rPr>
          <w:rFonts w:hint="eastAsia" w:ascii="宋体" w:hAnsi="宋体" w:cs="宋体"/>
          <w:color w:val="auto"/>
          <w:sz w:val="24"/>
          <w:highlight w:val="none"/>
          <w:u w:val="none" w:color="auto"/>
        </w:rPr>
        <w:t>采购人和采购代理机构将拒绝接收在提交响应文件截止时间后递交的响应文件。</w:t>
      </w:r>
    </w:p>
    <w:p w14:paraId="269E6AD5">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16.3 供应商所递交的响应文件不予退还。</w:t>
      </w:r>
    </w:p>
    <w:p w14:paraId="5F1AB2B4">
      <w:pPr>
        <w:pStyle w:val="4"/>
        <w:spacing w:before="0" w:after="0" w:line="480" w:lineRule="exact"/>
        <w:rPr>
          <w:rFonts w:hint="eastAsia" w:hAnsi="宋体" w:eastAsia="宋体" w:cs="宋体"/>
          <w:color w:val="auto"/>
          <w:highlight w:val="none"/>
          <w:u w:val="none" w:color="auto"/>
        </w:rPr>
      </w:pPr>
      <w:r>
        <w:rPr>
          <w:rFonts w:hint="eastAsia" w:hAnsi="宋体" w:eastAsia="宋体" w:cs="宋体"/>
          <w:color w:val="auto"/>
          <w:highlight w:val="none"/>
          <w:u w:val="none" w:color="auto"/>
        </w:rPr>
        <w:t>17.响应文件的接收、修改与撤回</w:t>
      </w:r>
      <w:bookmarkEnd w:id="105"/>
      <w:bookmarkEnd w:id="106"/>
      <w:bookmarkEnd w:id="107"/>
    </w:p>
    <w:p w14:paraId="14B428B6">
      <w:pPr>
        <w:spacing w:line="480" w:lineRule="exact"/>
        <w:ind w:firstLine="480"/>
        <w:rPr>
          <w:rFonts w:ascii="宋体" w:hAnsi="宋体" w:cs="宋体"/>
          <w:b w:val="0"/>
          <w:bCs/>
          <w:color w:val="auto"/>
          <w:sz w:val="24"/>
          <w:highlight w:val="none"/>
          <w:u w:val="none" w:color="auto"/>
        </w:rPr>
      </w:pPr>
      <w:r>
        <w:rPr>
          <w:rFonts w:hint="eastAsia" w:ascii="宋体" w:hAnsi="宋体" w:cs="宋体"/>
          <w:b w:val="0"/>
          <w:bCs/>
          <w:color w:val="auto"/>
          <w:sz w:val="24"/>
          <w:highlight w:val="none"/>
          <w:u w:val="none" w:color="auto"/>
        </w:rPr>
        <w:t>17.1 供应商在磋商文件要求提交响应文件的截止时间前，可以修改或者撤回已提交的响应文件，并书面形式通知代理机构。</w:t>
      </w:r>
    </w:p>
    <w:p w14:paraId="557D99DA">
      <w:pPr>
        <w:spacing w:line="480" w:lineRule="exact"/>
        <w:ind w:firstLine="480"/>
        <w:rPr>
          <w:rFonts w:ascii="宋体" w:hAnsi="宋体" w:cs="宋体"/>
          <w:b w:val="0"/>
          <w:bCs/>
          <w:color w:val="auto"/>
          <w:sz w:val="24"/>
          <w:highlight w:val="none"/>
          <w:u w:val="none" w:color="auto"/>
        </w:rPr>
      </w:pPr>
      <w:r>
        <w:rPr>
          <w:rFonts w:hint="eastAsia" w:ascii="宋体" w:hAnsi="宋体" w:cs="宋体"/>
          <w:b w:val="0"/>
          <w:bCs/>
          <w:color w:val="auto"/>
          <w:sz w:val="24"/>
          <w:highlight w:val="none"/>
          <w:u w:val="none" w:color="auto"/>
        </w:rPr>
        <w:t>17.2 任何修改内容必须由供应商的法定代表人或其委托代理人签字，不得涂抹。经法定代表人或其委托代理人正式签署的修改文件组成响应文件的一部分，份数和密封要求同响应文件一致。</w:t>
      </w:r>
    </w:p>
    <w:p w14:paraId="14DB4300">
      <w:pPr>
        <w:spacing w:line="480" w:lineRule="exact"/>
        <w:ind w:firstLine="480"/>
        <w:rPr>
          <w:rFonts w:ascii="宋体" w:hAnsi="宋体" w:cs="宋体"/>
          <w:b w:val="0"/>
          <w:bCs/>
          <w:color w:val="auto"/>
          <w:sz w:val="24"/>
          <w:highlight w:val="none"/>
          <w:u w:val="none" w:color="auto"/>
        </w:rPr>
      </w:pPr>
      <w:r>
        <w:rPr>
          <w:rFonts w:hint="eastAsia" w:ascii="宋体" w:hAnsi="宋体" w:cs="宋体"/>
          <w:b w:val="0"/>
          <w:bCs/>
          <w:color w:val="auto"/>
          <w:sz w:val="24"/>
          <w:highlight w:val="none"/>
          <w:u w:val="none" w:color="auto"/>
        </w:rPr>
        <w:t>17.3 磋商有效期内不得撤回，否则其磋商保证金不予退还（若有）。</w:t>
      </w:r>
    </w:p>
    <w:p w14:paraId="4E823E39">
      <w:pPr>
        <w:spacing w:line="480" w:lineRule="exact"/>
        <w:rPr>
          <w:rFonts w:ascii="宋体" w:hAnsi="宋体" w:cs="宋体"/>
          <w:color w:val="auto"/>
          <w:sz w:val="24"/>
          <w:highlight w:val="none"/>
          <w:u w:val="none" w:color="auto"/>
        </w:rPr>
      </w:pPr>
    </w:p>
    <w:p w14:paraId="2E1A6E3D">
      <w:pPr>
        <w:pStyle w:val="3"/>
        <w:spacing w:before="0" w:line="480" w:lineRule="exact"/>
        <w:ind w:left="565" w:leftChars="12" w:hanging="540"/>
        <w:rPr>
          <w:rFonts w:ascii="宋体" w:hAnsi="宋体" w:eastAsia="宋体" w:cs="宋体"/>
          <w:color w:val="auto"/>
          <w:sz w:val="28"/>
          <w:szCs w:val="28"/>
          <w:highlight w:val="none"/>
          <w:u w:val="none" w:color="auto"/>
        </w:rPr>
      </w:pPr>
      <w:bookmarkStart w:id="108" w:name="_Toc216582809"/>
      <w:bookmarkStart w:id="109" w:name="_Toc12436"/>
      <w:bookmarkStart w:id="110" w:name="_Toc68259618"/>
      <w:bookmarkStart w:id="111" w:name="_Toc19536"/>
      <w:bookmarkStart w:id="112" w:name="_Toc28398"/>
      <w:bookmarkStart w:id="113" w:name="_Toc515647778"/>
      <w:bookmarkStart w:id="114" w:name="_Toc520356163"/>
      <w:r>
        <w:rPr>
          <w:rFonts w:hint="eastAsia" w:ascii="宋体" w:hAnsi="宋体" w:eastAsia="宋体" w:cs="宋体"/>
          <w:color w:val="auto"/>
          <w:sz w:val="28"/>
          <w:szCs w:val="28"/>
          <w:highlight w:val="none"/>
          <w:u w:val="none" w:color="auto"/>
        </w:rPr>
        <w:t>五   提交响应文件截止及磋商</w:t>
      </w:r>
      <w:bookmarkEnd w:id="108"/>
      <w:bookmarkEnd w:id="109"/>
      <w:bookmarkEnd w:id="110"/>
      <w:bookmarkEnd w:id="111"/>
      <w:bookmarkEnd w:id="112"/>
      <w:bookmarkEnd w:id="113"/>
      <w:bookmarkEnd w:id="114"/>
    </w:p>
    <w:p w14:paraId="0E62DC3D">
      <w:pPr>
        <w:pStyle w:val="4"/>
        <w:bidi w:val="0"/>
        <w:rPr>
          <w:rFonts w:hint="eastAsia"/>
          <w:color w:val="auto"/>
          <w:highlight w:val="none"/>
          <w:u w:val="none" w:color="auto"/>
        </w:rPr>
      </w:pPr>
      <w:r>
        <w:rPr>
          <w:rFonts w:hint="eastAsia"/>
          <w:color w:val="auto"/>
          <w:highlight w:val="none"/>
          <w:u w:val="none" w:color="auto"/>
          <w:lang w:val="en-US" w:eastAsia="zh-CN"/>
        </w:rPr>
        <w:t>18.</w:t>
      </w:r>
      <w:r>
        <w:rPr>
          <w:rFonts w:hint="eastAsia"/>
          <w:color w:val="auto"/>
          <w:highlight w:val="none"/>
          <w:u w:val="none" w:color="auto"/>
        </w:rPr>
        <w:t>提交响应文件截止</w:t>
      </w:r>
    </w:p>
    <w:p w14:paraId="34044CF6">
      <w:pPr>
        <w:spacing w:line="480" w:lineRule="exact"/>
        <w:ind w:firstLine="480"/>
        <w:rPr>
          <w:rFonts w:ascii="宋体" w:hAnsi="宋体" w:cs="宋体"/>
          <w:b/>
          <w:color w:val="auto"/>
          <w:sz w:val="24"/>
          <w:highlight w:val="none"/>
          <w:u w:val="none" w:color="auto"/>
        </w:rPr>
      </w:pPr>
      <w:bookmarkStart w:id="115" w:name="_Toc520356165"/>
      <w:bookmarkStart w:id="116" w:name="_Toc515647780"/>
      <w:bookmarkStart w:id="117" w:name="_Toc19296"/>
      <w:bookmarkStart w:id="118" w:name="_Toc21372"/>
      <w:r>
        <w:rPr>
          <w:rFonts w:hint="eastAsia" w:ascii="宋体" w:hAnsi="宋体" w:cs="宋体"/>
          <w:b/>
          <w:color w:val="auto"/>
          <w:sz w:val="24"/>
          <w:highlight w:val="none"/>
          <w:u w:val="none" w:color="auto"/>
        </w:rPr>
        <w:t>18.1 采购人或采购代理机构按照供应商须知资料表规定的时间和地点召开会议。届时请供应商派代表参加，参加会议的代表应签名报到以证明其出席，否则，责任自负。如在响应文件递交截止时间递交响应文件的供应商少于三家，采购代理机构有采取重新采购的权力，且不承担任何费用和责任。</w:t>
      </w:r>
    </w:p>
    <w:p w14:paraId="30367F65">
      <w:pPr>
        <w:spacing w:line="480" w:lineRule="exact"/>
        <w:ind w:firstLine="480"/>
        <w:rPr>
          <w:rFonts w:ascii="宋体" w:hAnsi="宋体" w:cs="宋体"/>
          <w:b/>
          <w:color w:val="auto"/>
          <w:sz w:val="24"/>
          <w:highlight w:val="none"/>
          <w:u w:val="none" w:color="auto"/>
        </w:rPr>
      </w:pPr>
      <w:r>
        <w:rPr>
          <w:rFonts w:hint="eastAsia" w:ascii="宋体" w:hAnsi="宋体" w:cs="宋体"/>
          <w:b/>
          <w:color w:val="auto"/>
          <w:sz w:val="24"/>
          <w:highlight w:val="none"/>
          <w:u w:val="none" w:color="auto"/>
        </w:rPr>
        <w:t>18.2 磋商截止时间后，不允许对响应文件做实质性修改，同时采购人和采购代理机构对所接收响应文件概不退回。</w:t>
      </w:r>
    </w:p>
    <w:p w14:paraId="668342F6">
      <w:pPr>
        <w:pStyle w:val="4"/>
        <w:bidi w:val="0"/>
        <w:rPr>
          <w:rFonts w:hint="eastAsia"/>
          <w:color w:val="auto"/>
          <w:highlight w:val="none"/>
          <w:u w:val="none" w:color="auto"/>
        </w:rPr>
      </w:pPr>
      <w:bookmarkStart w:id="119" w:name="_Toc411637993"/>
      <w:r>
        <w:rPr>
          <w:rFonts w:hint="eastAsia"/>
          <w:color w:val="auto"/>
          <w:highlight w:val="none"/>
          <w:u w:val="none" w:color="auto"/>
        </w:rPr>
        <w:t>19. 磋商小组</w:t>
      </w:r>
      <w:bookmarkEnd w:id="119"/>
    </w:p>
    <w:p w14:paraId="1ACC8FE1">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19.1 采购代理机构将按照《中华人民共和国政府采购法》及有关规定组建磋商小组。磋商小组由采购人代表及有关经济、技术等方面的专家</w:t>
      </w:r>
      <w:r>
        <w:rPr>
          <w:rFonts w:hint="eastAsia" w:ascii="宋体" w:hAnsi="宋体" w:cs="宋体"/>
          <w:b/>
          <w:bCs/>
          <w:color w:val="auto"/>
          <w:sz w:val="24"/>
          <w:highlight w:val="none"/>
          <w:u w:val="none" w:color="auto"/>
        </w:rPr>
        <w:t>3</w:t>
      </w:r>
      <w:r>
        <w:rPr>
          <w:rFonts w:hint="eastAsia" w:ascii="宋体" w:hAnsi="宋体" w:cs="宋体"/>
          <w:color w:val="auto"/>
          <w:sz w:val="24"/>
          <w:highlight w:val="none"/>
          <w:u w:val="none" w:color="auto"/>
        </w:rPr>
        <w:t>人组成。</w:t>
      </w:r>
    </w:p>
    <w:p w14:paraId="0BCF4BEA">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19.2 磋商小组具有依据磋商文件进行独立评审的权力，且不受外界任何因素的干扰。磋商小组成员需对评审结果独立写出评审意见，并承担责任。评委成员若拒绝在评审报告上签字且不陈述其不同意理由的，视为同意和接受。</w:t>
      </w:r>
    </w:p>
    <w:p w14:paraId="6D582D75">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19.3 磋商小组的职责：</w:t>
      </w:r>
    </w:p>
    <w:p w14:paraId="2CB35DD3">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（1）审查响应文件是否符合磋商文件要求；</w:t>
      </w:r>
    </w:p>
    <w:p w14:paraId="2F3A37D0">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（2）要求供应商对响应文件有关事项做出解释或者澄清；</w:t>
      </w:r>
    </w:p>
    <w:p w14:paraId="6A6AF455">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（3）按照磋商文件规定的评分标准进行评比和打分；</w:t>
      </w:r>
    </w:p>
    <w:p w14:paraId="1F945FB5">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（4）推荐成交候选供应商名单，或者受采购人委托按照事先确定的办法直接确定成交供应商；</w:t>
      </w:r>
    </w:p>
    <w:p w14:paraId="29DFC23B">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（5）向采购单位或者有关部门报告非法干预评审工作的行为。</w:t>
      </w:r>
    </w:p>
    <w:p w14:paraId="1AF53B46">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19.4 磋商小组的义务：</w:t>
      </w:r>
    </w:p>
    <w:p w14:paraId="17820A7D">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（1）遵纪守法，客观、公正、廉洁地履行职责；</w:t>
      </w:r>
    </w:p>
    <w:p w14:paraId="7C461B5D">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（2）根据采购文件的规定独立进行评审，对个人的评审意见承担法律责任；</w:t>
      </w:r>
    </w:p>
    <w:p w14:paraId="50248A8E">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（3）参与评审报告的起草；</w:t>
      </w:r>
    </w:p>
    <w:p w14:paraId="10DC87C3">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（4）配合采购人、采购代理机构答复供应商提出的质疑；</w:t>
      </w:r>
    </w:p>
    <w:p w14:paraId="073B06B5">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（5）配合财政部门的投诉处理和监督检查工作。</w:t>
      </w:r>
    </w:p>
    <w:p w14:paraId="44CD22CB">
      <w:pPr>
        <w:pStyle w:val="4"/>
        <w:bidi w:val="0"/>
        <w:rPr>
          <w:color w:val="auto"/>
          <w:highlight w:val="none"/>
          <w:u w:val="none" w:color="auto"/>
        </w:rPr>
      </w:pPr>
      <w:r>
        <w:rPr>
          <w:rFonts w:hint="eastAsia"/>
          <w:color w:val="auto"/>
          <w:highlight w:val="none"/>
          <w:u w:val="none" w:color="auto"/>
        </w:rPr>
        <w:t>20.</w:t>
      </w:r>
      <w:bookmarkEnd w:id="115"/>
      <w:r>
        <w:rPr>
          <w:rFonts w:hint="eastAsia"/>
          <w:color w:val="auto"/>
          <w:highlight w:val="none"/>
          <w:u w:val="none" w:color="auto"/>
        </w:rPr>
        <w:t>资格审查</w:t>
      </w:r>
      <w:bookmarkEnd w:id="116"/>
      <w:bookmarkEnd w:id="117"/>
      <w:bookmarkEnd w:id="118"/>
    </w:p>
    <w:p w14:paraId="3201AD10">
      <w:pPr>
        <w:spacing w:line="480" w:lineRule="exact"/>
        <w:ind w:firstLine="480"/>
        <w:rPr>
          <w:rFonts w:ascii="宋体" w:hAnsi="宋体" w:cs="宋体"/>
          <w:color w:val="auto"/>
          <w:sz w:val="24"/>
          <w:highlight w:val="none"/>
          <w:u w:val="none" w:color="auto"/>
        </w:rPr>
      </w:pPr>
      <w:bookmarkStart w:id="120" w:name="_Toc520356166"/>
      <w:bookmarkStart w:id="121" w:name="_Toc515647781"/>
      <w:bookmarkStart w:id="122" w:name="_Toc28479"/>
      <w:bookmarkStart w:id="123" w:name="_Toc19949"/>
      <w:r>
        <w:rPr>
          <w:rFonts w:hint="eastAsia" w:ascii="宋体" w:hAnsi="宋体" w:cs="宋体"/>
          <w:color w:val="auto"/>
          <w:sz w:val="24"/>
          <w:highlight w:val="none"/>
          <w:u w:val="none" w:color="auto"/>
        </w:rPr>
        <w:t>20.1 磋商小组依据法律法规和竞争性磋商文件中规定的内容，对供应商的资格进行审查。未通过资格审查的供应商不进入磋商；通过资格审查的供应商不足3家的，不得磋商。</w:t>
      </w:r>
    </w:p>
    <w:p w14:paraId="62A01206">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20.2 采购人或采购代理机构将按供应商须知资料表查询供应商的信用记录。</w:t>
      </w:r>
    </w:p>
    <w:p w14:paraId="1907ED2E">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20.2.1 供应商在中国政府采购网（</w:t>
      </w:r>
      <w:r>
        <w:rPr>
          <w:color w:val="auto"/>
          <w:highlight w:val="none"/>
          <w:u w:val="none" w:color="auto"/>
        </w:rPr>
        <w:fldChar w:fldCharType="begin"/>
      </w:r>
      <w:r>
        <w:rPr>
          <w:color w:val="auto"/>
          <w:highlight w:val="none"/>
          <w:u w:val="none" w:color="auto"/>
        </w:rPr>
        <w:instrText xml:space="preserve"> HYPERLINK "http://www.ccgp.gov.cn" </w:instrText>
      </w:r>
      <w:r>
        <w:rPr>
          <w:color w:val="auto"/>
          <w:highlight w:val="none"/>
          <w:u w:val="none" w:color="auto"/>
        </w:rPr>
        <w:fldChar w:fldCharType="separate"/>
      </w:r>
      <w:r>
        <w:rPr>
          <w:rFonts w:hint="eastAsia"/>
          <w:color w:val="auto"/>
          <w:highlight w:val="none"/>
          <w:u w:val="none" w:color="auto"/>
        </w:rPr>
        <w:t>www.ccgp.gov.cn</w:t>
      </w:r>
      <w:r>
        <w:rPr>
          <w:rFonts w:hint="eastAsia"/>
          <w:color w:val="auto"/>
          <w:highlight w:val="none"/>
          <w:u w:val="none" w:color="auto"/>
        </w:rPr>
        <w:fldChar w:fldCharType="end"/>
      </w:r>
      <w:r>
        <w:rPr>
          <w:rFonts w:hint="eastAsia" w:ascii="宋体" w:hAnsi="宋体" w:cs="宋体"/>
          <w:color w:val="auto"/>
          <w:sz w:val="24"/>
          <w:highlight w:val="none"/>
          <w:u w:val="none" w:color="auto"/>
        </w:rPr>
        <w:t>）被列入政府采购严重违法失信行为记录名单，或在“信用中国”网站（</w:t>
      </w:r>
      <w:r>
        <w:rPr>
          <w:color w:val="auto"/>
          <w:highlight w:val="none"/>
          <w:u w:val="none" w:color="auto"/>
        </w:rPr>
        <w:fldChar w:fldCharType="begin"/>
      </w:r>
      <w:r>
        <w:rPr>
          <w:color w:val="auto"/>
          <w:highlight w:val="none"/>
          <w:u w:val="none" w:color="auto"/>
        </w:rPr>
        <w:instrText xml:space="preserve"> HYPERLINK "http://www.creditchina.gov.cn" </w:instrText>
      </w:r>
      <w:r>
        <w:rPr>
          <w:color w:val="auto"/>
          <w:highlight w:val="none"/>
          <w:u w:val="none" w:color="auto"/>
        </w:rPr>
        <w:fldChar w:fldCharType="separate"/>
      </w:r>
      <w:r>
        <w:rPr>
          <w:rFonts w:hint="eastAsia"/>
          <w:color w:val="auto"/>
          <w:highlight w:val="none"/>
          <w:u w:val="none" w:color="auto"/>
        </w:rPr>
        <w:t>www.creditchina.gov.cn</w:t>
      </w:r>
      <w:r>
        <w:rPr>
          <w:rFonts w:hint="eastAsia"/>
          <w:color w:val="auto"/>
          <w:highlight w:val="none"/>
          <w:u w:val="none" w:color="auto"/>
        </w:rPr>
        <w:fldChar w:fldCharType="end"/>
      </w:r>
      <w:r>
        <w:rPr>
          <w:rFonts w:hint="eastAsia" w:ascii="宋体" w:hAnsi="宋体" w:cs="宋体"/>
          <w:color w:val="auto"/>
          <w:sz w:val="24"/>
          <w:highlight w:val="none"/>
          <w:u w:val="none" w:color="auto"/>
        </w:rPr>
        <w:t>）</w:t>
      </w:r>
      <w:r>
        <w:rPr>
          <w:rFonts w:hint="eastAsia" w:ascii="宋体" w:hAnsi="宋体" w:cs="宋体"/>
          <w:color w:val="auto"/>
          <w:sz w:val="24"/>
          <w:highlight w:val="none"/>
          <w:u w:val="none" w:color="auto"/>
          <w:lang w:val="en-US" w:eastAsia="zh-CN"/>
        </w:rPr>
        <w:t>或</w:t>
      </w:r>
      <w:r>
        <w:rPr>
          <w:rFonts w:hint="eastAsia" w:ascii="宋体" w:hAnsi="宋体" w:cs="宋体"/>
          <w:color w:val="auto"/>
          <w:sz w:val="24"/>
          <w:highlight w:val="none"/>
          <w:u w:val="none" w:color="auto"/>
        </w:rPr>
        <w:t>“信用山东”网站（</w:t>
      </w:r>
      <w:r>
        <w:rPr>
          <w:color w:val="auto"/>
          <w:highlight w:val="none"/>
          <w:u w:val="none" w:color="auto"/>
        </w:rPr>
        <w:fldChar w:fldCharType="begin"/>
      </w:r>
      <w:r>
        <w:rPr>
          <w:color w:val="auto"/>
          <w:highlight w:val="none"/>
          <w:u w:val="none" w:color="auto"/>
        </w:rPr>
        <w:instrText xml:space="preserve"> HYPERLINK "http://www.creditsd.gov.cn" </w:instrText>
      </w:r>
      <w:r>
        <w:rPr>
          <w:color w:val="auto"/>
          <w:highlight w:val="none"/>
          <w:u w:val="none" w:color="auto"/>
        </w:rPr>
        <w:fldChar w:fldCharType="separate"/>
      </w:r>
      <w:r>
        <w:rPr>
          <w:rFonts w:hint="eastAsia"/>
          <w:color w:val="auto"/>
          <w:highlight w:val="none"/>
          <w:u w:val="none" w:color="auto"/>
        </w:rPr>
        <w:t>www.creditsd.gov.cn</w:t>
      </w:r>
      <w:r>
        <w:rPr>
          <w:rFonts w:hint="eastAsia"/>
          <w:color w:val="auto"/>
          <w:highlight w:val="none"/>
          <w:u w:val="none" w:color="auto"/>
        </w:rPr>
        <w:fldChar w:fldCharType="end"/>
      </w:r>
      <w:r>
        <w:rPr>
          <w:rFonts w:hint="eastAsia" w:ascii="宋体" w:hAnsi="宋体" w:cs="宋体"/>
          <w:color w:val="auto"/>
          <w:sz w:val="24"/>
          <w:highlight w:val="none"/>
          <w:u w:val="none" w:color="auto"/>
        </w:rPr>
        <w:t>）被列入失信被执行人、</w:t>
      </w:r>
      <w:r>
        <w:rPr>
          <w:rFonts w:hint="eastAsia" w:ascii="宋体" w:hAnsi="宋体" w:cs="宋体"/>
          <w:color w:val="auto"/>
          <w:sz w:val="24"/>
          <w:highlight w:val="none"/>
          <w:u w:val="none" w:color="auto"/>
          <w:lang w:eastAsia="zh-CN"/>
        </w:rPr>
        <w:t>重大税收违法失信主体名单</w:t>
      </w:r>
      <w:r>
        <w:rPr>
          <w:rFonts w:hint="eastAsia" w:ascii="宋体" w:hAnsi="宋体" w:cs="宋体"/>
          <w:color w:val="auto"/>
          <w:sz w:val="24"/>
          <w:highlight w:val="none"/>
          <w:u w:val="none" w:color="auto"/>
        </w:rPr>
        <w:t>，以及存在《中华人民共和国政府采购法实施条例》第十九条规定的行政处罚记录。</w:t>
      </w:r>
    </w:p>
    <w:p w14:paraId="1267C6EE">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以联合体形式进行响应的，联合体任何成员存在以上不良信用记录的，联合体其响应文件将被认定为无效</w:t>
      </w:r>
    </w:p>
    <w:p w14:paraId="44581564">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20.2.2 采购人或采购代理机构将信用记录查询网页打印并存档备查。供应商信用记录以采购人或采购代理机构查询结果为准。供应商自行提供的与网站信息不一致的其他证明材料亦不作为资格审查的依据。</w:t>
      </w:r>
    </w:p>
    <w:p w14:paraId="5E4D75BB">
      <w:pPr>
        <w:spacing w:line="480" w:lineRule="exact"/>
        <w:ind w:firstLine="480"/>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在本竞争性磋商文件规定的查询时间之后，网站信息发生的任何变更均不再作为磋商依据。</w:t>
      </w:r>
    </w:p>
    <w:p w14:paraId="7821C386">
      <w:pPr>
        <w:pStyle w:val="4"/>
        <w:bidi w:val="0"/>
        <w:rPr>
          <w:color w:val="auto"/>
          <w:highlight w:val="none"/>
          <w:u w:val="none" w:color="auto"/>
        </w:rPr>
      </w:pPr>
      <w:r>
        <w:rPr>
          <w:rFonts w:hint="eastAsia"/>
          <w:color w:val="auto"/>
          <w:highlight w:val="none"/>
          <w:u w:val="none" w:color="auto"/>
        </w:rPr>
        <w:t>21.响应文件</w:t>
      </w:r>
      <w:bookmarkEnd w:id="120"/>
      <w:r>
        <w:rPr>
          <w:rFonts w:hint="eastAsia"/>
          <w:color w:val="auto"/>
          <w:highlight w:val="none"/>
          <w:u w:val="none" w:color="auto"/>
        </w:rPr>
        <w:t>符合性审查与澄清</w:t>
      </w:r>
      <w:bookmarkEnd w:id="121"/>
      <w:bookmarkEnd w:id="122"/>
      <w:bookmarkEnd w:id="123"/>
    </w:p>
    <w:p w14:paraId="66224E1F">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21.1 符合性审查是指依据竞争性磋商文件的规定，从响应文件的有效性、完整性和响应程度对竞争性磋商文件的响应程度进行审查，以确定是否对竞争性磋商文件的实质性要求做出响应。</w:t>
      </w:r>
      <w:bookmarkStart w:id="124" w:name="_Hlt522424701"/>
      <w:bookmarkEnd w:id="124"/>
      <w:bookmarkStart w:id="125" w:name="_Toc520356167"/>
    </w:p>
    <w:p w14:paraId="15231B51">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21.2 经磋商小组集体审核通过，对于不符合条件的供应商要说明其不符合要求的原因，由其法定代表人或授权代表签字确认，供应商代表拒不签字的，并不影响磋商小组所做出的结论。</w:t>
      </w:r>
    </w:p>
    <w:p w14:paraId="5793D3B6">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21.3</w:t>
      </w:r>
      <w:r>
        <w:rPr>
          <w:rFonts w:hint="eastAsia" w:ascii="宋体" w:hAnsi="宋体" w:cs="宋体"/>
          <w:color w:val="auto"/>
          <w:sz w:val="24"/>
          <w:highlight w:val="none"/>
          <w:u w:val="none" w:color="auto"/>
        </w:rPr>
        <w:tab/>
      </w:r>
      <w:r>
        <w:rPr>
          <w:rFonts w:hint="eastAsia" w:ascii="宋体" w:hAnsi="宋体" w:cs="宋体"/>
          <w:color w:val="auto"/>
          <w:sz w:val="24"/>
          <w:highlight w:val="none"/>
          <w:u w:val="none" w:color="auto"/>
        </w:rPr>
        <w:t>响应文件的澄清</w:t>
      </w:r>
    </w:p>
    <w:p w14:paraId="5007260A">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21.3.1 在磋商期间，磋商小组将以书面方式要求供应商对其响应文件中含义不明确、对同类问题表述不一致或者有明显文字和计算错误的内容，以及磋商小组认为供应商的报价明显低于其他通过符合性检查供应商的报价，有可能影响履约的情况作必要的澄清、说明或补正。供应商的澄清、说明或补正应在磋商小组规定的时间内以书面方式进行，并不得超出响应文件范围或者改变响应文件的实质性内容。</w:t>
      </w:r>
    </w:p>
    <w:p w14:paraId="5B4B52E1">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21.3.2 供应商的澄清、说明或补正将作为响应文件的一部分。</w:t>
      </w:r>
    </w:p>
    <w:p w14:paraId="42E3694D">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21.3.3</w:t>
      </w:r>
      <w:r>
        <w:rPr>
          <w:rFonts w:hint="eastAsia" w:ascii="宋体" w:hAnsi="宋体" w:cs="宋体"/>
          <w:color w:val="auto"/>
          <w:sz w:val="24"/>
          <w:highlight w:val="none"/>
          <w:u w:val="none" w:color="auto"/>
          <w:lang w:val="en-US" w:eastAsia="zh-CN"/>
        </w:rPr>
        <w:t xml:space="preserve"> </w:t>
      </w:r>
      <w:r>
        <w:rPr>
          <w:rFonts w:hint="eastAsia" w:ascii="宋体" w:hAnsi="宋体" w:cs="宋体"/>
          <w:color w:val="auto"/>
          <w:sz w:val="24"/>
          <w:highlight w:val="none"/>
          <w:u w:val="none" w:color="auto"/>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14:paraId="005762FA">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21.4 已提交响应文件的供应商，在提交最后报价之前，可以根据磋商情况退出磋商。</w:t>
      </w:r>
    </w:p>
    <w:p w14:paraId="221CF377">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21.5 磋商小组可以接受响应文件中不构成实质性偏离的不正规或不一致。</w:t>
      </w:r>
    </w:p>
    <w:p w14:paraId="2764C0DF">
      <w:pPr>
        <w:pStyle w:val="4"/>
        <w:bidi w:val="0"/>
        <w:rPr>
          <w:color w:val="auto"/>
          <w:highlight w:val="none"/>
          <w:u w:val="none" w:color="auto"/>
        </w:rPr>
      </w:pPr>
      <w:bookmarkStart w:id="126" w:name="_Toc515647783"/>
      <w:bookmarkStart w:id="127" w:name="_Toc4950"/>
      <w:bookmarkStart w:id="128" w:name="_Toc6092"/>
      <w:r>
        <w:rPr>
          <w:rFonts w:hint="eastAsia"/>
          <w:color w:val="auto"/>
          <w:highlight w:val="none"/>
          <w:u w:val="none" w:color="auto"/>
        </w:rPr>
        <w:t>22.</w:t>
      </w:r>
      <w:bookmarkEnd w:id="126"/>
      <w:r>
        <w:rPr>
          <w:rFonts w:hint="eastAsia"/>
          <w:color w:val="auto"/>
          <w:highlight w:val="none"/>
          <w:u w:val="none" w:color="auto"/>
        </w:rPr>
        <w:t>无效</w:t>
      </w:r>
      <w:bookmarkEnd w:id="127"/>
      <w:bookmarkEnd w:id="128"/>
      <w:r>
        <w:rPr>
          <w:rFonts w:hint="eastAsia"/>
          <w:color w:val="auto"/>
          <w:highlight w:val="none"/>
          <w:u w:val="none" w:color="auto"/>
        </w:rPr>
        <w:t>响应</w:t>
      </w:r>
    </w:p>
    <w:p w14:paraId="6D38B5D7">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22.1在比较与评价之前，根据本须知的规定，磋商小组要审查每份响应文件是否实质上响应了竞争性磋商文件的要求，未实质性响应磋商文件的响应文件按无效响应处理。</w:t>
      </w:r>
    </w:p>
    <w:p w14:paraId="64A4358C">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22.2</w:t>
      </w:r>
      <w:r>
        <w:rPr>
          <w:rFonts w:hint="eastAsia" w:ascii="宋体" w:hAnsi="宋体" w:cs="宋体"/>
          <w:color w:val="auto"/>
          <w:sz w:val="24"/>
          <w:highlight w:val="none"/>
          <w:u w:val="none" w:color="auto"/>
        </w:rPr>
        <w:tab/>
      </w:r>
      <w:r>
        <w:rPr>
          <w:rFonts w:hint="eastAsia" w:ascii="宋体" w:hAnsi="宋体" w:cs="宋体"/>
          <w:color w:val="auto"/>
          <w:sz w:val="24"/>
          <w:highlight w:val="none"/>
          <w:u w:val="none" w:color="auto"/>
        </w:rPr>
        <w:t>如发现下列情况之一的，其响应将被认定为无效响应：</w:t>
      </w:r>
    </w:p>
    <w:p w14:paraId="4805C709">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（1）未按照竞争性磋商文件规定要求签署、盖章的；</w:t>
      </w:r>
    </w:p>
    <w:p w14:paraId="69133436">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（2）未满足竞争性磋商文件商务和技术条款的实质性要求的；</w:t>
      </w:r>
    </w:p>
    <w:p w14:paraId="6AC179CE">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（3）违反竞争性磋商文件规定不符合政府采购政策资格要求的；</w:t>
      </w:r>
    </w:p>
    <w:p w14:paraId="521D23A6">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（4）报价超过项目预算或最高限价的；</w:t>
      </w:r>
    </w:p>
    <w:p w14:paraId="2008A384">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（5）响应有效期不足的；</w:t>
      </w:r>
    </w:p>
    <w:p w14:paraId="72C60BE7">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（6）联合体响应文件未附联合体响应协议书的；</w:t>
      </w:r>
    </w:p>
    <w:p w14:paraId="179B4819">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（7）不符合竞争性磋商文件中有关分包规定的；</w:t>
      </w:r>
    </w:p>
    <w:p w14:paraId="0EB74C8D">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（8）属于串通响应，或者依法被视为串通响应；</w:t>
      </w:r>
    </w:p>
    <w:p w14:paraId="69AB6282">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（9）响应文件含有采购人不能接受的附加条件的；</w:t>
      </w:r>
    </w:p>
    <w:p w14:paraId="3C125E75">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（10）属于竞争性磋商文件规定的其他无效响应情形的；</w:t>
      </w:r>
    </w:p>
    <w:p w14:paraId="64D80EC2">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（11）不符合法规和竞争性磋商文件中规定的其他实质性要求的。</w:t>
      </w:r>
    </w:p>
    <w:p w14:paraId="232DAF97">
      <w:pPr>
        <w:pStyle w:val="4"/>
        <w:bidi w:val="0"/>
        <w:rPr>
          <w:color w:val="auto"/>
          <w:highlight w:val="none"/>
          <w:u w:val="none" w:color="auto"/>
        </w:rPr>
      </w:pPr>
      <w:r>
        <w:rPr>
          <w:rFonts w:hint="eastAsia"/>
          <w:color w:val="auto"/>
          <w:highlight w:val="none"/>
          <w:u w:val="none" w:color="auto"/>
        </w:rPr>
        <w:t>23.磋商</w:t>
      </w:r>
    </w:p>
    <w:p w14:paraId="222D21FD">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23.1 磋商小组所有成员集中与供应商分别单独进行磋商。</w:t>
      </w:r>
    </w:p>
    <w:p w14:paraId="5F385F28">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23.2 在磋商过程中，磋商小组可以根据磋商文件和磋商情况实质性变动采购需求中的技术、服务要求以及合同条款，但不得变动磋商文件中的其他内容。实质性变动的内容，须经采购人代表确认。</w:t>
      </w:r>
    </w:p>
    <w:p w14:paraId="0F675290">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23.3 对磋商文件作出的实质性变动是磋商文件的有效组成部分，磋商小组应当及时以书面形式同时通知所有参加磋商的供应商。</w:t>
      </w:r>
    </w:p>
    <w:p w14:paraId="013C76CC">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23.4 供应商应当按照磋商文件的变动情况和磋商小组的要求重新提交响应文件，并由其法定代表人/负责人或委托代理人签字。供应商为自然人的，应当由本人签字并附身份证明。</w:t>
      </w:r>
    </w:p>
    <w:p w14:paraId="115290AE">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23.5 本项目共2轮报价。磋商文件能够详细列明采购标的的技术、服务要求的，磋商结束后，磋商小组应当要求所有实质性响应的供应商在规定时间内提交另一轮报价，该报价为最后报价，提交最后报价的供应商不得少于3家；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另一轮报价，该报价为最后报价。</w:t>
      </w:r>
      <w:r>
        <w:rPr>
          <w:rFonts w:hint="eastAsia" w:ascii="宋体" w:hAnsi="宋体" w:cs="宋体"/>
          <w:b/>
          <w:bCs/>
          <w:color w:val="auto"/>
          <w:sz w:val="24"/>
          <w:highlight w:val="none"/>
          <w:u w:val="none" w:color="auto"/>
        </w:rPr>
        <w:t>分项报价按总价下浮比例同比例下调。</w:t>
      </w:r>
    </w:p>
    <w:p w14:paraId="640A6AFD">
      <w:pPr>
        <w:spacing w:line="480" w:lineRule="exact"/>
        <w:ind w:firstLine="480"/>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23.6 最后报价是供应商响应文件的有效组成部分，供应商法定代表人/负责人或委托代理人对最后报价书面签字确认。</w:t>
      </w:r>
    </w:p>
    <w:p w14:paraId="13D90DE4">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23.7已提交响应文件的供应商，在提交最后报价之前，可以根据磋商情况退出磋商。该退出申请由供应商法定代表人/负责人或委托代理人书面签字确认。</w:t>
      </w:r>
    </w:p>
    <w:p w14:paraId="29432C4A">
      <w:pPr>
        <w:pStyle w:val="4"/>
        <w:bidi w:val="0"/>
        <w:rPr>
          <w:color w:val="auto"/>
          <w:highlight w:val="none"/>
          <w:u w:val="none" w:color="auto"/>
        </w:rPr>
      </w:pPr>
      <w:bookmarkStart w:id="129" w:name="_Toc13652"/>
      <w:bookmarkStart w:id="130" w:name="_Toc515647784"/>
      <w:bookmarkStart w:id="131" w:name="_Toc22941"/>
      <w:r>
        <w:rPr>
          <w:rFonts w:hint="eastAsia"/>
          <w:color w:val="auto"/>
          <w:highlight w:val="none"/>
          <w:u w:val="none" w:color="auto"/>
        </w:rPr>
        <w:t>24.</w:t>
      </w:r>
      <w:bookmarkEnd w:id="125"/>
      <w:bookmarkEnd w:id="129"/>
      <w:bookmarkEnd w:id="130"/>
      <w:bookmarkEnd w:id="131"/>
      <w:r>
        <w:rPr>
          <w:rFonts w:hint="eastAsia"/>
          <w:color w:val="auto"/>
          <w:highlight w:val="none"/>
          <w:u w:val="none" w:color="auto"/>
        </w:rPr>
        <w:t>比较和评价</w:t>
      </w:r>
    </w:p>
    <w:p w14:paraId="5A503491">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24.1 经磋商确定最终采购需求和提交最后报价的供应商后，磋商小组将根据竞争性磋商文件确定的评审方法和标准，对其技术部分和商务部分作进一步的比较和评价。</w:t>
      </w:r>
    </w:p>
    <w:p w14:paraId="44A8F781">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24.2 磋商严格按照竞争性磋商文件的要求和条件进行。详细评审标准见竞争性磋商文件第5章。</w:t>
      </w:r>
    </w:p>
    <w:p w14:paraId="2B13A1AA">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综合评分法，是指响应文件满足竞争性磋商文件全部要求，且按照评审因素的量化指标评审得分最高的供应商为成交候选供应商的评审方法。</w:t>
      </w:r>
    </w:p>
    <w:p w14:paraId="6853E729">
      <w:pPr>
        <w:pStyle w:val="4"/>
        <w:bidi w:val="0"/>
        <w:rPr>
          <w:color w:val="auto"/>
          <w:highlight w:val="none"/>
          <w:u w:val="none" w:color="auto"/>
        </w:rPr>
      </w:pPr>
      <w:bookmarkStart w:id="132" w:name="_Toc520356168"/>
      <w:bookmarkStart w:id="133" w:name="_Toc20227"/>
      <w:bookmarkStart w:id="134" w:name="_Toc515647785"/>
      <w:bookmarkStart w:id="135" w:name="_Toc9378"/>
      <w:r>
        <w:rPr>
          <w:rFonts w:hint="eastAsia"/>
          <w:color w:val="auto"/>
          <w:highlight w:val="none"/>
          <w:u w:val="none" w:color="auto"/>
        </w:rPr>
        <w:t>2</w:t>
      </w:r>
      <w:bookmarkEnd w:id="132"/>
      <w:r>
        <w:rPr>
          <w:rFonts w:hint="eastAsia"/>
          <w:color w:val="auto"/>
          <w:highlight w:val="none"/>
          <w:u w:val="none" w:color="auto"/>
        </w:rPr>
        <w:t>5.</w:t>
      </w:r>
      <w:bookmarkEnd w:id="133"/>
      <w:bookmarkEnd w:id="134"/>
      <w:bookmarkEnd w:id="135"/>
      <w:r>
        <w:rPr>
          <w:rFonts w:hint="eastAsia"/>
          <w:color w:val="auto"/>
          <w:highlight w:val="none"/>
          <w:u w:val="none" w:color="auto"/>
        </w:rPr>
        <w:t xml:space="preserve"> 采购项目终止</w:t>
      </w:r>
    </w:p>
    <w:p w14:paraId="3FD3C321">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出现下列情形之一的，采购人应当终止竞争性磋商采购活动，发布项目终止公告并说明原因，重新开展采购活动：</w:t>
      </w:r>
    </w:p>
    <w:p w14:paraId="4A0A49BC">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（1）因情况变化，不再符合规定的竞争性磋商采购方式适用情形的；</w:t>
      </w:r>
    </w:p>
    <w:p w14:paraId="5DC29E40">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（2）出现影响采购公正的违法、违规行为的；</w:t>
      </w:r>
    </w:p>
    <w:p w14:paraId="1C074E24">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（3）除《政府采购竞争性磋商采购方式管理暂行办法》第三条第四项规定的情形外，在采购过程中符合要求的供应商或者报价未超过采购预算的供应商不足3家的。</w:t>
      </w:r>
    </w:p>
    <w:p w14:paraId="5A9B0B44">
      <w:pPr>
        <w:pStyle w:val="4"/>
        <w:bidi w:val="0"/>
        <w:rPr>
          <w:color w:val="auto"/>
          <w:highlight w:val="none"/>
          <w:u w:val="none" w:color="auto"/>
        </w:rPr>
      </w:pPr>
      <w:bookmarkStart w:id="136" w:name="_Toc515647786"/>
      <w:bookmarkStart w:id="137" w:name="_Toc24972"/>
      <w:bookmarkStart w:id="138" w:name="_Toc31289"/>
      <w:bookmarkStart w:id="139" w:name="_Toc520356169"/>
      <w:r>
        <w:rPr>
          <w:rFonts w:hint="eastAsia"/>
          <w:color w:val="auto"/>
          <w:highlight w:val="none"/>
          <w:u w:val="none" w:color="auto"/>
        </w:rPr>
        <w:t>26.保密</w:t>
      </w:r>
      <w:bookmarkEnd w:id="136"/>
      <w:bookmarkEnd w:id="137"/>
      <w:bookmarkEnd w:id="138"/>
      <w:r>
        <w:rPr>
          <w:rFonts w:hint="eastAsia"/>
          <w:color w:val="auto"/>
          <w:highlight w:val="none"/>
          <w:u w:val="none" w:color="auto"/>
        </w:rPr>
        <w:t>要求</w:t>
      </w:r>
    </w:p>
    <w:p w14:paraId="7DBEF664">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26.1 磋商将在严格保密的情况下进行。</w:t>
      </w:r>
    </w:p>
    <w:p w14:paraId="43A4D1BE">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26.2 政府采购评审专家应当遵守磋商工作纪律，不得记录、复制或者带走任何评标资料，不得泄露磋商文件、磋商情况和磋商中获悉的商业秘密。</w:t>
      </w:r>
    </w:p>
    <w:p w14:paraId="24C9322D">
      <w:pPr>
        <w:pStyle w:val="3"/>
        <w:spacing w:before="0" w:line="480" w:lineRule="exact"/>
        <w:ind w:left="565" w:leftChars="12" w:hanging="540"/>
        <w:rPr>
          <w:rFonts w:ascii="宋体" w:hAnsi="宋体" w:eastAsia="宋体" w:cs="宋体"/>
          <w:color w:val="auto"/>
          <w:sz w:val="28"/>
          <w:szCs w:val="28"/>
          <w:highlight w:val="none"/>
          <w:u w:val="none" w:color="auto"/>
        </w:rPr>
      </w:pPr>
      <w:bookmarkStart w:id="140" w:name="_Toc216582810"/>
      <w:bookmarkStart w:id="141" w:name="_Toc23904"/>
      <w:bookmarkStart w:id="142" w:name="_Toc12143"/>
      <w:bookmarkStart w:id="143" w:name="_Toc68259619"/>
      <w:bookmarkStart w:id="144" w:name="_Toc515647787"/>
      <w:bookmarkStart w:id="145" w:name="_Toc27908"/>
      <w:r>
        <w:rPr>
          <w:rFonts w:hint="eastAsia" w:ascii="宋体" w:hAnsi="宋体" w:eastAsia="宋体" w:cs="宋体"/>
          <w:color w:val="auto"/>
          <w:sz w:val="28"/>
          <w:szCs w:val="28"/>
          <w:highlight w:val="none"/>
          <w:u w:val="none" w:color="auto"/>
        </w:rPr>
        <w:t xml:space="preserve">六   </w:t>
      </w:r>
      <w:bookmarkEnd w:id="139"/>
      <w:r>
        <w:rPr>
          <w:rFonts w:hint="eastAsia" w:ascii="宋体" w:hAnsi="宋体" w:eastAsia="宋体" w:cs="宋体"/>
          <w:color w:val="auto"/>
          <w:sz w:val="28"/>
          <w:szCs w:val="28"/>
          <w:highlight w:val="none"/>
          <w:u w:val="none" w:color="auto"/>
        </w:rPr>
        <w:t>确定成交</w:t>
      </w:r>
      <w:bookmarkEnd w:id="140"/>
      <w:bookmarkEnd w:id="141"/>
      <w:bookmarkEnd w:id="142"/>
      <w:bookmarkEnd w:id="143"/>
      <w:bookmarkEnd w:id="144"/>
      <w:bookmarkEnd w:id="145"/>
    </w:p>
    <w:p w14:paraId="2F313314">
      <w:pPr>
        <w:pStyle w:val="4"/>
        <w:bidi w:val="0"/>
        <w:rPr>
          <w:color w:val="auto"/>
          <w:highlight w:val="none"/>
          <w:u w:val="none" w:color="auto"/>
        </w:rPr>
      </w:pPr>
      <w:bookmarkStart w:id="146" w:name="_Toc515647788"/>
      <w:bookmarkStart w:id="147" w:name="_Toc520356170"/>
      <w:bookmarkStart w:id="148" w:name="_Toc23617"/>
      <w:bookmarkStart w:id="149" w:name="_Toc23762"/>
      <w:bookmarkStart w:id="150" w:name="_Ref467307010"/>
      <w:r>
        <w:rPr>
          <w:rFonts w:hint="eastAsia"/>
          <w:color w:val="auto"/>
          <w:highlight w:val="none"/>
          <w:u w:val="none" w:color="auto"/>
        </w:rPr>
        <w:t>27. 成交候选供应商的确定原则及标准</w:t>
      </w:r>
      <w:bookmarkEnd w:id="146"/>
      <w:bookmarkEnd w:id="147"/>
      <w:bookmarkEnd w:id="148"/>
      <w:bookmarkEnd w:id="149"/>
      <w:bookmarkEnd w:id="150"/>
    </w:p>
    <w:p w14:paraId="0673FCAC">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除29条规定外，对实质上响应磋商（谈判）文件的供应商按下列方法进行排序，确定成交候选供应商。</w:t>
      </w:r>
    </w:p>
    <w:p w14:paraId="484694F8">
      <w:pPr>
        <w:spacing w:line="480" w:lineRule="exact"/>
        <w:ind w:firstLine="480"/>
        <w:rPr>
          <w:rFonts w:ascii="宋体" w:hAnsi="宋体" w:cs="宋体"/>
          <w:color w:val="auto"/>
          <w:sz w:val="24"/>
          <w:highlight w:val="none"/>
          <w:u w:val="none" w:color="auto"/>
        </w:rPr>
      </w:pPr>
      <w:r>
        <w:rPr>
          <w:rFonts w:hint="eastAsia" w:ascii="宋体" w:hAnsi="宋体" w:cs="宋体"/>
          <w:color w:val="auto"/>
          <w:sz w:val="24"/>
          <w:highlight w:val="none"/>
          <w:u w:val="none" w:color="auto"/>
        </w:rPr>
        <w:t>磋商小组对实质上响应竞争性磋商文件的供应商按照竞争性磋商文件第5章规定的评审方法进行排序，确定3名以上成交候选供应商，并编写评审报告。评审得分相同的，按照最后报价由低到高的顺序推荐。评审得分且最后报价相同的，按照技术指标优劣顺序推荐。</w:t>
      </w:r>
    </w:p>
    <w:p w14:paraId="0A03907F">
      <w:pPr>
        <w:pStyle w:val="4"/>
        <w:bidi w:val="0"/>
        <w:rPr>
          <w:color w:val="auto"/>
          <w:highlight w:val="none"/>
          <w:u w:val="none" w:color="auto"/>
        </w:rPr>
      </w:pPr>
      <w:bookmarkStart w:id="151" w:name="_Toc515647789"/>
      <w:bookmarkStart w:id="152" w:name="_Toc9653"/>
      <w:bookmarkStart w:id="153" w:name="_Toc23951"/>
      <w:r>
        <w:rPr>
          <w:rFonts w:hint="eastAsia"/>
          <w:color w:val="auto"/>
          <w:highlight w:val="none"/>
          <w:u w:val="none" w:color="auto"/>
        </w:rPr>
        <w:t>28.确定成交候选供应商和成交供应商</w:t>
      </w:r>
      <w:bookmarkEnd w:id="151"/>
      <w:bookmarkEnd w:id="152"/>
      <w:bookmarkEnd w:id="153"/>
    </w:p>
    <w:p w14:paraId="79231F7B">
      <w:pPr>
        <w:spacing w:line="480" w:lineRule="exact"/>
        <w:rPr>
          <w:rFonts w:ascii="宋体" w:hAnsi="宋体" w:cs="宋体"/>
          <w:color w:val="auto"/>
          <w:sz w:val="24"/>
          <w:highlight w:val="none"/>
          <w:u w:val="none" w:color="auto"/>
        </w:rPr>
      </w:pPr>
      <w:r>
        <w:rPr>
          <w:rFonts w:hint="eastAsia" w:ascii="宋体" w:hAnsi="宋体" w:cs="宋体"/>
          <w:color w:val="auto"/>
          <w:sz w:val="24"/>
          <w:highlight w:val="none"/>
          <w:u w:val="none" w:color="auto"/>
        </w:rPr>
        <w:tab/>
      </w:r>
      <w:r>
        <w:rPr>
          <w:rFonts w:hint="eastAsia" w:ascii="宋体" w:hAnsi="宋体" w:cs="宋体"/>
          <w:color w:val="auto"/>
          <w:sz w:val="24"/>
          <w:highlight w:val="none"/>
          <w:u w:val="none" w:color="auto"/>
        </w:rPr>
        <w:t>磋商小组将根据评标标准，按供应商须知资料表中规定数量推荐中标候选人或根据采购人的委托直接确定成交供应商。</w:t>
      </w:r>
      <w:bookmarkStart w:id="154" w:name="_Toc51176613"/>
    </w:p>
    <w:p w14:paraId="1D6E943A">
      <w:pPr>
        <w:pStyle w:val="4"/>
        <w:bidi w:val="0"/>
        <w:rPr>
          <w:color w:val="auto"/>
          <w:highlight w:val="none"/>
          <w:u w:val="none" w:color="auto"/>
        </w:rPr>
      </w:pPr>
      <w:r>
        <w:rPr>
          <w:rFonts w:hint="eastAsia"/>
          <w:color w:val="auto"/>
          <w:highlight w:val="none"/>
          <w:u w:val="none" w:color="auto"/>
        </w:rPr>
        <w:t>29.采购任务取消</w:t>
      </w:r>
      <w:bookmarkEnd w:id="154"/>
    </w:p>
    <w:p w14:paraId="2BF0704C">
      <w:pPr>
        <w:spacing w:line="480" w:lineRule="exact"/>
        <w:ind w:firstLine="480" w:firstLineChars="200"/>
        <w:jc w:val="left"/>
        <w:rPr>
          <w:rFonts w:ascii="宋体" w:hAnsi="宋体" w:cs="宋体"/>
          <w:color w:val="auto"/>
          <w:sz w:val="24"/>
          <w:highlight w:val="none"/>
          <w:u w:val="none" w:color="auto"/>
        </w:rPr>
      </w:pPr>
      <w:r>
        <w:rPr>
          <w:rFonts w:hint="eastAsia" w:ascii="宋体" w:hAnsi="宋体" w:cs="宋体"/>
          <w:color w:val="auto"/>
          <w:sz w:val="24"/>
          <w:highlight w:val="none"/>
          <w:u w:val="none" w:color="auto"/>
        </w:rPr>
        <w:t>因重大变故采购任务取消时，采购人有权拒绝任何供应商成交，对受影响的供应商不承担任何责任。</w:t>
      </w:r>
    </w:p>
    <w:p w14:paraId="509C1D36">
      <w:pPr>
        <w:pStyle w:val="4"/>
        <w:bidi w:val="0"/>
        <w:rPr>
          <w:color w:val="auto"/>
          <w:highlight w:val="none"/>
          <w:u w:val="none" w:color="auto"/>
        </w:rPr>
      </w:pPr>
      <w:bookmarkStart w:id="155" w:name="_Toc520356174"/>
      <w:bookmarkStart w:id="156" w:name="_Toc518923095"/>
      <w:bookmarkStart w:id="157" w:name="_Toc19087101"/>
      <w:r>
        <w:rPr>
          <w:rFonts w:hint="eastAsia"/>
          <w:color w:val="auto"/>
          <w:highlight w:val="none"/>
          <w:u w:val="none" w:color="auto"/>
        </w:rPr>
        <w:t>30.发出成交</w:t>
      </w:r>
      <w:bookmarkEnd w:id="155"/>
      <w:r>
        <w:rPr>
          <w:rFonts w:hint="eastAsia"/>
          <w:color w:val="auto"/>
          <w:highlight w:val="none"/>
          <w:u w:val="none" w:color="auto"/>
        </w:rPr>
        <w:t>通知书</w:t>
      </w:r>
      <w:bookmarkEnd w:id="156"/>
      <w:bookmarkEnd w:id="157"/>
    </w:p>
    <w:p w14:paraId="4C368862">
      <w:pPr>
        <w:spacing w:line="480" w:lineRule="exact"/>
        <w:rPr>
          <w:rFonts w:ascii="宋体" w:hAnsi="宋体" w:cs="宋体"/>
          <w:color w:val="auto"/>
          <w:sz w:val="24"/>
          <w:highlight w:val="none"/>
          <w:u w:val="none" w:color="auto"/>
        </w:rPr>
      </w:pPr>
      <w:r>
        <w:rPr>
          <w:rFonts w:hint="eastAsia" w:ascii="宋体" w:hAnsi="宋体" w:cs="宋体"/>
          <w:color w:val="auto"/>
          <w:sz w:val="24"/>
          <w:highlight w:val="none"/>
          <w:u w:val="none" w:color="auto"/>
        </w:rPr>
        <w:t xml:space="preserve">    在响应有效期内，成交供应商确定后，采购人或者采购代理机构按照规定应同时公告供应商未中标的原因，发布成交公告，在公告成交结果的同时，向成交供应商发出成交通知书，成交通知书是合同的组成部分。</w:t>
      </w:r>
    </w:p>
    <w:p w14:paraId="78FDBC9A">
      <w:pPr>
        <w:pStyle w:val="4"/>
        <w:bidi w:val="0"/>
        <w:rPr>
          <w:color w:val="auto"/>
          <w:highlight w:val="none"/>
          <w:u w:val="none" w:color="auto"/>
        </w:rPr>
      </w:pPr>
      <w:bookmarkStart w:id="158" w:name="_Ref467307204"/>
      <w:bookmarkStart w:id="159" w:name="_Toc518923096"/>
      <w:bookmarkStart w:id="160" w:name="_Ref467306978"/>
      <w:bookmarkStart w:id="161" w:name="_Toc19087104"/>
      <w:bookmarkStart w:id="162" w:name="_Ref467306377"/>
      <w:bookmarkStart w:id="163" w:name="_Toc520356175"/>
      <w:bookmarkStart w:id="164" w:name="_Ref467307062"/>
      <w:r>
        <w:rPr>
          <w:rFonts w:hint="eastAsia"/>
          <w:color w:val="auto"/>
          <w:highlight w:val="none"/>
          <w:u w:val="none" w:color="auto"/>
        </w:rPr>
        <w:t>31.签订合同</w:t>
      </w:r>
      <w:bookmarkEnd w:id="158"/>
      <w:bookmarkEnd w:id="159"/>
      <w:bookmarkEnd w:id="160"/>
      <w:bookmarkEnd w:id="161"/>
      <w:bookmarkEnd w:id="162"/>
      <w:bookmarkEnd w:id="163"/>
      <w:bookmarkEnd w:id="164"/>
    </w:p>
    <w:p w14:paraId="1109F4A1">
      <w:pPr>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31.1 成交供应商应当自发出成交通知书之日起10个工作日内，与采购人签订合同。</w:t>
      </w:r>
    </w:p>
    <w:p w14:paraId="06261446">
      <w:pPr>
        <w:spacing w:line="480" w:lineRule="exact"/>
        <w:ind w:firstLine="424" w:firstLineChars="177"/>
        <w:rPr>
          <w:rFonts w:ascii="宋体" w:hAnsi="宋体" w:cs="宋体"/>
          <w:color w:val="auto"/>
          <w:sz w:val="24"/>
          <w:highlight w:val="none"/>
          <w:u w:val="none" w:color="auto"/>
        </w:rPr>
      </w:pPr>
      <w:bookmarkStart w:id="165" w:name="_Ref467307090"/>
      <w:bookmarkStart w:id="166" w:name="_Ref467306425"/>
      <w:bookmarkStart w:id="167" w:name="_Toc520356176"/>
      <w:r>
        <w:rPr>
          <w:rFonts w:hint="eastAsia" w:ascii="宋体" w:hAnsi="宋体" w:cs="宋体"/>
          <w:color w:val="auto"/>
          <w:sz w:val="24"/>
          <w:highlight w:val="none"/>
          <w:u w:val="none" w:color="auto"/>
        </w:rPr>
        <w:t>31.2 竞争性磋商文件、成交供应商的响应文件及其澄清文件等，均为签订合同的依据。</w:t>
      </w:r>
    </w:p>
    <w:p w14:paraId="7CBBCE5A">
      <w:pPr>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31.3 如成交供应商拒绝与采购人签订合同的，采购人可以按照评审报告推荐的成交候选供应商名单排序，确定下一成交候选供应商为成交供应商，也可以重新开展政府采购活动。</w:t>
      </w:r>
    </w:p>
    <w:p w14:paraId="701A1030">
      <w:pPr>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31.4 当出现法规规定的成交无效或成交结果无效情形时，采购人依规可与排名下一位的成交候选供应商另行签订合同，或依法重新开展采购活动。</w:t>
      </w:r>
    </w:p>
    <w:p w14:paraId="5EA26D0F">
      <w:pPr>
        <w:pStyle w:val="4"/>
        <w:bidi w:val="0"/>
        <w:rPr>
          <w:color w:val="auto"/>
          <w:highlight w:val="none"/>
          <w:u w:val="none" w:color="auto"/>
        </w:rPr>
      </w:pPr>
      <w:bookmarkStart w:id="168" w:name="_Toc19087105"/>
      <w:bookmarkStart w:id="169" w:name="_Toc518923097"/>
      <w:r>
        <w:rPr>
          <w:rFonts w:hint="eastAsia"/>
          <w:color w:val="auto"/>
          <w:highlight w:val="none"/>
          <w:u w:val="none" w:color="auto"/>
        </w:rPr>
        <w:t>32.履约保证金</w:t>
      </w:r>
      <w:bookmarkEnd w:id="165"/>
      <w:bookmarkEnd w:id="166"/>
      <w:bookmarkEnd w:id="167"/>
      <w:bookmarkEnd w:id="168"/>
      <w:bookmarkEnd w:id="169"/>
    </w:p>
    <w:p w14:paraId="12065429">
      <w:pPr>
        <w:spacing w:line="480" w:lineRule="exact"/>
        <w:ind w:firstLine="424" w:firstLineChars="177"/>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32.1 如果需要履约保证金，成交供应商应按照供应商须知资料表规定向采购人缴纳履约保证金。</w:t>
      </w:r>
    </w:p>
    <w:p w14:paraId="35C37D27">
      <w:pPr>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32.2 政府采购利用担保试点范围内的项目，除32.1规定的情形外，成交供应商也可以按照财政部门的规定，向采购人提供合格的履约担保函。</w:t>
      </w:r>
    </w:p>
    <w:p w14:paraId="72341237">
      <w:pPr>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32.3 如果成交供应商没有按照上述履约保证金的规定执行，将视为放弃成交资格，成交供应商的磋商保证金将不予退还（如有）。在此情况下，采购人可依规确定下一候选人为成交供应商，也可以重新开展采购活动。</w:t>
      </w:r>
    </w:p>
    <w:p w14:paraId="49FE3032">
      <w:pPr>
        <w:pStyle w:val="4"/>
        <w:bidi w:val="0"/>
        <w:rPr>
          <w:color w:val="auto"/>
          <w:highlight w:val="none"/>
          <w:u w:val="none" w:color="auto"/>
        </w:rPr>
      </w:pPr>
      <w:bookmarkStart w:id="170" w:name="_Toc51176617"/>
      <w:bookmarkStart w:id="171" w:name="_Toc518923099"/>
      <w:bookmarkStart w:id="172" w:name="_Toc31411"/>
      <w:r>
        <w:rPr>
          <w:rFonts w:hint="eastAsia"/>
          <w:color w:val="auto"/>
          <w:highlight w:val="none"/>
          <w:u w:val="none" w:color="auto"/>
        </w:rPr>
        <w:t>33.政府采购信用担保</w:t>
      </w:r>
      <w:bookmarkEnd w:id="170"/>
      <w:bookmarkEnd w:id="171"/>
      <w:bookmarkEnd w:id="172"/>
    </w:p>
    <w:p w14:paraId="5D4AFB87">
      <w:pPr>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33.1 本项目是否属于信用担保试点范围见供应商须知资料表。</w:t>
      </w:r>
    </w:p>
    <w:p w14:paraId="2E9FAA5E">
      <w:pPr>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33.2 如属于政府采购信用担保试点范围内，中小型企业供应商可以自由按照财政部门的规定，采用磋商担保、履约担保和融资担保。</w:t>
      </w:r>
    </w:p>
    <w:p w14:paraId="22E393C4">
      <w:pPr>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33.2.1 供应商递交的磋商担保函和履约担保函应符合本磋商（谈判）文件的规定。</w:t>
      </w:r>
    </w:p>
    <w:p w14:paraId="31F23362">
      <w:pPr>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33.2.2 成交供应商可以采取融资担保的形式为政府采购项目履约进行融资。</w:t>
      </w:r>
    </w:p>
    <w:p w14:paraId="0482C0F3">
      <w:pPr>
        <w:pStyle w:val="4"/>
        <w:pageBreakBefore w:val="0"/>
        <w:widowControl w:val="0"/>
        <w:kinsoku/>
        <w:wordWrap/>
        <w:overflowPunct/>
        <w:topLinePunct w:val="0"/>
        <w:bidi w:val="0"/>
        <w:snapToGrid/>
        <w:spacing w:before="0" w:after="0" w:line="480" w:lineRule="exact"/>
        <w:textAlignment w:val="auto"/>
        <w:rPr>
          <w:rFonts w:hint="eastAsia" w:hAnsi="宋体"/>
          <w:color w:val="auto"/>
          <w:highlight w:val="none"/>
          <w:u w:val="none" w:color="auto"/>
        </w:rPr>
      </w:pPr>
      <w:bookmarkStart w:id="173" w:name="_Toc20350"/>
      <w:bookmarkStart w:id="174" w:name="_Toc4136"/>
      <w:r>
        <w:rPr>
          <w:rFonts w:hint="eastAsia" w:hAnsi="宋体"/>
          <w:color w:val="auto"/>
          <w:highlight w:val="none"/>
          <w:u w:val="none" w:color="auto"/>
        </w:rPr>
        <w:t>3</w:t>
      </w:r>
      <w:r>
        <w:rPr>
          <w:rFonts w:hint="eastAsia" w:hAnsi="宋体"/>
          <w:color w:val="auto"/>
          <w:highlight w:val="none"/>
          <w:u w:val="none" w:color="auto"/>
          <w:lang w:val="en-US" w:eastAsia="zh-CN"/>
        </w:rPr>
        <w:t>4</w:t>
      </w:r>
      <w:r>
        <w:rPr>
          <w:rFonts w:hint="eastAsia" w:hAnsi="宋体"/>
          <w:color w:val="auto"/>
          <w:highlight w:val="none"/>
          <w:u w:val="none" w:color="auto"/>
        </w:rPr>
        <w:t>.</w:t>
      </w:r>
      <w:bookmarkEnd w:id="173"/>
      <w:r>
        <w:rPr>
          <w:rFonts w:hint="eastAsia" w:ascii="宋体" w:hAnsi="宋体"/>
          <w:color w:val="auto"/>
          <w:sz w:val="24"/>
          <w:highlight w:val="none"/>
          <w:u w:val="none" w:color="auto"/>
        </w:rPr>
        <w:t>政府采购合同融资</w:t>
      </w:r>
      <w:bookmarkEnd w:id="174"/>
    </w:p>
    <w:p w14:paraId="3F158C26">
      <w:pPr>
        <w:pageBreakBefore w:val="0"/>
        <w:widowControl w:val="0"/>
        <w:kinsoku/>
        <w:wordWrap/>
        <w:overflowPunct/>
        <w:topLinePunct w:val="0"/>
        <w:bidi w:val="0"/>
        <w:snapToGrid/>
        <w:spacing w:line="480" w:lineRule="exact"/>
        <w:ind w:firstLine="424" w:firstLineChars="177"/>
        <w:textAlignment w:val="auto"/>
        <w:rPr>
          <w:rFonts w:ascii="宋体" w:hAnsi="宋体"/>
          <w:color w:val="auto"/>
          <w:sz w:val="24"/>
          <w:highlight w:val="none"/>
          <w:u w:val="none" w:color="auto"/>
        </w:rPr>
      </w:pPr>
      <w:r>
        <w:rPr>
          <w:rFonts w:hint="eastAsia" w:ascii="宋体" w:hAnsi="宋体"/>
          <w:color w:val="auto"/>
          <w:sz w:val="24"/>
          <w:highlight w:val="none"/>
          <w:u w:val="none" w:color="auto"/>
        </w:rPr>
        <w:t>3</w:t>
      </w:r>
      <w:r>
        <w:rPr>
          <w:rFonts w:hint="eastAsia" w:ascii="宋体" w:hAnsi="宋体"/>
          <w:color w:val="auto"/>
          <w:sz w:val="24"/>
          <w:highlight w:val="none"/>
          <w:u w:val="none" w:color="auto"/>
          <w:lang w:val="en-US" w:eastAsia="zh-CN"/>
        </w:rPr>
        <w:t>4</w:t>
      </w:r>
      <w:r>
        <w:rPr>
          <w:rFonts w:hint="eastAsia" w:ascii="宋体" w:hAnsi="宋体"/>
          <w:color w:val="auto"/>
          <w:sz w:val="24"/>
          <w:highlight w:val="none"/>
          <w:u w:val="none" w:color="auto"/>
        </w:rPr>
        <w:t>.1 本</w:t>
      </w:r>
      <w:r>
        <w:rPr>
          <w:rFonts w:ascii="宋体" w:hAnsi="宋体"/>
          <w:color w:val="auto"/>
          <w:sz w:val="24"/>
          <w:highlight w:val="none"/>
          <w:u w:val="none" w:color="auto"/>
        </w:rPr>
        <w:t>项目是否属于</w:t>
      </w:r>
      <w:r>
        <w:rPr>
          <w:rFonts w:hint="eastAsia" w:ascii="宋体" w:hAnsi="宋体"/>
          <w:color w:val="auto"/>
          <w:sz w:val="24"/>
          <w:highlight w:val="none"/>
          <w:u w:val="none" w:color="auto"/>
        </w:rPr>
        <w:t>政府采购合同融资</w:t>
      </w:r>
      <w:r>
        <w:rPr>
          <w:rFonts w:ascii="宋体" w:hAnsi="宋体"/>
          <w:color w:val="auto"/>
          <w:sz w:val="24"/>
          <w:highlight w:val="none"/>
          <w:u w:val="none" w:color="auto"/>
        </w:rPr>
        <w:t>范围</w:t>
      </w:r>
      <w:r>
        <w:rPr>
          <w:rFonts w:hint="eastAsia" w:ascii="宋体" w:hAnsi="宋体"/>
          <w:color w:val="auto"/>
          <w:sz w:val="24"/>
          <w:highlight w:val="none"/>
          <w:u w:val="none" w:color="auto"/>
        </w:rPr>
        <w:t>见</w:t>
      </w:r>
      <w:r>
        <w:rPr>
          <w:rFonts w:hint="eastAsia" w:ascii="宋体" w:hAnsi="宋体"/>
          <w:color w:val="auto"/>
          <w:sz w:val="24"/>
          <w:highlight w:val="none"/>
          <w:u w:val="none" w:color="auto"/>
          <w:lang w:val="en-US" w:eastAsia="zh-CN"/>
        </w:rPr>
        <w:t>供应商</w:t>
      </w:r>
      <w:r>
        <w:rPr>
          <w:rFonts w:hint="eastAsia" w:ascii="宋体" w:hAnsi="宋体"/>
          <w:color w:val="auto"/>
          <w:sz w:val="24"/>
          <w:highlight w:val="none"/>
          <w:u w:val="none" w:color="auto"/>
        </w:rPr>
        <w:t>须知资料表。</w:t>
      </w:r>
    </w:p>
    <w:p w14:paraId="201BCBB1">
      <w:pPr>
        <w:pageBreakBefore w:val="0"/>
        <w:widowControl w:val="0"/>
        <w:kinsoku/>
        <w:wordWrap/>
        <w:overflowPunct/>
        <w:topLinePunct w:val="0"/>
        <w:bidi w:val="0"/>
        <w:snapToGrid/>
        <w:spacing w:line="480" w:lineRule="exact"/>
        <w:ind w:firstLine="424" w:firstLineChars="177"/>
        <w:textAlignment w:val="auto"/>
        <w:rPr>
          <w:rFonts w:hint="eastAsia" w:ascii="宋体" w:hAnsi="宋体"/>
          <w:color w:val="auto"/>
          <w:sz w:val="24"/>
          <w:highlight w:val="none"/>
          <w:u w:val="none" w:color="auto"/>
        </w:rPr>
      </w:pPr>
      <w:r>
        <w:rPr>
          <w:rFonts w:hint="eastAsia" w:ascii="宋体" w:hAnsi="宋体"/>
          <w:color w:val="auto"/>
          <w:sz w:val="24"/>
          <w:highlight w:val="none"/>
          <w:u w:val="none" w:color="auto"/>
          <w:lang w:val="en-US" w:eastAsia="zh-CN"/>
        </w:rPr>
        <w:t>34.2</w:t>
      </w:r>
      <w:r>
        <w:rPr>
          <w:rFonts w:hint="eastAsia" w:ascii="宋体" w:hAnsi="宋体"/>
          <w:color w:val="auto"/>
          <w:sz w:val="24"/>
          <w:highlight w:val="none"/>
          <w:u w:val="none" w:color="auto"/>
        </w:rPr>
        <w:t xml:space="preserve"> 融资流程</w:t>
      </w:r>
    </w:p>
    <w:p w14:paraId="7610D98A">
      <w:pPr>
        <w:pageBreakBefore w:val="0"/>
        <w:widowControl w:val="0"/>
        <w:kinsoku/>
        <w:wordWrap/>
        <w:overflowPunct/>
        <w:topLinePunct w:val="0"/>
        <w:bidi w:val="0"/>
        <w:snapToGrid/>
        <w:spacing w:line="480" w:lineRule="exact"/>
        <w:ind w:firstLine="424" w:firstLineChars="177"/>
        <w:textAlignment w:val="auto"/>
        <w:rPr>
          <w:rFonts w:hint="eastAsia" w:ascii="宋体" w:hAnsi="宋体"/>
          <w:color w:val="auto"/>
          <w:sz w:val="24"/>
          <w:highlight w:val="none"/>
          <w:u w:val="none" w:color="auto"/>
        </w:rPr>
      </w:pPr>
      <w:r>
        <w:rPr>
          <w:rFonts w:hint="eastAsia" w:ascii="宋体" w:hAnsi="宋体"/>
          <w:color w:val="auto"/>
          <w:sz w:val="24"/>
          <w:highlight w:val="none"/>
          <w:u w:val="none" w:color="auto"/>
        </w:rPr>
        <w:t>（一）登记融资需求。供应商只需在“山东省政府采购信息公开平台”注册登记即可使用该用户名及密码，通过“山东省政府采购信息公开平台” 一键联通进入“山东省政府采购合同融资与履约保函服务平台”，也可通过扫描二维码方式进入“山东省政府采购合同融资与履约保函服务平台”，根据自身资金需要，填写融资需求，申请融资服务。</w:t>
      </w:r>
    </w:p>
    <w:p w14:paraId="34CFE790">
      <w:pPr>
        <w:pageBreakBefore w:val="0"/>
        <w:widowControl w:val="0"/>
        <w:kinsoku/>
        <w:wordWrap/>
        <w:overflowPunct/>
        <w:topLinePunct w:val="0"/>
        <w:bidi w:val="0"/>
        <w:snapToGrid/>
        <w:spacing w:line="480" w:lineRule="exact"/>
        <w:ind w:firstLine="424" w:firstLineChars="177"/>
        <w:textAlignment w:val="auto"/>
        <w:rPr>
          <w:rFonts w:hint="eastAsia" w:ascii="宋体" w:hAnsi="宋体"/>
          <w:color w:val="auto"/>
          <w:sz w:val="24"/>
          <w:highlight w:val="none"/>
          <w:u w:val="none" w:color="auto"/>
        </w:rPr>
      </w:pPr>
      <w:r>
        <w:rPr>
          <w:rFonts w:hint="eastAsia" w:ascii="宋体" w:hAnsi="宋体"/>
          <w:color w:val="auto"/>
          <w:sz w:val="24"/>
          <w:highlight w:val="none"/>
          <w:u w:val="none" w:color="auto"/>
        </w:rPr>
        <w:t>（二）对接资金供需。供应商可以进入“融资超市”自主选择平台展示的金融产品，自主对接金融机构；也可以选择“撮合模式” 由平台合作机构提供融资专业服务。金融机构可以根据供应商的融资需求，主动对接供应商，平台同步将融资信息和信用报告与合作金融机构和政府性融资担保机构共享，由政府性融资担保机构提供担保。</w:t>
      </w:r>
    </w:p>
    <w:p w14:paraId="66B758F0">
      <w:pPr>
        <w:pageBreakBefore w:val="0"/>
        <w:widowControl w:val="0"/>
        <w:kinsoku/>
        <w:wordWrap/>
        <w:overflowPunct/>
        <w:topLinePunct w:val="0"/>
        <w:bidi w:val="0"/>
        <w:snapToGrid/>
        <w:spacing w:line="480" w:lineRule="exact"/>
        <w:ind w:firstLine="424" w:firstLineChars="177"/>
        <w:textAlignment w:val="auto"/>
        <w:rPr>
          <w:rFonts w:hint="eastAsia" w:ascii="宋体" w:hAnsi="宋体"/>
          <w:color w:val="auto"/>
          <w:sz w:val="24"/>
          <w:highlight w:val="none"/>
          <w:u w:val="none" w:color="auto"/>
        </w:rPr>
      </w:pPr>
      <w:r>
        <w:rPr>
          <w:rFonts w:hint="eastAsia" w:ascii="宋体" w:hAnsi="宋体"/>
          <w:color w:val="auto"/>
          <w:sz w:val="24"/>
          <w:highlight w:val="none"/>
          <w:u w:val="none" w:color="auto"/>
        </w:rPr>
        <w:t>（三）完成授信审批。金融机构提高贷前风险筛查效率，确保在供应商合同签订前，完成对目标客户贷款的授信审批。届时，</w:t>
      </w:r>
      <w:r>
        <w:rPr>
          <w:rFonts w:hint="eastAsia" w:ascii="宋体" w:hAnsi="宋体"/>
          <w:color w:val="auto"/>
          <w:sz w:val="24"/>
          <w:highlight w:val="none"/>
          <w:u w:val="none" w:color="auto"/>
          <w:lang w:eastAsia="zh-CN"/>
        </w:rPr>
        <w:t>中标人</w:t>
      </w:r>
      <w:r>
        <w:rPr>
          <w:rFonts w:hint="eastAsia" w:ascii="宋体" w:hAnsi="宋体"/>
          <w:color w:val="auto"/>
          <w:sz w:val="24"/>
          <w:highlight w:val="none"/>
          <w:u w:val="none" w:color="auto"/>
        </w:rPr>
        <w:t>将依据政府采购合同获取合同融资服务。</w:t>
      </w:r>
    </w:p>
    <w:p w14:paraId="77062D9C">
      <w:pPr>
        <w:pageBreakBefore w:val="0"/>
        <w:widowControl w:val="0"/>
        <w:kinsoku/>
        <w:wordWrap/>
        <w:overflowPunct/>
        <w:topLinePunct w:val="0"/>
        <w:bidi w:val="0"/>
        <w:snapToGrid/>
        <w:spacing w:line="480" w:lineRule="exact"/>
        <w:ind w:firstLine="424" w:firstLineChars="177"/>
        <w:textAlignment w:val="auto"/>
        <w:rPr>
          <w:rFonts w:hint="eastAsia" w:ascii="宋体" w:hAnsi="宋体"/>
          <w:color w:val="auto"/>
          <w:sz w:val="24"/>
          <w:highlight w:val="none"/>
          <w:u w:val="none" w:color="auto"/>
        </w:rPr>
      </w:pPr>
      <w:r>
        <w:rPr>
          <w:rFonts w:hint="eastAsia" w:ascii="宋体" w:hAnsi="宋体"/>
          <w:color w:val="auto"/>
          <w:sz w:val="24"/>
          <w:highlight w:val="none"/>
          <w:u w:val="none" w:color="auto"/>
        </w:rPr>
        <w:t>（四）锁定合同账号。对供应商以政府采购合同信用获得的融资项目，贷款金融机构应在“融资平台”对相应的政府采购合同进行确认并填报相关信息，平台将信息回传“山东省政府采购信息公开平台”。采购人对已进行融资抵押的政府采购合同，未经相关贷款银行同意不得随意变更合同中的银行账号。</w:t>
      </w:r>
    </w:p>
    <w:p w14:paraId="36B895A8">
      <w:pPr>
        <w:pageBreakBefore w:val="0"/>
        <w:widowControl w:val="0"/>
        <w:kinsoku/>
        <w:wordWrap/>
        <w:overflowPunct/>
        <w:topLinePunct w:val="0"/>
        <w:bidi w:val="0"/>
        <w:snapToGrid/>
        <w:spacing w:line="480" w:lineRule="exact"/>
        <w:ind w:firstLine="424" w:firstLineChars="177"/>
        <w:textAlignment w:val="auto"/>
        <w:rPr>
          <w:rFonts w:hint="eastAsia" w:ascii="宋体" w:hAnsi="宋体"/>
          <w:color w:val="auto"/>
          <w:sz w:val="24"/>
          <w:highlight w:val="none"/>
          <w:u w:val="none" w:color="auto"/>
        </w:rPr>
      </w:pPr>
      <w:r>
        <w:rPr>
          <w:rFonts w:hint="eastAsia" w:ascii="宋体" w:hAnsi="宋体"/>
          <w:color w:val="auto"/>
          <w:sz w:val="24"/>
          <w:highlight w:val="none"/>
          <w:u w:val="none" w:color="auto"/>
        </w:rPr>
        <w:t>（五）资金即时到账。金融机构提前办理完善供应商融资所需各项审批手续，待供应商与采购人签订政府采购合同后，随即向供应商账号发放贷款，确保供应商资金需求及时到位。</w:t>
      </w:r>
    </w:p>
    <w:p w14:paraId="25195AAF">
      <w:pPr>
        <w:pageBreakBefore w:val="0"/>
        <w:widowControl w:val="0"/>
        <w:kinsoku/>
        <w:wordWrap/>
        <w:overflowPunct/>
        <w:topLinePunct w:val="0"/>
        <w:bidi w:val="0"/>
        <w:snapToGrid/>
        <w:spacing w:line="480" w:lineRule="exact"/>
        <w:ind w:firstLine="424" w:firstLineChars="177"/>
        <w:textAlignment w:val="auto"/>
        <w:rPr>
          <w:rFonts w:hint="eastAsia" w:ascii="宋体" w:hAnsi="宋体"/>
          <w:color w:val="auto"/>
          <w:sz w:val="24"/>
          <w:highlight w:val="none"/>
          <w:u w:val="none" w:color="auto"/>
        </w:rPr>
      </w:pPr>
      <w:r>
        <w:rPr>
          <w:rFonts w:hint="eastAsia" w:ascii="宋体" w:hAnsi="宋体"/>
          <w:color w:val="auto"/>
          <w:sz w:val="24"/>
          <w:highlight w:val="none"/>
          <w:u w:val="none" w:color="auto"/>
          <w:lang w:val="en-US" w:eastAsia="zh-CN"/>
        </w:rPr>
        <w:t>34.3</w:t>
      </w:r>
      <w:r>
        <w:rPr>
          <w:rFonts w:hint="eastAsia" w:ascii="宋体" w:hAnsi="宋体"/>
          <w:color w:val="auto"/>
          <w:sz w:val="24"/>
          <w:highlight w:val="none"/>
          <w:u w:val="none" w:color="auto"/>
        </w:rPr>
        <w:t>配合政府采购合同融资工作。采购人做好供应商通过政府采购合同融资的配合工作，协助供应商根据融资需要及时变更合同账号，对已进行融资抵押的政府合同锁定账号。</w:t>
      </w:r>
    </w:p>
    <w:p w14:paraId="6D2020D5">
      <w:pPr>
        <w:pStyle w:val="4"/>
        <w:pageBreakBefore w:val="0"/>
        <w:widowControl w:val="0"/>
        <w:kinsoku/>
        <w:wordWrap/>
        <w:overflowPunct/>
        <w:topLinePunct w:val="0"/>
        <w:bidi w:val="0"/>
        <w:snapToGrid/>
        <w:spacing w:before="0" w:after="0" w:line="480" w:lineRule="exact"/>
        <w:textAlignment w:val="auto"/>
        <w:rPr>
          <w:rFonts w:hAnsi="宋体" w:cs="宋体"/>
          <w:color w:val="auto"/>
          <w:highlight w:val="none"/>
          <w:u w:val="none" w:color="auto"/>
        </w:rPr>
      </w:pPr>
      <w:bookmarkStart w:id="175" w:name="_Toc518923098"/>
      <w:bookmarkStart w:id="176" w:name="_Toc26769"/>
      <w:bookmarkStart w:id="177" w:name="_Toc19016170"/>
      <w:bookmarkStart w:id="178" w:name="_Toc19087106"/>
      <w:bookmarkStart w:id="179" w:name="_Toc518923100"/>
      <w:r>
        <w:rPr>
          <w:rFonts w:hint="eastAsia" w:hAnsi="宋体" w:cs="宋体"/>
          <w:color w:val="auto"/>
          <w:highlight w:val="none"/>
          <w:u w:val="none" w:color="auto"/>
        </w:rPr>
        <w:t>3</w:t>
      </w:r>
      <w:r>
        <w:rPr>
          <w:rFonts w:hint="eastAsia" w:hAnsi="宋体" w:cs="宋体"/>
          <w:color w:val="auto"/>
          <w:highlight w:val="none"/>
          <w:u w:val="none" w:color="auto"/>
          <w:lang w:val="en-US" w:eastAsia="zh-CN"/>
        </w:rPr>
        <w:t>5</w:t>
      </w:r>
      <w:r>
        <w:rPr>
          <w:rFonts w:hint="eastAsia" w:hAnsi="宋体" w:cs="宋体"/>
          <w:color w:val="auto"/>
          <w:highlight w:val="none"/>
          <w:u w:val="none" w:color="auto"/>
        </w:rPr>
        <w:t>.</w:t>
      </w:r>
      <w:bookmarkEnd w:id="175"/>
      <w:r>
        <w:rPr>
          <w:rFonts w:hint="eastAsia" w:hAnsi="宋体" w:cs="宋体"/>
          <w:color w:val="auto"/>
          <w:highlight w:val="none"/>
          <w:u w:val="none" w:color="auto"/>
        </w:rPr>
        <w:t>预付款</w:t>
      </w:r>
      <w:bookmarkEnd w:id="176"/>
      <w:bookmarkEnd w:id="177"/>
      <w:bookmarkEnd w:id="178"/>
    </w:p>
    <w:p w14:paraId="1410259D">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u w:val="none" w:color="auto"/>
        </w:rPr>
      </w:pPr>
      <w:r>
        <w:rPr>
          <w:rFonts w:hint="eastAsia" w:ascii="宋体" w:hAnsi="宋体" w:cs="宋体"/>
          <w:color w:val="auto"/>
          <w:sz w:val="24"/>
          <w:highlight w:val="none"/>
          <w:u w:val="none" w:color="auto"/>
        </w:rPr>
        <w:t>3</w:t>
      </w:r>
      <w:r>
        <w:rPr>
          <w:rFonts w:hint="eastAsia" w:ascii="宋体" w:hAnsi="宋体" w:cs="宋体"/>
          <w:color w:val="auto"/>
          <w:sz w:val="24"/>
          <w:highlight w:val="none"/>
          <w:u w:val="none" w:color="auto"/>
          <w:lang w:val="en-US" w:eastAsia="zh-CN"/>
        </w:rPr>
        <w:t>5</w:t>
      </w:r>
      <w:r>
        <w:rPr>
          <w:rFonts w:hint="eastAsia" w:ascii="宋体" w:hAnsi="宋体" w:cs="宋体"/>
          <w:color w:val="auto"/>
          <w:sz w:val="24"/>
          <w:highlight w:val="none"/>
          <w:u w:val="none" w:color="auto"/>
        </w:rPr>
        <w:t>.1预付款是在指政府采购合同签订后、履行前，采购人向成交供应商预先支付部分合同款项，预付款比例按照供应商须知资料表规定执行。</w:t>
      </w:r>
    </w:p>
    <w:p w14:paraId="174C7CF9">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u w:val="none" w:color="auto"/>
        </w:rPr>
      </w:pPr>
      <w:r>
        <w:rPr>
          <w:rFonts w:hint="eastAsia" w:ascii="宋体" w:hAnsi="宋体" w:cs="宋体"/>
          <w:color w:val="auto"/>
          <w:sz w:val="24"/>
          <w:highlight w:val="none"/>
          <w:u w:val="none" w:color="auto"/>
        </w:rPr>
        <w:t>3</w:t>
      </w:r>
      <w:r>
        <w:rPr>
          <w:rFonts w:hint="eastAsia" w:ascii="宋体" w:hAnsi="宋体" w:cs="宋体"/>
          <w:color w:val="auto"/>
          <w:sz w:val="24"/>
          <w:highlight w:val="none"/>
          <w:u w:val="none" w:color="auto"/>
          <w:lang w:val="en-US" w:eastAsia="zh-CN"/>
        </w:rPr>
        <w:t>5</w:t>
      </w:r>
      <w:r>
        <w:rPr>
          <w:rFonts w:hint="eastAsia" w:ascii="宋体" w:hAnsi="宋体" w:cs="宋体"/>
          <w:color w:val="auto"/>
          <w:sz w:val="24"/>
          <w:highlight w:val="none"/>
          <w:u w:val="none" w:color="auto"/>
        </w:rPr>
        <w:t>.2本项目采购人不需要支付预付款的情形，见供应商须知资料表。</w:t>
      </w:r>
    </w:p>
    <w:p w14:paraId="107741B6">
      <w:pPr>
        <w:pStyle w:val="4"/>
        <w:pageBreakBefore w:val="0"/>
        <w:widowControl w:val="0"/>
        <w:kinsoku/>
        <w:wordWrap/>
        <w:overflowPunct/>
        <w:topLinePunct w:val="0"/>
        <w:bidi w:val="0"/>
        <w:snapToGrid/>
        <w:spacing w:before="0" w:after="0" w:line="480" w:lineRule="exact"/>
        <w:textAlignment w:val="auto"/>
        <w:rPr>
          <w:rFonts w:hAnsi="宋体" w:cs="宋体"/>
          <w:color w:val="auto"/>
          <w:highlight w:val="none"/>
          <w:u w:val="none" w:color="auto"/>
        </w:rPr>
      </w:pPr>
      <w:bookmarkStart w:id="180" w:name="_Toc19087107"/>
      <w:bookmarkStart w:id="181" w:name="_Toc794"/>
      <w:r>
        <w:rPr>
          <w:rFonts w:hint="eastAsia" w:hAnsi="宋体" w:cs="宋体"/>
          <w:color w:val="auto"/>
          <w:highlight w:val="none"/>
          <w:u w:val="none" w:color="auto"/>
        </w:rPr>
        <w:t>3</w:t>
      </w:r>
      <w:r>
        <w:rPr>
          <w:rFonts w:hint="eastAsia" w:hAnsi="宋体" w:cs="宋体"/>
          <w:color w:val="auto"/>
          <w:highlight w:val="none"/>
          <w:u w:val="none" w:color="auto"/>
          <w:lang w:val="en-US" w:eastAsia="zh-CN"/>
        </w:rPr>
        <w:t>6</w:t>
      </w:r>
      <w:r>
        <w:rPr>
          <w:rFonts w:hint="eastAsia" w:hAnsi="宋体" w:cs="宋体"/>
          <w:color w:val="auto"/>
          <w:highlight w:val="none"/>
          <w:u w:val="none" w:color="auto"/>
        </w:rPr>
        <w:t>.廉洁自律规定</w:t>
      </w:r>
      <w:bookmarkEnd w:id="179"/>
      <w:bookmarkEnd w:id="180"/>
      <w:bookmarkEnd w:id="181"/>
    </w:p>
    <w:p w14:paraId="74BC352E">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u w:val="none" w:color="auto"/>
        </w:rPr>
      </w:pPr>
      <w:r>
        <w:rPr>
          <w:rFonts w:hint="eastAsia" w:ascii="宋体" w:hAnsi="宋体" w:cs="宋体"/>
          <w:color w:val="auto"/>
          <w:sz w:val="24"/>
          <w:highlight w:val="none"/>
          <w:u w:val="none" w:color="auto"/>
        </w:rPr>
        <w:t>3</w:t>
      </w:r>
      <w:r>
        <w:rPr>
          <w:rFonts w:hint="eastAsia" w:ascii="宋体" w:hAnsi="宋体" w:cs="宋体"/>
          <w:color w:val="auto"/>
          <w:sz w:val="24"/>
          <w:highlight w:val="none"/>
          <w:u w:val="none" w:color="auto"/>
          <w:lang w:val="en-US" w:eastAsia="zh-CN"/>
        </w:rPr>
        <w:t>6</w:t>
      </w:r>
      <w:r>
        <w:rPr>
          <w:rFonts w:hint="eastAsia" w:ascii="宋体" w:hAnsi="宋体" w:cs="宋体"/>
          <w:color w:val="auto"/>
          <w:sz w:val="24"/>
          <w:highlight w:val="none"/>
          <w:u w:val="none" w:color="auto"/>
        </w:rPr>
        <w:t>.1 采购代理机构工作人员不得与采购人、供应商恶意串通操纵政府采购活动。</w:t>
      </w:r>
    </w:p>
    <w:p w14:paraId="1B4E0C17">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u w:val="none" w:color="auto"/>
        </w:rPr>
      </w:pPr>
      <w:r>
        <w:rPr>
          <w:rFonts w:hint="eastAsia" w:ascii="宋体" w:hAnsi="宋体" w:cs="宋体"/>
          <w:color w:val="auto"/>
          <w:sz w:val="24"/>
          <w:highlight w:val="none"/>
          <w:u w:val="none" w:color="auto"/>
        </w:rPr>
        <w:t>3</w:t>
      </w:r>
      <w:r>
        <w:rPr>
          <w:rFonts w:hint="eastAsia" w:ascii="宋体" w:hAnsi="宋体" w:cs="宋体"/>
          <w:color w:val="auto"/>
          <w:sz w:val="24"/>
          <w:highlight w:val="none"/>
          <w:u w:val="none" w:color="auto"/>
          <w:lang w:val="en-US" w:eastAsia="zh-CN"/>
        </w:rPr>
        <w:t>6</w:t>
      </w:r>
      <w:r>
        <w:rPr>
          <w:rFonts w:hint="eastAsia" w:ascii="宋体" w:hAnsi="宋体" w:cs="宋体"/>
          <w:color w:val="auto"/>
          <w:sz w:val="24"/>
          <w:highlight w:val="none"/>
          <w:u w:val="none" w:color="auto"/>
        </w:rPr>
        <w:t>.2 采购代理机构工作人员不得接受采购人或者供应商组织的宴请、旅游、娱乐，不得收受礼品、现金、有价证券等，不得向采购人或者供应商报销应当由个人承担的费用。</w:t>
      </w:r>
    </w:p>
    <w:p w14:paraId="1A57EEE8">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u w:val="none" w:color="auto"/>
        </w:rPr>
      </w:pPr>
      <w:r>
        <w:rPr>
          <w:rFonts w:hint="eastAsia" w:ascii="宋体" w:hAnsi="宋体" w:cs="宋体"/>
          <w:color w:val="auto"/>
          <w:sz w:val="24"/>
          <w:highlight w:val="none"/>
          <w:u w:val="none" w:color="auto"/>
        </w:rPr>
        <w:t>3</w:t>
      </w:r>
      <w:r>
        <w:rPr>
          <w:rFonts w:hint="eastAsia" w:ascii="宋体" w:hAnsi="宋体" w:cs="宋体"/>
          <w:color w:val="auto"/>
          <w:sz w:val="24"/>
          <w:highlight w:val="none"/>
          <w:u w:val="none" w:color="auto"/>
          <w:lang w:val="en-US" w:eastAsia="zh-CN"/>
        </w:rPr>
        <w:t>6</w:t>
      </w:r>
      <w:r>
        <w:rPr>
          <w:rFonts w:hint="eastAsia" w:ascii="宋体" w:hAnsi="宋体" w:cs="宋体"/>
          <w:color w:val="auto"/>
          <w:sz w:val="24"/>
          <w:highlight w:val="none"/>
          <w:u w:val="none" w:color="auto"/>
        </w:rPr>
        <w:t>.3 为强化采购代理机构内部监督机制，供应商可按供应商须知资料表中的监督电话和邮箱，反映采购代理机构的廉洁自律等问题。</w:t>
      </w:r>
    </w:p>
    <w:p w14:paraId="5AB70C0E">
      <w:pPr>
        <w:pStyle w:val="4"/>
        <w:pageBreakBefore w:val="0"/>
        <w:widowControl w:val="0"/>
        <w:kinsoku/>
        <w:wordWrap/>
        <w:overflowPunct/>
        <w:topLinePunct w:val="0"/>
        <w:bidi w:val="0"/>
        <w:snapToGrid/>
        <w:spacing w:before="0" w:after="0" w:line="480" w:lineRule="exact"/>
        <w:textAlignment w:val="auto"/>
        <w:rPr>
          <w:rFonts w:hAnsi="宋体" w:cs="宋体"/>
          <w:color w:val="auto"/>
          <w:highlight w:val="none"/>
          <w:u w:val="none" w:color="auto"/>
        </w:rPr>
      </w:pPr>
      <w:bookmarkStart w:id="182" w:name="_Toc518923101"/>
      <w:bookmarkStart w:id="183" w:name="_Toc3817"/>
      <w:bookmarkStart w:id="184" w:name="_Toc19087108"/>
      <w:r>
        <w:rPr>
          <w:rFonts w:hint="eastAsia" w:hAnsi="宋体" w:cs="宋体"/>
          <w:color w:val="auto"/>
          <w:highlight w:val="none"/>
          <w:u w:val="none" w:color="auto"/>
        </w:rPr>
        <w:t>3</w:t>
      </w:r>
      <w:r>
        <w:rPr>
          <w:rFonts w:hint="eastAsia" w:hAnsi="宋体" w:cs="宋体"/>
          <w:color w:val="auto"/>
          <w:highlight w:val="none"/>
          <w:u w:val="none" w:color="auto"/>
          <w:lang w:val="en-US" w:eastAsia="zh-CN"/>
        </w:rPr>
        <w:t>7</w:t>
      </w:r>
      <w:r>
        <w:rPr>
          <w:rFonts w:hint="eastAsia" w:hAnsi="宋体" w:cs="宋体"/>
          <w:color w:val="auto"/>
          <w:highlight w:val="none"/>
          <w:u w:val="none" w:color="auto"/>
        </w:rPr>
        <w:t>.人员回避</w:t>
      </w:r>
      <w:bookmarkEnd w:id="182"/>
      <w:bookmarkEnd w:id="183"/>
      <w:bookmarkEnd w:id="184"/>
    </w:p>
    <w:p w14:paraId="1817E11C">
      <w:pPr>
        <w:pageBreakBefore w:val="0"/>
        <w:widowControl w:val="0"/>
        <w:kinsoku/>
        <w:wordWrap/>
        <w:overflowPunct/>
        <w:topLinePunct w:val="0"/>
        <w:bidi w:val="0"/>
        <w:snapToGrid/>
        <w:spacing w:line="480" w:lineRule="exact"/>
        <w:ind w:firstLine="480" w:firstLineChars="200"/>
        <w:textAlignment w:val="auto"/>
        <w:rPr>
          <w:rFonts w:ascii="宋体" w:hAnsi="宋体" w:cs="宋体"/>
          <w:color w:val="auto"/>
          <w:sz w:val="24"/>
          <w:highlight w:val="none"/>
          <w:u w:val="none" w:color="auto"/>
        </w:rPr>
      </w:pPr>
      <w:r>
        <w:rPr>
          <w:rFonts w:hint="eastAsia" w:ascii="宋体" w:hAnsi="宋体" w:cs="宋体"/>
          <w:color w:val="auto"/>
          <w:sz w:val="24"/>
          <w:highlight w:val="none"/>
          <w:u w:val="none" w:color="auto"/>
        </w:rPr>
        <w:t>潜在供应商认为竞争性磋商文件使自己的权益受到损害的，供应商认为采购人员、采购代理机构工作人员及其相关人员有法律法规所列与其他供应商有利害关系的，可以向采购人或采购代理机构书面提出回避申请，并说明理由。</w:t>
      </w:r>
    </w:p>
    <w:p w14:paraId="304A60DE">
      <w:pPr>
        <w:pStyle w:val="4"/>
        <w:pageBreakBefore w:val="0"/>
        <w:widowControl w:val="0"/>
        <w:kinsoku/>
        <w:wordWrap/>
        <w:overflowPunct/>
        <w:topLinePunct w:val="0"/>
        <w:bidi w:val="0"/>
        <w:snapToGrid/>
        <w:spacing w:before="0" w:after="0" w:line="480" w:lineRule="exact"/>
        <w:textAlignment w:val="auto"/>
        <w:rPr>
          <w:rFonts w:hAnsi="宋体" w:cs="宋体"/>
          <w:color w:val="auto"/>
          <w:highlight w:val="none"/>
          <w:u w:val="none" w:color="auto"/>
        </w:rPr>
      </w:pPr>
      <w:bookmarkStart w:id="185" w:name="_Toc518923102"/>
      <w:bookmarkStart w:id="186" w:name="_Toc19087109"/>
      <w:bookmarkStart w:id="187" w:name="_Toc17708"/>
      <w:r>
        <w:rPr>
          <w:rFonts w:hint="eastAsia" w:hAnsi="宋体" w:cs="宋体"/>
          <w:color w:val="auto"/>
          <w:highlight w:val="none"/>
          <w:u w:val="none" w:color="auto"/>
        </w:rPr>
        <w:t>3</w:t>
      </w:r>
      <w:r>
        <w:rPr>
          <w:rFonts w:hint="eastAsia" w:hAnsi="宋体" w:cs="宋体"/>
          <w:color w:val="auto"/>
          <w:highlight w:val="none"/>
          <w:u w:val="none" w:color="auto"/>
          <w:lang w:val="en-US" w:eastAsia="zh-CN"/>
        </w:rPr>
        <w:t>8</w:t>
      </w:r>
      <w:r>
        <w:rPr>
          <w:rFonts w:hint="eastAsia" w:hAnsi="宋体" w:cs="宋体"/>
          <w:color w:val="auto"/>
          <w:highlight w:val="none"/>
          <w:u w:val="none" w:color="auto"/>
        </w:rPr>
        <w:t>.质疑与接收</w:t>
      </w:r>
      <w:bookmarkEnd w:id="185"/>
      <w:bookmarkEnd w:id="186"/>
      <w:bookmarkEnd w:id="187"/>
    </w:p>
    <w:p w14:paraId="43307D10">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u w:val="none" w:color="auto"/>
        </w:rPr>
      </w:pPr>
      <w:r>
        <w:rPr>
          <w:rFonts w:hint="eastAsia" w:ascii="宋体" w:hAnsi="宋体" w:cs="宋体"/>
          <w:color w:val="auto"/>
          <w:sz w:val="24"/>
          <w:highlight w:val="none"/>
          <w:u w:val="none" w:color="auto"/>
        </w:rPr>
        <w:t>3</w:t>
      </w:r>
      <w:r>
        <w:rPr>
          <w:rFonts w:hint="eastAsia" w:ascii="宋体" w:hAnsi="宋体" w:cs="宋体"/>
          <w:color w:val="auto"/>
          <w:sz w:val="24"/>
          <w:highlight w:val="none"/>
          <w:u w:val="none" w:color="auto"/>
          <w:lang w:val="en-US" w:eastAsia="zh-CN"/>
        </w:rPr>
        <w:t>8</w:t>
      </w:r>
      <w:r>
        <w:rPr>
          <w:rFonts w:hint="eastAsia" w:ascii="宋体" w:hAnsi="宋体" w:cs="宋体"/>
          <w:color w:val="auto"/>
          <w:sz w:val="24"/>
          <w:highlight w:val="none"/>
          <w:u w:val="none" w:color="auto"/>
        </w:rPr>
        <w:t>.1供应商认为竞争性磋商文件、磋商过程和成交结果使自己的权益受到损害的，可以根据《中华人民共和国政府采购法</w:t>
      </w:r>
      <w:r>
        <w:rPr>
          <w:rFonts w:hint="eastAsia" w:ascii="宋体" w:hAnsi="宋体" w:cs="宋体"/>
          <w:color w:val="auto"/>
          <w:sz w:val="24"/>
          <w:highlight w:val="none"/>
          <w:u w:val="none" w:color="auto"/>
          <w:lang w:eastAsia="zh-CN"/>
        </w:rPr>
        <w:t>》《</w:t>
      </w:r>
      <w:r>
        <w:rPr>
          <w:rFonts w:hint="eastAsia" w:ascii="宋体" w:hAnsi="宋体" w:cs="宋体"/>
          <w:color w:val="auto"/>
          <w:sz w:val="24"/>
          <w:highlight w:val="none"/>
          <w:u w:val="none" w:color="auto"/>
        </w:rPr>
        <w:t>中华人民共和国政府采购法实施条例》和《政府采购质疑和投诉办法》的有关规定，依法向采购人或其委托的采购代理机构提出质疑。</w:t>
      </w:r>
    </w:p>
    <w:p w14:paraId="2DF50A58">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u w:val="none" w:color="auto"/>
        </w:rPr>
      </w:pPr>
      <w:r>
        <w:rPr>
          <w:rFonts w:hint="eastAsia" w:ascii="宋体" w:hAnsi="宋体" w:cs="宋体"/>
          <w:color w:val="auto"/>
          <w:sz w:val="24"/>
          <w:highlight w:val="none"/>
          <w:u w:val="none" w:color="auto"/>
        </w:rPr>
        <w:t>3</w:t>
      </w:r>
      <w:r>
        <w:rPr>
          <w:rFonts w:hint="eastAsia" w:ascii="宋体" w:hAnsi="宋体" w:cs="宋体"/>
          <w:color w:val="auto"/>
          <w:sz w:val="24"/>
          <w:highlight w:val="none"/>
          <w:u w:val="none" w:color="auto"/>
          <w:lang w:val="en-US" w:eastAsia="zh-CN"/>
        </w:rPr>
        <w:t>8</w:t>
      </w:r>
      <w:r>
        <w:rPr>
          <w:rFonts w:hint="eastAsia" w:ascii="宋体" w:hAnsi="宋体" w:cs="宋体"/>
          <w:color w:val="auto"/>
          <w:sz w:val="24"/>
          <w:highlight w:val="none"/>
          <w:u w:val="none" w:color="auto"/>
        </w:rPr>
        <w:t>.2 质疑供应商应按照财政部制定的《政府采购质疑函范本》格式（可从财政部官方网站下载）和《政府采购质疑和投诉办法》的要求，在法定质疑期内以书面形式提出质疑，针对同一采购程序环节的质疑应一次性提出。</w:t>
      </w:r>
    </w:p>
    <w:p w14:paraId="2C6C773D">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u w:val="none" w:color="auto"/>
        </w:rPr>
      </w:pPr>
      <w:r>
        <w:rPr>
          <w:rFonts w:hint="eastAsia" w:ascii="宋体" w:hAnsi="宋体" w:cs="宋体"/>
          <w:color w:val="auto"/>
          <w:sz w:val="24"/>
          <w:highlight w:val="none"/>
          <w:u w:val="none" w:color="auto"/>
        </w:rPr>
        <w:t>超出法定质疑期的、重复提出的、分次提出的或内容、形式不符合《政府采购质疑和投诉办法》的，质疑供应商将依法承担不利后果。</w:t>
      </w:r>
    </w:p>
    <w:p w14:paraId="12C9C6C2">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u w:val="none" w:color="auto"/>
        </w:rPr>
      </w:pPr>
      <w:r>
        <w:rPr>
          <w:rFonts w:hint="eastAsia" w:ascii="宋体" w:hAnsi="宋体" w:cs="宋体"/>
          <w:color w:val="auto"/>
          <w:sz w:val="24"/>
          <w:highlight w:val="none"/>
          <w:u w:val="none" w:color="auto"/>
        </w:rPr>
        <w:t>3</w:t>
      </w:r>
      <w:r>
        <w:rPr>
          <w:rFonts w:hint="eastAsia" w:ascii="宋体" w:hAnsi="宋体" w:cs="宋体"/>
          <w:color w:val="auto"/>
          <w:sz w:val="24"/>
          <w:highlight w:val="none"/>
          <w:u w:val="none" w:color="auto"/>
          <w:lang w:val="en-US" w:eastAsia="zh-CN"/>
        </w:rPr>
        <w:t>8</w:t>
      </w:r>
      <w:r>
        <w:rPr>
          <w:rFonts w:hint="eastAsia" w:ascii="宋体" w:hAnsi="宋体" w:cs="宋体"/>
          <w:color w:val="auto"/>
          <w:sz w:val="24"/>
          <w:highlight w:val="none"/>
          <w:u w:val="none" w:color="auto"/>
        </w:rPr>
        <w:t>.3 采购人或采购代理机构质疑函接收部门、联系电话和通讯地址</w:t>
      </w:r>
      <w:r>
        <w:rPr>
          <w:rFonts w:hint="eastAsia" w:ascii="宋体" w:hAnsi="宋体" w:cs="宋体"/>
          <w:color w:val="auto"/>
          <w:sz w:val="24"/>
          <w:highlight w:val="none"/>
          <w:u w:val="none" w:color="auto"/>
          <w:lang w:eastAsia="zh-CN"/>
        </w:rPr>
        <w:t>,</w:t>
      </w:r>
      <w:r>
        <w:rPr>
          <w:rFonts w:hint="eastAsia" w:ascii="宋体" w:hAnsi="宋体" w:cs="宋体"/>
          <w:color w:val="auto"/>
          <w:sz w:val="24"/>
          <w:highlight w:val="none"/>
          <w:u w:val="none" w:color="auto"/>
        </w:rPr>
        <w:t xml:space="preserve"> 见供应商须知资料表。</w:t>
      </w:r>
    </w:p>
    <w:p w14:paraId="47A65DED">
      <w:pPr>
        <w:pStyle w:val="4"/>
        <w:pageBreakBefore w:val="0"/>
        <w:widowControl w:val="0"/>
        <w:kinsoku/>
        <w:wordWrap/>
        <w:overflowPunct/>
        <w:topLinePunct w:val="0"/>
        <w:bidi w:val="0"/>
        <w:snapToGrid/>
        <w:spacing w:before="0" w:after="0" w:line="480" w:lineRule="exact"/>
        <w:textAlignment w:val="auto"/>
        <w:rPr>
          <w:rFonts w:hAnsi="宋体" w:cs="宋体"/>
          <w:color w:val="auto"/>
          <w:highlight w:val="none"/>
          <w:u w:val="none" w:color="auto"/>
        </w:rPr>
      </w:pPr>
      <w:bookmarkStart w:id="188" w:name="_Toc4478"/>
      <w:bookmarkStart w:id="189" w:name="_Toc51176622"/>
      <w:r>
        <w:rPr>
          <w:rFonts w:hint="eastAsia" w:hAnsi="宋体" w:cs="宋体"/>
          <w:color w:val="auto"/>
          <w:highlight w:val="none"/>
          <w:u w:val="none" w:color="auto"/>
        </w:rPr>
        <w:t>3</w:t>
      </w:r>
      <w:r>
        <w:rPr>
          <w:rFonts w:hint="eastAsia" w:hAnsi="宋体" w:cs="宋体"/>
          <w:color w:val="auto"/>
          <w:highlight w:val="none"/>
          <w:u w:val="none" w:color="auto"/>
          <w:lang w:val="en-US" w:eastAsia="zh-CN"/>
        </w:rPr>
        <w:t>9</w:t>
      </w:r>
      <w:r>
        <w:rPr>
          <w:rFonts w:hint="eastAsia" w:hAnsi="宋体" w:cs="宋体"/>
          <w:color w:val="auto"/>
          <w:highlight w:val="none"/>
          <w:u w:val="none" w:color="auto"/>
        </w:rPr>
        <w:t>.项目其他相关费用</w:t>
      </w:r>
      <w:bookmarkEnd w:id="188"/>
      <w:bookmarkEnd w:id="189"/>
    </w:p>
    <w:p w14:paraId="1589B2A5">
      <w:pPr>
        <w:pageBreakBefore w:val="0"/>
        <w:widowControl w:val="0"/>
        <w:kinsoku/>
        <w:wordWrap/>
        <w:overflowPunct/>
        <w:topLinePunct w:val="0"/>
        <w:bidi w:val="0"/>
        <w:snapToGrid/>
        <w:spacing w:line="480" w:lineRule="exact"/>
        <w:textAlignment w:val="auto"/>
        <w:rPr>
          <w:rFonts w:ascii="宋体" w:hAnsi="宋体" w:cs="宋体"/>
          <w:color w:val="auto"/>
          <w:sz w:val="24"/>
          <w:highlight w:val="none"/>
          <w:u w:val="none" w:color="auto"/>
        </w:rPr>
      </w:pPr>
      <w:bookmarkStart w:id="190" w:name="_Toc411637995"/>
      <w:r>
        <w:rPr>
          <w:rFonts w:hint="eastAsia" w:ascii="宋体" w:hAnsi="宋体" w:cs="宋体"/>
          <w:color w:val="auto"/>
          <w:sz w:val="24"/>
          <w:highlight w:val="none"/>
          <w:u w:val="none" w:color="auto"/>
        </w:rPr>
        <w:t>3</w:t>
      </w:r>
      <w:r>
        <w:rPr>
          <w:rFonts w:hint="eastAsia" w:ascii="宋体" w:hAnsi="宋体" w:cs="宋体"/>
          <w:color w:val="auto"/>
          <w:sz w:val="24"/>
          <w:highlight w:val="none"/>
          <w:u w:val="none" w:color="auto"/>
          <w:lang w:val="en-US" w:eastAsia="zh-CN"/>
        </w:rPr>
        <w:t>9</w:t>
      </w:r>
      <w:r>
        <w:rPr>
          <w:rFonts w:hint="eastAsia" w:ascii="宋体" w:hAnsi="宋体" w:cs="宋体"/>
          <w:color w:val="auto"/>
          <w:sz w:val="24"/>
          <w:highlight w:val="none"/>
          <w:u w:val="none" w:color="auto"/>
        </w:rPr>
        <w:t>.1 成交服务费</w:t>
      </w:r>
      <w:bookmarkEnd w:id="190"/>
    </w:p>
    <w:p w14:paraId="3112F4CB">
      <w:pPr>
        <w:pageBreakBefore w:val="0"/>
        <w:widowControl w:val="0"/>
        <w:kinsoku/>
        <w:wordWrap/>
        <w:overflowPunct/>
        <w:topLinePunct w:val="0"/>
        <w:bidi w:val="0"/>
        <w:snapToGrid/>
        <w:spacing w:line="480" w:lineRule="exact"/>
        <w:ind w:left="630" w:leftChars="300"/>
        <w:textAlignment w:val="auto"/>
        <w:rPr>
          <w:rFonts w:ascii="宋体" w:hAnsi="宋体" w:cs="宋体"/>
          <w:color w:val="auto"/>
          <w:sz w:val="24"/>
          <w:highlight w:val="none"/>
          <w:u w:val="none" w:color="auto"/>
        </w:rPr>
      </w:pPr>
      <w:r>
        <w:rPr>
          <w:rFonts w:hint="eastAsia" w:ascii="宋体" w:hAnsi="宋体" w:cs="宋体"/>
          <w:color w:val="auto"/>
          <w:sz w:val="24"/>
          <w:highlight w:val="none"/>
          <w:u w:val="none" w:color="auto"/>
        </w:rPr>
        <w:t>成交服务费收取标准：见供应商须知资料表。</w:t>
      </w:r>
    </w:p>
    <w:p w14:paraId="41B8940A">
      <w:pPr>
        <w:pageBreakBefore w:val="0"/>
        <w:widowControl w:val="0"/>
        <w:kinsoku/>
        <w:wordWrap/>
        <w:overflowPunct/>
        <w:topLinePunct w:val="0"/>
        <w:bidi w:val="0"/>
        <w:snapToGrid/>
        <w:spacing w:line="480" w:lineRule="exact"/>
        <w:textAlignment w:val="auto"/>
        <w:rPr>
          <w:rFonts w:ascii="宋体" w:hAnsi="宋体" w:cs="宋体"/>
          <w:color w:val="auto"/>
          <w:sz w:val="24"/>
          <w:highlight w:val="none"/>
          <w:u w:val="none" w:color="auto"/>
        </w:rPr>
      </w:pPr>
      <w:bookmarkStart w:id="191" w:name="_Toc411637996"/>
      <w:r>
        <w:rPr>
          <w:rFonts w:hint="eastAsia" w:ascii="宋体" w:hAnsi="宋体" w:cs="宋体"/>
          <w:color w:val="auto"/>
          <w:sz w:val="24"/>
          <w:highlight w:val="none"/>
          <w:u w:val="none" w:color="auto"/>
        </w:rPr>
        <w:t>3</w:t>
      </w:r>
      <w:r>
        <w:rPr>
          <w:rFonts w:hint="eastAsia" w:ascii="宋体" w:hAnsi="宋体" w:cs="宋体"/>
          <w:color w:val="auto"/>
          <w:sz w:val="24"/>
          <w:highlight w:val="none"/>
          <w:u w:val="none" w:color="auto"/>
          <w:lang w:val="en-US" w:eastAsia="zh-CN"/>
        </w:rPr>
        <w:t>9</w:t>
      </w:r>
      <w:r>
        <w:rPr>
          <w:rFonts w:hint="eastAsia" w:ascii="宋体" w:hAnsi="宋体" w:cs="宋体"/>
          <w:color w:val="auto"/>
          <w:sz w:val="24"/>
          <w:highlight w:val="none"/>
          <w:u w:val="none" w:color="auto"/>
        </w:rPr>
        <w:t xml:space="preserve">.2 </w:t>
      </w:r>
      <w:bookmarkEnd w:id="191"/>
      <w:r>
        <w:rPr>
          <w:rFonts w:hint="eastAsia" w:ascii="宋体" w:hAnsi="宋体" w:cs="宋体"/>
          <w:color w:val="auto"/>
          <w:sz w:val="24"/>
          <w:highlight w:val="none"/>
          <w:u w:val="none" w:color="auto"/>
        </w:rPr>
        <w:t>政府采购专家评审费</w:t>
      </w:r>
    </w:p>
    <w:p w14:paraId="742CC82E">
      <w:pPr>
        <w:pageBreakBefore w:val="0"/>
        <w:widowControl w:val="0"/>
        <w:kinsoku/>
        <w:wordWrap/>
        <w:overflowPunct/>
        <w:topLinePunct w:val="0"/>
        <w:bidi w:val="0"/>
        <w:snapToGrid/>
        <w:spacing w:line="480" w:lineRule="exact"/>
        <w:ind w:firstLine="600" w:firstLineChars="250"/>
        <w:textAlignment w:val="auto"/>
        <w:rPr>
          <w:rFonts w:ascii="宋体" w:hAnsi="宋体" w:cs="宋体"/>
          <w:color w:val="auto"/>
          <w:sz w:val="24"/>
          <w:highlight w:val="none"/>
          <w:u w:val="none" w:color="auto"/>
        </w:rPr>
      </w:pPr>
      <w:r>
        <w:rPr>
          <w:rFonts w:hint="eastAsia" w:ascii="宋体" w:hAnsi="宋体" w:cs="宋体"/>
          <w:color w:val="auto"/>
          <w:sz w:val="24"/>
          <w:highlight w:val="none"/>
          <w:u w:val="none" w:color="auto"/>
        </w:rPr>
        <w:t>由采购人承担，按照山东省有关规定的标准执行。</w:t>
      </w:r>
    </w:p>
    <w:p w14:paraId="1D11BF9A">
      <w:pPr>
        <w:pStyle w:val="4"/>
        <w:pageBreakBefore w:val="0"/>
        <w:widowControl w:val="0"/>
        <w:kinsoku/>
        <w:wordWrap/>
        <w:overflowPunct/>
        <w:topLinePunct w:val="0"/>
        <w:bidi w:val="0"/>
        <w:snapToGrid/>
        <w:spacing w:before="0" w:after="0" w:line="480" w:lineRule="exact"/>
        <w:textAlignment w:val="auto"/>
        <w:rPr>
          <w:rFonts w:hAnsi="宋体" w:cs="宋体"/>
          <w:color w:val="auto"/>
          <w:szCs w:val="28"/>
          <w:highlight w:val="none"/>
          <w:u w:val="none" w:color="auto"/>
        </w:rPr>
      </w:pPr>
      <w:bookmarkStart w:id="192" w:name="_Toc51176623"/>
      <w:bookmarkStart w:id="193" w:name="_Toc10917"/>
      <w:r>
        <w:rPr>
          <w:rFonts w:hint="eastAsia" w:hAnsi="宋体" w:cs="宋体"/>
          <w:color w:val="auto"/>
          <w:szCs w:val="28"/>
          <w:highlight w:val="none"/>
          <w:u w:val="none" w:color="auto"/>
          <w:lang w:val="en-US" w:eastAsia="zh-CN"/>
        </w:rPr>
        <w:t>40</w:t>
      </w:r>
      <w:r>
        <w:rPr>
          <w:rFonts w:hint="eastAsia" w:hAnsi="宋体" w:cs="宋体"/>
          <w:color w:val="auto"/>
          <w:highlight w:val="none"/>
          <w:u w:val="none" w:color="auto"/>
        </w:rPr>
        <w:t>.</w:t>
      </w:r>
      <w:r>
        <w:rPr>
          <w:rFonts w:hint="eastAsia" w:hAnsi="宋体" w:cs="宋体"/>
          <w:color w:val="auto"/>
          <w:szCs w:val="28"/>
          <w:highlight w:val="none"/>
          <w:u w:val="none" w:color="auto"/>
        </w:rPr>
        <w:t>磋商文件解释权</w:t>
      </w:r>
      <w:bookmarkEnd w:id="192"/>
      <w:bookmarkEnd w:id="193"/>
    </w:p>
    <w:p w14:paraId="6F9ED9C0">
      <w:pPr>
        <w:pageBreakBefore w:val="0"/>
        <w:widowControl w:val="0"/>
        <w:kinsoku/>
        <w:wordWrap/>
        <w:overflowPunct/>
        <w:topLinePunct w:val="0"/>
        <w:bidi w:val="0"/>
        <w:snapToGrid/>
        <w:spacing w:line="480" w:lineRule="exact"/>
        <w:ind w:firstLine="480" w:firstLineChars="200"/>
        <w:textAlignment w:val="auto"/>
        <w:rPr>
          <w:rFonts w:ascii="宋体" w:hAnsi="宋体" w:cs="宋体"/>
          <w:color w:val="auto"/>
          <w:sz w:val="24"/>
          <w:highlight w:val="none"/>
          <w:u w:val="none" w:color="auto"/>
          <w:lang w:val="en-GB"/>
        </w:rPr>
      </w:pPr>
      <w:r>
        <w:rPr>
          <w:rFonts w:hint="eastAsia" w:ascii="宋体" w:hAnsi="宋体" w:cs="宋体"/>
          <w:color w:val="auto"/>
          <w:sz w:val="24"/>
          <w:highlight w:val="none"/>
          <w:u w:val="none" w:color="auto"/>
          <w:lang w:val="en-GB"/>
        </w:rPr>
        <w:t>见</w:t>
      </w:r>
      <w:r>
        <w:rPr>
          <w:rFonts w:hint="eastAsia" w:ascii="宋体" w:hAnsi="宋体" w:cs="宋体"/>
          <w:color w:val="auto"/>
          <w:sz w:val="24"/>
          <w:highlight w:val="none"/>
          <w:u w:val="none" w:color="auto"/>
        </w:rPr>
        <w:t>供应商</w:t>
      </w:r>
      <w:r>
        <w:rPr>
          <w:rFonts w:hint="eastAsia" w:ascii="宋体" w:hAnsi="宋体" w:cs="宋体"/>
          <w:color w:val="auto"/>
          <w:sz w:val="24"/>
          <w:highlight w:val="none"/>
          <w:u w:val="none" w:color="auto"/>
          <w:lang w:val="en-GB"/>
        </w:rPr>
        <w:t>须知资料表。</w:t>
      </w:r>
    </w:p>
    <w:p w14:paraId="7A5AE9FF">
      <w:pPr>
        <w:rPr>
          <w:rFonts w:hint="eastAsia" w:ascii="宋体" w:hAnsi="宋体" w:cs="宋体"/>
          <w:b/>
          <w:color w:val="auto"/>
          <w:sz w:val="52"/>
          <w:szCs w:val="52"/>
          <w:highlight w:val="none"/>
          <w:u w:val="none" w:color="auto"/>
        </w:rPr>
      </w:pPr>
      <w:r>
        <w:rPr>
          <w:rFonts w:hint="eastAsia" w:ascii="宋体" w:hAnsi="宋体" w:cs="宋体"/>
          <w:b/>
          <w:color w:val="auto"/>
          <w:sz w:val="52"/>
          <w:szCs w:val="52"/>
          <w:highlight w:val="none"/>
          <w:u w:val="none" w:color="auto"/>
        </w:rPr>
        <w:br w:type="page"/>
      </w:r>
    </w:p>
    <w:p w14:paraId="40514975">
      <w:pPr>
        <w:pStyle w:val="7"/>
        <w:rPr>
          <w:rFonts w:hint="eastAsia"/>
          <w:color w:val="auto"/>
          <w:highlight w:val="none"/>
          <w:u w:val="none" w:color="auto"/>
        </w:rPr>
      </w:pPr>
    </w:p>
    <w:p w14:paraId="43331C63">
      <w:pPr>
        <w:rPr>
          <w:rFonts w:hint="eastAsia"/>
          <w:color w:val="auto"/>
          <w:highlight w:val="none"/>
          <w:u w:val="none" w:color="auto"/>
        </w:rPr>
      </w:pPr>
    </w:p>
    <w:p w14:paraId="3CEFBBD5">
      <w:pPr>
        <w:pStyle w:val="45"/>
        <w:rPr>
          <w:color w:val="auto"/>
          <w:highlight w:val="none"/>
          <w:u w:val="none" w:color="auto"/>
        </w:rPr>
      </w:pPr>
    </w:p>
    <w:p w14:paraId="2D045F43">
      <w:pPr>
        <w:widowControl/>
        <w:spacing w:line="480" w:lineRule="exact"/>
        <w:jc w:val="left"/>
        <w:rPr>
          <w:rFonts w:ascii="宋体" w:hAnsi="宋体" w:cs="宋体"/>
          <w:b/>
          <w:color w:val="auto"/>
          <w:sz w:val="52"/>
          <w:szCs w:val="52"/>
          <w:highlight w:val="none"/>
          <w:u w:val="none" w:color="auto"/>
        </w:rPr>
      </w:pPr>
    </w:p>
    <w:p w14:paraId="55D1BA45">
      <w:pPr>
        <w:spacing w:line="240" w:lineRule="atLeast"/>
        <w:ind w:left="1080" w:leftChars="257" w:hanging="540"/>
        <w:jc w:val="center"/>
        <w:rPr>
          <w:rFonts w:ascii="宋体" w:hAnsi="宋体" w:cs="宋体"/>
          <w:b/>
          <w:bCs/>
          <w:color w:val="auto"/>
          <w:sz w:val="70"/>
          <w:szCs w:val="52"/>
          <w:highlight w:val="none"/>
          <w:u w:val="none" w:color="auto"/>
        </w:rPr>
      </w:pPr>
      <w:r>
        <w:rPr>
          <w:rFonts w:hint="eastAsia" w:ascii="宋体" w:hAnsi="宋体" w:cs="宋体"/>
          <w:b/>
          <w:bCs/>
          <w:color w:val="auto"/>
          <w:sz w:val="70"/>
          <w:szCs w:val="52"/>
          <w:highlight w:val="none"/>
          <w:u w:val="none" w:color="auto"/>
        </w:rPr>
        <w:t>政府采购竞争性磋商文件</w:t>
      </w:r>
    </w:p>
    <w:p w14:paraId="16D4F6A9">
      <w:pPr>
        <w:spacing w:line="240" w:lineRule="atLeast"/>
        <w:ind w:left="1080" w:leftChars="257" w:hanging="540"/>
        <w:jc w:val="center"/>
        <w:rPr>
          <w:rFonts w:ascii="宋体" w:hAnsi="宋体" w:cs="宋体"/>
          <w:bCs/>
          <w:color w:val="auto"/>
          <w:sz w:val="32"/>
          <w:szCs w:val="32"/>
          <w:highlight w:val="none"/>
          <w:u w:val="none" w:color="auto"/>
        </w:rPr>
      </w:pPr>
    </w:p>
    <w:p w14:paraId="6485989A">
      <w:pPr>
        <w:spacing w:line="240" w:lineRule="atLeast"/>
        <w:ind w:left="1080" w:leftChars="257" w:hanging="540"/>
        <w:jc w:val="center"/>
        <w:rPr>
          <w:rFonts w:ascii="宋体" w:hAnsi="宋体" w:cs="宋体"/>
          <w:b/>
          <w:color w:val="auto"/>
          <w:sz w:val="32"/>
          <w:szCs w:val="32"/>
          <w:highlight w:val="none"/>
          <w:u w:val="none" w:color="auto"/>
        </w:rPr>
      </w:pPr>
    </w:p>
    <w:p w14:paraId="0A13B4EB">
      <w:pPr>
        <w:spacing w:line="240" w:lineRule="atLeast"/>
        <w:ind w:left="1080" w:leftChars="257" w:hanging="540"/>
        <w:jc w:val="center"/>
        <w:rPr>
          <w:rFonts w:ascii="宋体" w:hAnsi="宋体" w:cs="宋体"/>
          <w:b/>
          <w:color w:val="auto"/>
          <w:sz w:val="32"/>
          <w:szCs w:val="32"/>
          <w:highlight w:val="none"/>
          <w:u w:val="none" w:color="auto"/>
        </w:rPr>
      </w:pPr>
    </w:p>
    <w:p w14:paraId="42C2040C">
      <w:pPr>
        <w:spacing w:line="240" w:lineRule="atLeast"/>
        <w:ind w:left="1080" w:leftChars="257" w:hanging="540"/>
        <w:rPr>
          <w:rFonts w:ascii="宋体" w:hAnsi="宋体" w:cs="宋体"/>
          <w:b/>
          <w:color w:val="auto"/>
          <w:sz w:val="28"/>
          <w:highlight w:val="none"/>
          <w:u w:val="none" w:color="auto"/>
        </w:rPr>
      </w:pPr>
    </w:p>
    <w:p w14:paraId="01A3A83A">
      <w:pPr>
        <w:spacing w:line="240" w:lineRule="atLeast"/>
        <w:ind w:left="1080" w:leftChars="257" w:hanging="540"/>
        <w:jc w:val="center"/>
        <w:rPr>
          <w:rFonts w:ascii="宋体" w:hAnsi="宋体" w:cs="宋体"/>
          <w:b/>
          <w:color w:val="auto"/>
          <w:sz w:val="36"/>
          <w:szCs w:val="36"/>
          <w:highlight w:val="none"/>
          <w:u w:val="none" w:color="auto"/>
        </w:rPr>
      </w:pPr>
      <w:r>
        <w:rPr>
          <w:rFonts w:hint="eastAsia" w:ascii="宋体" w:hAnsi="宋体" w:cs="宋体"/>
          <w:b/>
          <w:color w:val="auto"/>
          <w:sz w:val="36"/>
          <w:szCs w:val="36"/>
          <w:highlight w:val="none"/>
          <w:u w:val="none" w:color="auto"/>
        </w:rPr>
        <w:t>第二册</w:t>
      </w:r>
    </w:p>
    <w:p w14:paraId="32DCE317">
      <w:pPr>
        <w:spacing w:line="240" w:lineRule="atLeast"/>
        <w:ind w:left="1080" w:leftChars="257" w:hanging="540"/>
        <w:jc w:val="center"/>
        <w:rPr>
          <w:rFonts w:ascii="宋体" w:hAnsi="宋体" w:cs="宋体"/>
          <w:b/>
          <w:color w:val="auto"/>
          <w:sz w:val="52"/>
          <w:highlight w:val="none"/>
          <w:u w:val="none" w:color="auto"/>
        </w:rPr>
      </w:pPr>
    </w:p>
    <w:p w14:paraId="286E50FE">
      <w:pPr>
        <w:spacing w:line="240" w:lineRule="atLeast"/>
        <w:ind w:left="1080" w:leftChars="257" w:hanging="540"/>
        <w:jc w:val="center"/>
        <w:rPr>
          <w:rFonts w:ascii="宋体" w:hAnsi="宋体" w:cs="宋体"/>
          <w:b/>
          <w:color w:val="auto"/>
          <w:sz w:val="52"/>
          <w:highlight w:val="none"/>
          <w:u w:val="none" w:color="auto"/>
        </w:rPr>
      </w:pPr>
    </w:p>
    <w:p w14:paraId="054A5F7A">
      <w:pPr>
        <w:spacing w:line="360" w:lineRule="auto"/>
        <w:ind w:left="646" w:leftChars="200" w:hanging="226" w:hangingChars="75"/>
        <w:jc w:val="left"/>
        <w:rPr>
          <w:rFonts w:hint="eastAsia" w:ascii="宋体" w:hAnsi="宋体" w:eastAsia="宋体" w:cs="宋体"/>
          <w:b/>
          <w:color w:val="auto"/>
          <w:sz w:val="30"/>
          <w:szCs w:val="30"/>
          <w:highlight w:val="none"/>
          <w:u w:val="none" w:color="auto"/>
          <w:lang w:eastAsia="zh-CN"/>
        </w:rPr>
      </w:pPr>
      <w:r>
        <w:rPr>
          <w:rFonts w:hint="eastAsia" w:ascii="宋体" w:hAnsi="宋体" w:cs="宋体"/>
          <w:b/>
          <w:color w:val="auto"/>
          <w:sz w:val="30"/>
          <w:szCs w:val="30"/>
          <w:highlight w:val="none"/>
          <w:u w:val="none" w:color="auto"/>
        </w:rPr>
        <w:t>项目编号：</w:t>
      </w:r>
      <w:r>
        <w:rPr>
          <w:rFonts w:hint="eastAsia" w:ascii="宋体" w:hAnsi="宋体" w:cs="宋体"/>
          <w:b/>
          <w:color w:val="auto"/>
          <w:sz w:val="30"/>
          <w:szCs w:val="30"/>
          <w:highlight w:val="none"/>
          <w:u w:val="none" w:color="auto"/>
          <w:lang w:eastAsia="zh-CN"/>
        </w:rPr>
        <w:t>SDGP370000000202402004552</w:t>
      </w:r>
    </w:p>
    <w:p w14:paraId="12C30AF2">
      <w:pPr>
        <w:spacing w:line="360" w:lineRule="auto"/>
        <w:ind w:left="1880" w:leftChars="200" w:hanging="1460" w:hangingChars="505"/>
        <w:jc w:val="left"/>
        <w:rPr>
          <w:rFonts w:hint="eastAsia" w:ascii="宋体" w:hAnsi="宋体" w:eastAsia="宋体" w:cs="宋体"/>
          <w:b/>
          <w:color w:val="auto"/>
          <w:spacing w:val="0"/>
          <w:sz w:val="30"/>
          <w:szCs w:val="30"/>
          <w:highlight w:val="none"/>
          <w:u w:val="none" w:color="auto"/>
          <w:lang w:eastAsia="zh-CN"/>
        </w:rPr>
      </w:pPr>
      <w:r>
        <w:rPr>
          <w:rFonts w:hint="eastAsia" w:ascii="宋体" w:hAnsi="宋体" w:cs="宋体"/>
          <w:b/>
          <w:color w:val="auto"/>
          <w:spacing w:val="-6"/>
          <w:sz w:val="30"/>
          <w:szCs w:val="30"/>
          <w:highlight w:val="none"/>
          <w:u w:val="none" w:color="auto"/>
        </w:rPr>
        <w:t>项目名称</w:t>
      </w:r>
      <w:r>
        <w:rPr>
          <w:rFonts w:hint="eastAsia" w:ascii="宋体" w:hAnsi="宋体" w:cs="宋体"/>
          <w:b/>
          <w:color w:val="auto"/>
          <w:sz w:val="30"/>
          <w:szCs w:val="30"/>
          <w:highlight w:val="none"/>
          <w:u w:val="none" w:color="auto"/>
        </w:rPr>
        <w:t>：</w:t>
      </w:r>
      <w:r>
        <w:rPr>
          <w:rFonts w:hint="eastAsia" w:ascii="宋体" w:hAnsi="宋体" w:cs="宋体"/>
          <w:b/>
          <w:color w:val="auto"/>
          <w:spacing w:val="0"/>
          <w:sz w:val="30"/>
          <w:szCs w:val="30"/>
          <w:highlight w:val="none"/>
          <w:u w:val="none" w:color="auto"/>
          <w:lang w:eastAsia="zh-CN"/>
        </w:rPr>
        <w:t>临沂大学2024年信息中心机房环境及能源设备维保服务采购项目</w:t>
      </w:r>
    </w:p>
    <w:p w14:paraId="2287BE00">
      <w:pPr>
        <w:spacing w:line="240" w:lineRule="atLeast"/>
        <w:ind w:left="1080" w:leftChars="257" w:hanging="540"/>
        <w:jc w:val="center"/>
        <w:rPr>
          <w:rFonts w:ascii="宋体" w:hAnsi="宋体" w:cs="宋体"/>
          <w:b/>
          <w:color w:val="auto"/>
          <w:sz w:val="52"/>
          <w:highlight w:val="none"/>
          <w:u w:val="none" w:color="auto"/>
        </w:rPr>
      </w:pPr>
    </w:p>
    <w:p w14:paraId="4EA9BFD1">
      <w:pPr>
        <w:spacing w:line="240" w:lineRule="atLeast"/>
        <w:ind w:left="1080" w:leftChars="257" w:hanging="540"/>
        <w:jc w:val="center"/>
        <w:rPr>
          <w:rFonts w:hint="eastAsia" w:ascii="宋体" w:hAnsi="宋体" w:cs="宋体"/>
          <w:b/>
          <w:color w:val="auto"/>
          <w:sz w:val="52"/>
          <w:highlight w:val="none"/>
          <w:u w:val="none" w:color="auto"/>
        </w:rPr>
      </w:pPr>
    </w:p>
    <w:p w14:paraId="453B2BF2">
      <w:pPr>
        <w:pStyle w:val="45"/>
        <w:rPr>
          <w:rFonts w:hint="eastAsia"/>
          <w:color w:val="auto"/>
          <w:highlight w:val="none"/>
          <w:u w:val="none" w:color="auto"/>
        </w:rPr>
      </w:pPr>
    </w:p>
    <w:p w14:paraId="6B52B790">
      <w:pPr>
        <w:pStyle w:val="45"/>
        <w:rPr>
          <w:rFonts w:hint="eastAsia"/>
          <w:color w:val="auto"/>
          <w:highlight w:val="none"/>
          <w:u w:val="none" w:color="auto"/>
        </w:rPr>
      </w:pPr>
    </w:p>
    <w:p w14:paraId="3E7A280F">
      <w:pPr>
        <w:pStyle w:val="45"/>
        <w:rPr>
          <w:rFonts w:hint="eastAsia"/>
          <w:color w:val="auto"/>
          <w:highlight w:val="none"/>
          <w:u w:val="none" w:color="auto"/>
        </w:rPr>
      </w:pPr>
    </w:p>
    <w:p w14:paraId="5DC68ED3">
      <w:pPr>
        <w:pStyle w:val="45"/>
        <w:rPr>
          <w:rFonts w:hint="eastAsia"/>
          <w:color w:val="auto"/>
          <w:highlight w:val="none"/>
          <w:u w:val="none" w:color="auto"/>
        </w:rPr>
      </w:pPr>
    </w:p>
    <w:p w14:paraId="366A4EE7">
      <w:pPr>
        <w:pStyle w:val="45"/>
        <w:rPr>
          <w:color w:val="auto"/>
          <w:highlight w:val="none"/>
          <w:u w:val="none" w:color="auto"/>
        </w:rPr>
      </w:pPr>
    </w:p>
    <w:p w14:paraId="100D5F78">
      <w:pPr>
        <w:spacing w:line="240" w:lineRule="atLeast"/>
        <w:ind w:left="1080" w:leftChars="257" w:hanging="540"/>
        <w:jc w:val="center"/>
        <w:rPr>
          <w:rFonts w:ascii="宋体" w:hAnsi="宋体" w:cs="宋体"/>
          <w:b/>
          <w:color w:val="auto"/>
          <w:sz w:val="52"/>
          <w:highlight w:val="none"/>
          <w:u w:val="none" w:color="auto"/>
        </w:rPr>
      </w:pPr>
    </w:p>
    <w:p w14:paraId="330ED7E8">
      <w:pPr>
        <w:spacing w:line="360" w:lineRule="auto"/>
        <w:ind w:left="645" w:leftChars="307" w:firstLine="346" w:firstLineChars="115"/>
        <w:jc w:val="left"/>
        <w:rPr>
          <w:rFonts w:ascii="宋体" w:hAnsi="宋体" w:cs="宋体"/>
          <w:b/>
          <w:color w:val="auto"/>
          <w:sz w:val="30"/>
          <w:szCs w:val="30"/>
          <w:highlight w:val="none"/>
          <w:u w:val="none" w:color="auto"/>
        </w:rPr>
      </w:pPr>
      <w:r>
        <w:rPr>
          <w:rFonts w:hint="eastAsia" w:ascii="宋体" w:hAnsi="宋体" w:cs="宋体"/>
          <w:b/>
          <w:color w:val="auto"/>
          <w:sz w:val="30"/>
          <w:szCs w:val="30"/>
          <w:highlight w:val="none"/>
          <w:u w:val="none" w:color="auto"/>
        </w:rPr>
        <w:t xml:space="preserve">采 </w:t>
      </w:r>
      <w:r>
        <w:rPr>
          <w:rFonts w:hint="eastAsia" w:ascii="宋体" w:hAnsi="宋体" w:cs="宋体"/>
          <w:b/>
          <w:color w:val="auto"/>
          <w:sz w:val="30"/>
          <w:szCs w:val="30"/>
          <w:highlight w:val="none"/>
          <w:u w:val="none" w:color="auto"/>
          <w:lang w:val="en-US" w:eastAsia="zh-CN"/>
        </w:rPr>
        <w:t xml:space="preserve"> </w:t>
      </w:r>
      <w:r>
        <w:rPr>
          <w:rFonts w:hint="eastAsia" w:ascii="宋体" w:hAnsi="宋体" w:cs="宋体"/>
          <w:b/>
          <w:color w:val="auto"/>
          <w:sz w:val="30"/>
          <w:szCs w:val="30"/>
          <w:highlight w:val="none"/>
          <w:u w:val="none" w:color="auto"/>
        </w:rPr>
        <w:t xml:space="preserve">  购  人:临沂大学</w:t>
      </w:r>
    </w:p>
    <w:p w14:paraId="780873A8">
      <w:pPr>
        <w:spacing w:line="360" w:lineRule="auto"/>
        <w:ind w:left="645" w:leftChars="307" w:firstLine="346" w:firstLineChars="115"/>
        <w:jc w:val="left"/>
        <w:rPr>
          <w:rFonts w:ascii="宋体" w:hAnsi="宋体" w:cs="宋体"/>
          <w:b/>
          <w:color w:val="auto"/>
          <w:sz w:val="30"/>
          <w:szCs w:val="30"/>
          <w:highlight w:val="none"/>
          <w:u w:val="none" w:color="auto"/>
        </w:rPr>
      </w:pPr>
      <w:r>
        <w:rPr>
          <w:rFonts w:hint="eastAsia" w:ascii="宋体" w:hAnsi="宋体" w:cs="宋体"/>
          <w:b/>
          <w:color w:val="auto"/>
          <w:sz w:val="30"/>
          <w:szCs w:val="30"/>
          <w:highlight w:val="none"/>
          <w:u w:val="none" w:color="auto"/>
        </w:rPr>
        <w:t xml:space="preserve">采购代理机构：临沂市沂蒙国际招标有限公司 </w:t>
      </w:r>
    </w:p>
    <w:p w14:paraId="1934F995">
      <w:pPr>
        <w:spacing w:line="240" w:lineRule="atLeast"/>
        <w:ind w:left="1080" w:leftChars="257" w:hanging="540"/>
        <w:rPr>
          <w:rFonts w:ascii="宋体" w:hAnsi="宋体" w:cs="宋体"/>
          <w:b/>
          <w:color w:val="auto"/>
          <w:szCs w:val="21"/>
          <w:highlight w:val="none"/>
          <w:u w:val="none" w:color="auto"/>
        </w:rPr>
      </w:pPr>
    </w:p>
    <w:p w14:paraId="7A6460EC">
      <w:pPr>
        <w:spacing w:line="240" w:lineRule="atLeast"/>
        <w:ind w:left="1080" w:leftChars="257" w:hanging="540"/>
        <w:rPr>
          <w:rFonts w:ascii="宋体" w:hAnsi="宋体" w:cs="宋体"/>
          <w:b/>
          <w:color w:val="auto"/>
          <w:szCs w:val="21"/>
          <w:highlight w:val="none"/>
          <w:u w:val="none" w:color="auto"/>
        </w:rPr>
      </w:pPr>
    </w:p>
    <w:p w14:paraId="3552BA39">
      <w:pPr>
        <w:spacing w:line="240" w:lineRule="atLeast"/>
        <w:ind w:left="1077" w:leftChars="513" w:firstLine="298" w:firstLineChars="99"/>
        <w:rPr>
          <w:rFonts w:hint="eastAsia" w:ascii="宋体" w:hAnsi="宋体" w:eastAsia="宋体" w:cs="宋体"/>
          <w:b/>
          <w:color w:val="auto"/>
          <w:szCs w:val="21"/>
          <w:highlight w:val="none"/>
          <w:u w:val="none" w:color="auto"/>
          <w:lang w:eastAsia="zh-CN"/>
        </w:rPr>
      </w:pPr>
      <w:r>
        <w:rPr>
          <w:rFonts w:hint="eastAsia" w:ascii="宋体" w:hAnsi="宋体" w:cs="宋体"/>
          <w:b/>
          <w:bCs/>
          <w:color w:val="auto"/>
          <w:sz w:val="30"/>
          <w:szCs w:val="30"/>
          <w:highlight w:val="none"/>
          <w:u w:val="none" w:color="auto"/>
        </w:rPr>
        <w:t>发 出 日 期：</w:t>
      </w:r>
      <w:r>
        <w:rPr>
          <w:rFonts w:hint="eastAsia" w:ascii="宋体" w:hAnsi="宋体" w:cs="宋体"/>
          <w:b/>
          <w:bCs/>
          <w:color w:val="auto"/>
          <w:sz w:val="30"/>
          <w:szCs w:val="30"/>
          <w:highlight w:val="none"/>
          <w:u w:val="none" w:color="auto"/>
          <w:lang w:eastAsia="zh-CN"/>
        </w:rPr>
        <w:t>二〇二</w:t>
      </w:r>
      <w:r>
        <w:rPr>
          <w:rFonts w:hint="eastAsia" w:ascii="宋体" w:hAnsi="宋体" w:cs="宋体"/>
          <w:b/>
          <w:bCs/>
          <w:color w:val="auto"/>
          <w:sz w:val="30"/>
          <w:szCs w:val="30"/>
          <w:highlight w:val="none"/>
          <w:u w:val="none" w:color="auto"/>
          <w:lang w:val="en-US" w:eastAsia="zh-CN"/>
        </w:rPr>
        <w:t>四</w:t>
      </w:r>
      <w:r>
        <w:rPr>
          <w:rFonts w:hint="eastAsia" w:ascii="宋体" w:hAnsi="宋体" w:cs="宋体"/>
          <w:b/>
          <w:bCs/>
          <w:color w:val="auto"/>
          <w:sz w:val="30"/>
          <w:szCs w:val="30"/>
          <w:highlight w:val="none"/>
          <w:u w:val="none" w:color="auto"/>
          <w:lang w:eastAsia="zh-CN"/>
        </w:rPr>
        <w:t>年</w:t>
      </w:r>
      <w:r>
        <w:rPr>
          <w:rFonts w:hint="eastAsia" w:ascii="宋体" w:hAnsi="宋体" w:cs="宋体"/>
          <w:b/>
          <w:bCs/>
          <w:color w:val="auto"/>
          <w:sz w:val="30"/>
          <w:szCs w:val="30"/>
          <w:highlight w:val="none"/>
          <w:u w:val="none" w:color="auto"/>
          <w:lang w:val="en-US" w:eastAsia="zh-CN"/>
        </w:rPr>
        <w:t>八</w:t>
      </w:r>
      <w:r>
        <w:rPr>
          <w:rFonts w:hint="eastAsia" w:ascii="宋体" w:hAnsi="宋体" w:cs="宋体"/>
          <w:b/>
          <w:bCs/>
          <w:color w:val="auto"/>
          <w:sz w:val="30"/>
          <w:szCs w:val="30"/>
          <w:highlight w:val="none"/>
          <w:u w:val="none" w:color="auto"/>
          <w:lang w:eastAsia="zh-CN"/>
        </w:rPr>
        <w:t>月</w:t>
      </w:r>
      <w:r>
        <w:rPr>
          <w:rFonts w:hint="eastAsia" w:ascii="宋体" w:hAnsi="宋体" w:cs="宋体"/>
          <w:b/>
          <w:bCs/>
          <w:color w:val="auto"/>
          <w:sz w:val="30"/>
          <w:szCs w:val="30"/>
          <w:highlight w:val="none"/>
          <w:u w:val="none" w:color="auto"/>
          <w:lang w:val="en-US" w:eastAsia="zh-CN"/>
        </w:rPr>
        <w:t>十九</w:t>
      </w:r>
      <w:r>
        <w:rPr>
          <w:rFonts w:hint="eastAsia" w:ascii="宋体" w:hAnsi="宋体" w:cs="宋体"/>
          <w:b/>
          <w:bCs/>
          <w:color w:val="auto"/>
          <w:sz w:val="30"/>
          <w:szCs w:val="30"/>
          <w:highlight w:val="none"/>
          <w:u w:val="none" w:color="auto"/>
          <w:lang w:eastAsia="zh-CN"/>
        </w:rPr>
        <w:t>日</w:t>
      </w:r>
    </w:p>
    <w:p w14:paraId="70A0D60E">
      <w:pPr>
        <w:spacing w:line="480" w:lineRule="exact"/>
        <w:ind w:left="1079" w:leftChars="257" w:hanging="539"/>
        <w:jc w:val="center"/>
        <w:rPr>
          <w:rFonts w:ascii="宋体" w:hAnsi="宋体" w:cs="宋体"/>
          <w:b/>
          <w:color w:val="auto"/>
          <w:sz w:val="52"/>
          <w:highlight w:val="none"/>
          <w:u w:val="none" w:color="auto"/>
        </w:rPr>
      </w:pPr>
      <w:r>
        <w:rPr>
          <w:rFonts w:hint="eastAsia" w:ascii="宋体" w:hAnsi="宋体" w:cs="宋体"/>
          <w:b/>
          <w:color w:val="auto"/>
          <w:sz w:val="52"/>
          <w:highlight w:val="none"/>
          <w:u w:val="none" w:color="auto"/>
        </w:rPr>
        <w:br w:type="page"/>
      </w:r>
    </w:p>
    <w:p w14:paraId="0E40BFF2">
      <w:pPr>
        <w:pStyle w:val="2"/>
        <w:tabs>
          <w:tab w:val="left" w:pos="0"/>
        </w:tabs>
        <w:spacing w:before="0" w:after="240" w:afterLines="100" w:line="480" w:lineRule="exact"/>
        <w:ind w:left="425"/>
        <w:rPr>
          <w:rFonts w:hAnsi="宋体" w:cs="宋体"/>
          <w:color w:val="auto"/>
          <w:highlight w:val="none"/>
          <w:u w:val="none" w:color="auto"/>
        </w:rPr>
      </w:pPr>
      <w:bookmarkStart w:id="194" w:name="_Toc57"/>
      <w:bookmarkStart w:id="195" w:name="_Toc68259622"/>
      <w:r>
        <w:rPr>
          <w:rFonts w:hint="eastAsia" w:hAnsi="宋体" w:cs="宋体"/>
          <w:color w:val="auto"/>
          <w:highlight w:val="none"/>
          <w:u w:val="none" w:color="auto"/>
        </w:rPr>
        <w:t xml:space="preserve">第2章  </w:t>
      </w:r>
      <w:bookmarkStart w:id="196" w:name="_Toc4766813"/>
      <w:r>
        <w:rPr>
          <w:rFonts w:hint="eastAsia" w:hAnsi="宋体" w:cs="宋体"/>
          <w:color w:val="auto"/>
          <w:highlight w:val="none"/>
          <w:u w:val="none" w:color="auto"/>
        </w:rPr>
        <w:t>采购邀请</w:t>
      </w:r>
      <w:bookmarkEnd w:id="194"/>
      <w:bookmarkEnd w:id="195"/>
      <w:bookmarkEnd w:id="196"/>
    </w:p>
    <w:p w14:paraId="5A1A105C">
      <w:pPr>
        <w:spacing w:line="480" w:lineRule="exact"/>
        <w:ind w:firstLine="600" w:firstLineChars="250"/>
        <w:rPr>
          <w:rFonts w:ascii="宋体" w:hAnsi="宋体" w:cs="宋体"/>
          <w:color w:val="auto"/>
          <w:sz w:val="24"/>
          <w:highlight w:val="none"/>
          <w:u w:val="none" w:color="auto"/>
        </w:rPr>
      </w:pPr>
      <w:r>
        <w:rPr>
          <w:rFonts w:hint="eastAsia" w:ascii="宋体" w:hAnsi="宋体" w:cs="宋体"/>
          <w:color w:val="auto"/>
          <w:sz w:val="24"/>
          <w:highlight w:val="none"/>
          <w:u w:val="none" w:color="auto"/>
        </w:rPr>
        <w:t>临沂市沂蒙国际招标有限公司受临沂大学委托，对下述内容进行国内竞争性磋商。现邀请合格的供应商前来响应。</w:t>
      </w:r>
    </w:p>
    <w:p w14:paraId="4FAB1F10">
      <w:pPr>
        <w:spacing w:line="500" w:lineRule="exact"/>
        <w:rPr>
          <w:rFonts w:hint="eastAsia" w:ascii="宋体" w:hAnsi="宋体" w:cs="宋体"/>
          <w:color w:val="auto"/>
          <w:sz w:val="24"/>
          <w:highlight w:val="none"/>
          <w:u w:val="none" w:color="auto"/>
        </w:rPr>
      </w:pPr>
      <w:bookmarkStart w:id="197" w:name="cgrphone"/>
      <w:bookmarkEnd w:id="197"/>
      <w:bookmarkStart w:id="198" w:name="_Toc28359079"/>
      <w:bookmarkStart w:id="199" w:name="_Toc35393621"/>
      <w:bookmarkStart w:id="200" w:name="_Toc35393790"/>
      <w:bookmarkStart w:id="201" w:name="_Toc28359002"/>
      <w:bookmarkStart w:id="202" w:name="_Hlk24379207"/>
      <w:bookmarkStart w:id="203" w:name="_Toc68259623"/>
      <w:bookmarkStart w:id="204" w:name="_Toc512937850"/>
      <w:r>
        <w:rPr>
          <w:rFonts w:hint="eastAsia" w:ascii="宋体" w:hAnsi="宋体" w:cs="宋体"/>
          <w:color w:val="auto"/>
          <w:sz w:val="24"/>
          <w:highlight w:val="none"/>
          <w:u w:val="none" w:color="auto"/>
        </w:rPr>
        <w:t>一、项目基本情况</w:t>
      </w:r>
      <w:bookmarkEnd w:id="198"/>
      <w:bookmarkEnd w:id="199"/>
      <w:bookmarkEnd w:id="200"/>
      <w:bookmarkEnd w:id="201"/>
    </w:p>
    <w:p w14:paraId="047D5B29">
      <w:pPr>
        <w:spacing w:line="500" w:lineRule="exact"/>
        <w:ind w:firstLine="420" w:firstLineChars="175"/>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项目编号：</w:t>
      </w:r>
      <w:r>
        <w:rPr>
          <w:rFonts w:hint="eastAsia" w:ascii="宋体" w:hAnsi="宋体" w:cs="宋体"/>
          <w:color w:val="auto"/>
          <w:sz w:val="24"/>
          <w:highlight w:val="none"/>
          <w:u w:val="none" w:color="auto"/>
          <w:lang w:eastAsia="zh-CN"/>
        </w:rPr>
        <w:t>SDGP370000000202402004552</w:t>
      </w:r>
      <w:r>
        <w:rPr>
          <w:rFonts w:hint="eastAsia" w:ascii="宋体" w:hAnsi="宋体" w:cs="宋体"/>
          <w:color w:val="auto"/>
          <w:sz w:val="24"/>
          <w:highlight w:val="none"/>
          <w:u w:val="none" w:color="auto"/>
        </w:rPr>
        <w:t>  </w:t>
      </w:r>
    </w:p>
    <w:p w14:paraId="67CEA3DE">
      <w:pPr>
        <w:spacing w:line="500" w:lineRule="exact"/>
        <w:ind w:firstLine="420" w:firstLineChars="175"/>
        <w:rPr>
          <w:rFonts w:hint="eastAsia" w:ascii="宋体" w:hAnsi="宋体" w:cs="宋体"/>
          <w:color w:val="auto"/>
          <w:spacing w:val="-6"/>
          <w:sz w:val="24"/>
          <w:highlight w:val="none"/>
          <w:u w:val="none" w:color="auto"/>
        </w:rPr>
      </w:pPr>
      <w:r>
        <w:rPr>
          <w:rFonts w:hint="eastAsia" w:ascii="宋体" w:hAnsi="宋体" w:cs="宋体"/>
          <w:color w:val="auto"/>
          <w:sz w:val="24"/>
          <w:highlight w:val="none"/>
          <w:u w:val="none" w:color="auto"/>
        </w:rPr>
        <w:t>项目名称：</w:t>
      </w:r>
      <w:r>
        <w:rPr>
          <w:rFonts w:hint="eastAsia" w:ascii="宋体" w:hAnsi="宋体" w:cs="宋体"/>
          <w:color w:val="auto"/>
          <w:spacing w:val="-6"/>
          <w:sz w:val="24"/>
          <w:highlight w:val="none"/>
          <w:u w:val="none" w:color="auto"/>
          <w:lang w:eastAsia="zh-CN"/>
        </w:rPr>
        <w:t>临沂大学2024年信息中心机房环境及能源设备维保服务采购项目</w:t>
      </w:r>
    </w:p>
    <w:bookmarkEnd w:id="202"/>
    <w:p w14:paraId="015330BA">
      <w:pPr>
        <w:spacing w:line="500" w:lineRule="exact"/>
        <w:ind w:firstLine="420" w:firstLineChars="175"/>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预算金额：</w:t>
      </w:r>
      <w:r>
        <w:rPr>
          <w:rFonts w:hint="eastAsia" w:ascii="宋体" w:hAnsi="宋体" w:cs="宋体"/>
          <w:color w:val="auto"/>
          <w:sz w:val="24"/>
          <w:highlight w:val="none"/>
          <w:u w:val="none" w:color="auto"/>
          <w:lang w:val="en-US" w:eastAsia="zh-CN"/>
        </w:rPr>
        <w:t>14</w:t>
      </w:r>
      <w:r>
        <w:rPr>
          <w:rFonts w:hint="eastAsia" w:ascii="宋体" w:hAnsi="宋体" w:cs="宋体"/>
          <w:color w:val="auto"/>
          <w:sz w:val="24"/>
          <w:highlight w:val="none"/>
          <w:u w:val="none" w:color="auto"/>
        </w:rPr>
        <w:t>万元</w:t>
      </w:r>
    </w:p>
    <w:p w14:paraId="3AF67E0C">
      <w:pPr>
        <w:spacing w:line="500" w:lineRule="exact"/>
        <w:ind w:firstLine="420" w:firstLineChars="175"/>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最高限价（如有）：</w:t>
      </w:r>
      <w:r>
        <w:rPr>
          <w:rFonts w:hint="eastAsia" w:ascii="宋体" w:hAnsi="宋体" w:cs="宋体"/>
          <w:color w:val="auto"/>
          <w:sz w:val="24"/>
          <w:highlight w:val="none"/>
          <w:u w:val="none" w:color="auto"/>
          <w:lang w:val="en-US" w:eastAsia="zh-CN"/>
        </w:rPr>
        <w:t>14</w:t>
      </w:r>
      <w:r>
        <w:rPr>
          <w:rFonts w:hint="eastAsia" w:ascii="宋体" w:hAnsi="宋体" w:cs="宋体"/>
          <w:color w:val="auto"/>
          <w:sz w:val="24"/>
          <w:highlight w:val="none"/>
          <w:u w:val="none" w:color="auto"/>
        </w:rPr>
        <w:t>万元</w:t>
      </w:r>
    </w:p>
    <w:p w14:paraId="453D8CF8">
      <w:pPr>
        <w:spacing w:line="500" w:lineRule="exact"/>
        <w:ind w:firstLine="420" w:firstLineChars="175"/>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采购需求：</w:t>
      </w:r>
    </w:p>
    <w:tbl>
      <w:tblPr>
        <w:tblStyle w:val="28"/>
        <w:tblW w:w="91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2765"/>
        <w:gridCol w:w="865"/>
        <w:gridCol w:w="4606"/>
      </w:tblGrid>
      <w:tr w14:paraId="76DAC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888" w:type="dxa"/>
            <w:noWrap w:val="0"/>
            <w:vAlign w:val="center"/>
          </w:tcPr>
          <w:p w14:paraId="1C54715F">
            <w:pPr>
              <w:keepNext w:val="0"/>
              <w:keepLines w:val="0"/>
              <w:pageBreakBefore w:val="0"/>
              <w:widowControl w:val="0"/>
              <w:kinsoku/>
              <w:wordWrap/>
              <w:overflowPunct/>
              <w:topLinePunct w:val="0"/>
              <w:autoSpaceDE/>
              <w:autoSpaceDN/>
              <w:bidi w:val="0"/>
              <w:adjustRightInd/>
              <w:snapToGrid/>
              <w:spacing w:line="440" w:lineRule="exact"/>
              <w:ind w:left="-1"/>
              <w:jc w:val="center"/>
              <w:textAlignment w:val="auto"/>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标包</w:t>
            </w:r>
          </w:p>
        </w:tc>
        <w:tc>
          <w:tcPr>
            <w:tcW w:w="2765" w:type="dxa"/>
            <w:noWrap w:val="0"/>
            <w:vAlign w:val="center"/>
          </w:tcPr>
          <w:p w14:paraId="64681226">
            <w:pPr>
              <w:keepNext w:val="0"/>
              <w:keepLines w:val="0"/>
              <w:pageBreakBefore w:val="0"/>
              <w:widowControl w:val="0"/>
              <w:kinsoku/>
              <w:wordWrap/>
              <w:overflowPunct/>
              <w:topLinePunct w:val="0"/>
              <w:autoSpaceDE/>
              <w:autoSpaceDN/>
              <w:bidi w:val="0"/>
              <w:adjustRightInd/>
              <w:snapToGrid/>
              <w:spacing w:line="440" w:lineRule="exact"/>
              <w:ind w:left="-1"/>
              <w:jc w:val="center"/>
              <w:textAlignment w:val="auto"/>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服务名称</w:t>
            </w:r>
          </w:p>
        </w:tc>
        <w:tc>
          <w:tcPr>
            <w:tcW w:w="865" w:type="dxa"/>
            <w:noWrap w:val="0"/>
            <w:vAlign w:val="center"/>
          </w:tcPr>
          <w:p w14:paraId="78C95035">
            <w:pPr>
              <w:keepNext w:val="0"/>
              <w:keepLines w:val="0"/>
              <w:pageBreakBefore w:val="0"/>
              <w:widowControl w:val="0"/>
              <w:kinsoku/>
              <w:wordWrap/>
              <w:overflowPunct/>
              <w:topLinePunct w:val="0"/>
              <w:autoSpaceDE/>
              <w:autoSpaceDN/>
              <w:bidi w:val="0"/>
              <w:adjustRightInd/>
              <w:snapToGrid/>
              <w:spacing w:line="440" w:lineRule="exact"/>
              <w:ind w:left="-1"/>
              <w:jc w:val="center"/>
              <w:textAlignment w:val="auto"/>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数量</w:t>
            </w:r>
          </w:p>
        </w:tc>
        <w:tc>
          <w:tcPr>
            <w:tcW w:w="4606" w:type="dxa"/>
            <w:noWrap w:val="0"/>
            <w:vAlign w:val="center"/>
          </w:tcPr>
          <w:p w14:paraId="18541365">
            <w:pPr>
              <w:keepNext w:val="0"/>
              <w:keepLines w:val="0"/>
              <w:pageBreakBefore w:val="0"/>
              <w:widowControl w:val="0"/>
              <w:kinsoku/>
              <w:wordWrap/>
              <w:overflowPunct/>
              <w:topLinePunct w:val="0"/>
              <w:autoSpaceDE/>
              <w:autoSpaceDN/>
              <w:bidi w:val="0"/>
              <w:adjustRightInd/>
              <w:snapToGrid/>
              <w:spacing w:line="440" w:lineRule="exact"/>
              <w:ind w:left="-1"/>
              <w:jc w:val="center"/>
              <w:textAlignment w:val="auto"/>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服务要求</w:t>
            </w:r>
          </w:p>
        </w:tc>
      </w:tr>
      <w:tr w14:paraId="598F2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888" w:type="dxa"/>
            <w:noWrap w:val="0"/>
            <w:vAlign w:val="center"/>
          </w:tcPr>
          <w:p w14:paraId="7D6037C9">
            <w:pPr>
              <w:keepNext w:val="0"/>
              <w:keepLines w:val="0"/>
              <w:pageBreakBefore w:val="0"/>
              <w:widowControl w:val="0"/>
              <w:kinsoku/>
              <w:wordWrap/>
              <w:overflowPunct/>
              <w:topLinePunct w:val="0"/>
              <w:autoSpaceDE/>
              <w:autoSpaceDN/>
              <w:bidi w:val="0"/>
              <w:adjustRightInd/>
              <w:snapToGrid/>
              <w:spacing w:line="440" w:lineRule="exact"/>
              <w:ind w:left="-1"/>
              <w:jc w:val="center"/>
              <w:textAlignment w:val="auto"/>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A</w:t>
            </w:r>
          </w:p>
        </w:tc>
        <w:tc>
          <w:tcPr>
            <w:tcW w:w="2765" w:type="dxa"/>
            <w:noWrap w:val="0"/>
            <w:vAlign w:val="center"/>
          </w:tcPr>
          <w:p w14:paraId="32D4F756">
            <w:pPr>
              <w:keepNext w:val="0"/>
              <w:keepLines w:val="0"/>
              <w:pageBreakBefore w:val="0"/>
              <w:widowControl w:val="0"/>
              <w:kinsoku/>
              <w:wordWrap/>
              <w:overflowPunct/>
              <w:topLinePunct w:val="0"/>
              <w:autoSpaceDE/>
              <w:autoSpaceDN/>
              <w:bidi w:val="0"/>
              <w:adjustRightInd/>
              <w:snapToGrid/>
              <w:spacing w:line="440" w:lineRule="exact"/>
              <w:ind w:left="-1"/>
              <w:jc w:val="center"/>
              <w:textAlignment w:val="auto"/>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lang w:eastAsia="zh-CN"/>
              </w:rPr>
              <w:t>临沂大学2024年信息中心机房环境及能源设备维保服务采购项目</w:t>
            </w:r>
          </w:p>
        </w:tc>
        <w:tc>
          <w:tcPr>
            <w:tcW w:w="865" w:type="dxa"/>
            <w:noWrap w:val="0"/>
            <w:vAlign w:val="center"/>
          </w:tcPr>
          <w:p w14:paraId="7D7F86E7">
            <w:pPr>
              <w:keepNext w:val="0"/>
              <w:keepLines w:val="0"/>
              <w:pageBreakBefore w:val="0"/>
              <w:widowControl w:val="0"/>
              <w:kinsoku/>
              <w:wordWrap/>
              <w:overflowPunct/>
              <w:topLinePunct w:val="0"/>
              <w:autoSpaceDE/>
              <w:autoSpaceDN/>
              <w:bidi w:val="0"/>
              <w:adjustRightInd/>
              <w:snapToGrid/>
              <w:spacing w:line="440" w:lineRule="exact"/>
              <w:ind w:left="-1"/>
              <w:jc w:val="center"/>
              <w:textAlignment w:val="auto"/>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1</w:t>
            </w:r>
          </w:p>
        </w:tc>
        <w:tc>
          <w:tcPr>
            <w:tcW w:w="4606" w:type="dxa"/>
            <w:noWrap w:val="0"/>
            <w:vAlign w:val="center"/>
          </w:tcPr>
          <w:p w14:paraId="19B3433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highlight w:val="none"/>
                <w:u w:val="none" w:color="auto"/>
                <w:lang w:eastAsia="zh-CN"/>
              </w:rPr>
            </w:pPr>
            <w:r>
              <w:rPr>
                <w:rFonts w:hint="eastAsia" w:ascii="宋体" w:hAnsi="宋体" w:cs="宋体"/>
                <w:color w:val="auto"/>
                <w:sz w:val="24"/>
                <w:highlight w:val="none"/>
                <w:u w:val="none" w:color="auto"/>
                <w:lang w:val="en-US" w:eastAsia="zh-CN"/>
              </w:rPr>
              <w:t>学校中心机房的UPS电源及监控系统，机房精密空调及监控系统、动环监控系统的维护及更新。具体</w:t>
            </w:r>
            <w:r>
              <w:rPr>
                <w:rFonts w:hint="eastAsia" w:ascii="宋体" w:hAnsi="宋体" w:cs="宋体"/>
                <w:color w:val="auto"/>
                <w:sz w:val="24"/>
                <w:highlight w:val="none"/>
                <w:u w:val="none" w:color="auto"/>
              </w:rPr>
              <w:t>详见磋商文件</w:t>
            </w:r>
            <w:r>
              <w:rPr>
                <w:rFonts w:hint="eastAsia" w:ascii="宋体" w:hAnsi="宋体" w:cs="宋体"/>
                <w:color w:val="auto"/>
                <w:sz w:val="24"/>
                <w:highlight w:val="none"/>
                <w:u w:val="none" w:color="auto"/>
                <w:lang w:eastAsia="zh-CN"/>
              </w:rPr>
              <w:t>。</w:t>
            </w:r>
          </w:p>
        </w:tc>
      </w:tr>
    </w:tbl>
    <w:p w14:paraId="2F9AC79C">
      <w:pPr>
        <w:spacing w:line="500" w:lineRule="exact"/>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合同履行期限：详见磋商文件。</w:t>
      </w:r>
    </w:p>
    <w:p w14:paraId="6B297E74">
      <w:pPr>
        <w:spacing w:line="500" w:lineRule="exact"/>
        <w:rPr>
          <w:rFonts w:hint="eastAsia" w:ascii="宋体" w:hAnsi="宋体" w:cs="宋体"/>
          <w:color w:val="auto"/>
          <w:sz w:val="24"/>
          <w:highlight w:val="none"/>
          <w:u w:val="none" w:color="auto"/>
        </w:rPr>
      </w:pPr>
      <w:bookmarkStart w:id="205" w:name="_Toc28359003"/>
      <w:bookmarkStart w:id="206" w:name="_Toc35393622"/>
      <w:bookmarkStart w:id="207" w:name="_Toc28359080"/>
      <w:bookmarkStart w:id="208" w:name="_Toc35393791"/>
      <w:r>
        <w:rPr>
          <w:rFonts w:hint="eastAsia" w:ascii="宋体" w:hAnsi="宋体" w:cs="宋体"/>
          <w:color w:val="auto"/>
          <w:sz w:val="24"/>
          <w:highlight w:val="none"/>
          <w:u w:val="none" w:color="auto"/>
        </w:rPr>
        <w:t>二、申请人的资格要求：</w:t>
      </w:r>
      <w:bookmarkEnd w:id="205"/>
      <w:bookmarkEnd w:id="206"/>
      <w:bookmarkEnd w:id="207"/>
      <w:bookmarkEnd w:id="208"/>
    </w:p>
    <w:p w14:paraId="2C58C949">
      <w:pPr>
        <w:spacing w:line="500" w:lineRule="exact"/>
        <w:ind w:firstLine="420" w:firstLineChars="175"/>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1.满足《中华人民共和国政府采购法》第二十二条规定；</w:t>
      </w:r>
    </w:p>
    <w:p w14:paraId="1B444EC0">
      <w:pPr>
        <w:spacing w:line="500" w:lineRule="exact"/>
        <w:ind w:firstLine="420" w:firstLineChars="175"/>
        <w:rPr>
          <w:rFonts w:hint="eastAsia" w:ascii="宋体" w:hAnsi="宋体" w:cs="宋体"/>
          <w:color w:val="auto"/>
          <w:sz w:val="24"/>
          <w:highlight w:val="none"/>
          <w:u w:val="none" w:color="auto"/>
        </w:rPr>
      </w:pPr>
      <w:bookmarkStart w:id="209" w:name="_Toc28359081"/>
      <w:bookmarkStart w:id="210" w:name="_Toc28359004"/>
      <w:r>
        <w:rPr>
          <w:rFonts w:hint="eastAsia" w:ascii="宋体" w:hAnsi="宋体" w:cs="宋体"/>
          <w:color w:val="auto"/>
          <w:sz w:val="24"/>
          <w:highlight w:val="none"/>
          <w:u w:val="none" w:color="auto"/>
        </w:rPr>
        <w:t>2.落实政府采购政策需满足的资格要求：</w:t>
      </w:r>
      <w:r>
        <w:rPr>
          <w:rFonts w:hint="eastAsia" w:ascii="宋体" w:hAnsi="宋体" w:cs="宋体"/>
          <w:sz w:val="24"/>
          <w:szCs w:val="24"/>
          <w:highlight w:val="none"/>
          <w:u w:val="none" w:color="auto"/>
          <w:lang w:val="en-US" w:eastAsia="zh-CN"/>
        </w:rPr>
        <w:t>无</w:t>
      </w:r>
      <w:r>
        <w:rPr>
          <w:rFonts w:hint="eastAsia" w:ascii="宋体" w:hAnsi="宋体" w:cs="宋体"/>
          <w:color w:val="auto"/>
          <w:sz w:val="24"/>
          <w:highlight w:val="none"/>
          <w:u w:val="none" w:color="auto"/>
        </w:rPr>
        <w:t>；</w:t>
      </w:r>
    </w:p>
    <w:p w14:paraId="547594AA">
      <w:pPr>
        <w:spacing w:line="500" w:lineRule="exact"/>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3.本项目的特定资格要求：</w:t>
      </w:r>
      <w:bookmarkStart w:id="211" w:name="_Toc35393792"/>
      <w:bookmarkStart w:id="212" w:name="_Toc35393623"/>
      <w:r>
        <w:rPr>
          <w:rFonts w:hint="eastAsia" w:ascii="宋体" w:hAnsi="宋体" w:cs="宋体"/>
          <w:color w:val="auto"/>
          <w:sz w:val="24"/>
          <w:highlight w:val="none"/>
          <w:u w:val="none" w:color="auto"/>
          <w:lang w:eastAsia="zh-CN"/>
        </w:rPr>
        <w:t>（</w:t>
      </w:r>
      <w:r>
        <w:rPr>
          <w:rFonts w:hint="eastAsia" w:ascii="宋体" w:hAnsi="宋体" w:cs="宋体"/>
          <w:color w:val="auto"/>
          <w:sz w:val="24"/>
          <w:highlight w:val="none"/>
          <w:u w:val="none" w:color="auto"/>
          <w:lang w:val="en-US" w:eastAsia="zh-CN"/>
        </w:rPr>
        <w:t>1</w:t>
      </w:r>
      <w:r>
        <w:rPr>
          <w:rFonts w:hint="eastAsia" w:ascii="宋体" w:hAnsi="宋体" w:cs="宋体"/>
          <w:color w:val="auto"/>
          <w:sz w:val="24"/>
          <w:highlight w:val="none"/>
          <w:u w:val="none" w:color="auto"/>
          <w:lang w:eastAsia="zh-CN"/>
        </w:rPr>
        <w:t>）</w:t>
      </w:r>
      <w:r>
        <w:rPr>
          <w:rFonts w:hint="eastAsia" w:ascii="宋体" w:hAnsi="宋体" w:cs="宋体"/>
          <w:color w:val="auto"/>
          <w:sz w:val="24"/>
          <w:highlight w:val="none"/>
          <w:u w:val="none" w:color="auto"/>
        </w:rPr>
        <w:t>在“信用中国”（www.creditchina.gov.cn）、中国政府采购网（www.ccgp.gov.cn）等网站中被列入失信被执行人、重大税收违法失信主体、政府采购严重违法失信行为记录名单的供应商，不得参加本次政府采购活动；（2）单位负责人为同一人或者存在直接控股、管理关系的不同供应商，不得参加同一合同项下的政府采购活动。</w:t>
      </w:r>
    </w:p>
    <w:p w14:paraId="7D3A0DB2">
      <w:pPr>
        <w:spacing w:line="500" w:lineRule="exact"/>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三、获取采购文件</w:t>
      </w:r>
      <w:bookmarkEnd w:id="209"/>
      <w:bookmarkEnd w:id="210"/>
      <w:bookmarkEnd w:id="211"/>
      <w:bookmarkEnd w:id="212"/>
    </w:p>
    <w:p w14:paraId="6986CB19">
      <w:pPr>
        <w:spacing w:line="500" w:lineRule="exact"/>
        <w:ind w:firstLine="480" w:firstLineChars="200"/>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1.时间：202</w:t>
      </w:r>
      <w:r>
        <w:rPr>
          <w:rFonts w:hint="eastAsia" w:ascii="宋体" w:hAnsi="宋体" w:cs="宋体"/>
          <w:color w:val="auto"/>
          <w:sz w:val="24"/>
          <w:highlight w:val="none"/>
          <w:u w:val="none" w:color="auto"/>
          <w:lang w:val="en-US" w:eastAsia="zh-CN"/>
        </w:rPr>
        <w:t>4</w:t>
      </w:r>
      <w:r>
        <w:rPr>
          <w:rFonts w:hint="eastAsia" w:ascii="宋体" w:hAnsi="宋体" w:cs="宋体"/>
          <w:color w:val="auto"/>
          <w:sz w:val="24"/>
          <w:highlight w:val="none"/>
          <w:u w:val="none" w:color="auto"/>
        </w:rPr>
        <w:t>年</w:t>
      </w:r>
      <w:r>
        <w:rPr>
          <w:rFonts w:hint="eastAsia" w:ascii="宋体" w:hAnsi="宋体" w:cs="宋体"/>
          <w:color w:val="auto"/>
          <w:sz w:val="24"/>
          <w:highlight w:val="none"/>
          <w:u w:val="none" w:color="auto"/>
          <w:lang w:val="en-US" w:eastAsia="zh-CN"/>
        </w:rPr>
        <w:t>8</w:t>
      </w:r>
      <w:r>
        <w:rPr>
          <w:rFonts w:hint="eastAsia" w:ascii="宋体" w:hAnsi="宋体" w:cs="宋体"/>
          <w:color w:val="auto"/>
          <w:sz w:val="24"/>
          <w:highlight w:val="none"/>
          <w:u w:val="none" w:color="auto"/>
        </w:rPr>
        <w:t>月</w:t>
      </w:r>
      <w:r>
        <w:rPr>
          <w:rFonts w:hint="eastAsia" w:ascii="宋体" w:hAnsi="宋体" w:cs="宋体"/>
          <w:color w:val="auto"/>
          <w:sz w:val="24"/>
          <w:highlight w:val="none"/>
          <w:u w:val="none" w:color="auto"/>
          <w:lang w:val="en-US" w:eastAsia="zh-CN"/>
        </w:rPr>
        <w:t>20</w:t>
      </w:r>
      <w:r>
        <w:rPr>
          <w:rFonts w:hint="eastAsia" w:ascii="宋体" w:hAnsi="宋体" w:cs="宋体"/>
          <w:color w:val="auto"/>
          <w:sz w:val="24"/>
          <w:highlight w:val="none"/>
          <w:u w:val="none" w:color="auto"/>
        </w:rPr>
        <w:t>日8时30分至 202</w:t>
      </w:r>
      <w:r>
        <w:rPr>
          <w:rFonts w:hint="eastAsia" w:ascii="宋体" w:hAnsi="宋体" w:cs="宋体"/>
          <w:color w:val="auto"/>
          <w:sz w:val="24"/>
          <w:highlight w:val="none"/>
          <w:u w:val="none" w:color="auto"/>
          <w:lang w:val="en-US" w:eastAsia="zh-CN"/>
        </w:rPr>
        <w:t>4</w:t>
      </w:r>
      <w:r>
        <w:rPr>
          <w:rFonts w:hint="eastAsia" w:ascii="宋体" w:hAnsi="宋体" w:cs="宋体"/>
          <w:color w:val="auto"/>
          <w:sz w:val="24"/>
          <w:highlight w:val="none"/>
          <w:u w:val="none" w:color="auto"/>
        </w:rPr>
        <w:t>年</w:t>
      </w:r>
      <w:r>
        <w:rPr>
          <w:rFonts w:hint="eastAsia" w:ascii="宋体" w:hAnsi="宋体" w:cs="宋体"/>
          <w:color w:val="auto"/>
          <w:sz w:val="24"/>
          <w:highlight w:val="none"/>
          <w:u w:val="none" w:color="auto"/>
          <w:lang w:val="en-US" w:eastAsia="zh-CN"/>
        </w:rPr>
        <w:t>8</w:t>
      </w:r>
      <w:r>
        <w:rPr>
          <w:rFonts w:hint="eastAsia" w:ascii="宋体" w:hAnsi="宋体" w:cs="宋体"/>
          <w:color w:val="auto"/>
          <w:sz w:val="24"/>
          <w:highlight w:val="none"/>
          <w:u w:val="none" w:color="auto"/>
        </w:rPr>
        <w:t>月</w:t>
      </w:r>
      <w:r>
        <w:rPr>
          <w:rFonts w:hint="eastAsia" w:ascii="宋体" w:hAnsi="宋体" w:cs="宋体"/>
          <w:color w:val="auto"/>
          <w:sz w:val="24"/>
          <w:highlight w:val="none"/>
          <w:u w:val="none" w:color="auto"/>
          <w:lang w:val="en-US" w:eastAsia="zh-CN"/>
        </w:rPr>
        <w:t>26</w:t>
      </w:r>
      <w:r>
        <w:rPr>
          <w:rFonts w:hint="eastAsia" w:ascii="宋体" w:hAnsi="宋体" w:cs="宋体"/>
          <w:color w:val="auto"/>
          <w:sz w:val="24"/>
          <w:highlight w:val="none"/>
          <w:u w:val="none" w:color="auto"/>
        </w:rPr>
        <w:t>日17时00分（报名截止时间）（北京时间，法定节假日除外）</w:t>
      </w:r>
    </w:p>
    <w:p w14:paraId="45348D9E">
      <w:pPr>
        <w:spacing w:line="500" w:lineRule="exact"/>
        <w:ind w:firstLine="480" w:firstLineChars="200"/>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2.地点：</w:t>
      </w:r>
      <w:r>
        <w:rPr>
          <w:rFonts w:hint="eastAsia" w:ascii="宋体" w:hAnsi="宋体" w:cs="宋体"/>
          <w:color w:val="auto"/>
          <w:sz w:val="24"/>
          <w:highlight w:val="none"/>
          <w:u w:val="none" w:color="auto"/>
          <w:lang w:eastAsia="zh-CN"/>
        </w:rPr>
        <w:t>临沂市兰山区柳青街道北京路与沭河路交汇北50米红日大厦20楼</w:t>
      </w:r>
      <w:r>
        <w:rPr>
          <w:rFonts w:hint="eastAsia" w:ascii="宋体" w:hAnsi="宋体" w:cs="宋体"/>
          <w:color w:val="auto"/>
          <w:sz w:val="24"/>
          <w:highlight w:val="none"/>
          <w:u w:val="none" w:color="auto"/>
        </w:rPr>
        <w:t>临沂市沂蒙国际招标有限公司；</w:t>
      </w:r>
    </w:p>
    <w:p w14:paraId="5613365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3.方式：凡有意参加本次政府采购的单位，须在山东省政府采购信息公开平台（http://www.ccgp-shandong.gov.cn）注册并进行投标备案，备案后请及时致电代理机构购买竞争性磋商文件及确认投标备案（联系电话：0539-7578911，邮箱ymgjzb@163.com，开户名：临沂市沂蒙国际招标有限公司，开户行：建设银行临沂分行营业部，账号：37001828301050001489）。因自身行为导致未成功获取磋商文件及补充（答疑、澄清）文件、未能够在中国山东政府采购网投标备案，后果自负。</w:t>
      </w:r>
    </w:p>
    <w:p w14:paraId="79B49C6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4.售价：每套人民币200元,售后不退。</w:t>
      </w:r>
    </w:p>
    <w:p w14:paraId="4891CDEB">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cs="宋体"/>
          <w:color w:val="auto"/>
          <w:sz w:val="24"/>
          <w:highlight w:val="none"/>
          <w:u w:val="none" w:color="auto"/>
        </w:rPr>
      </w:pPr>
      <w:bookmarkStart w:id="213" w:name="_Toc28359005"/>
      <w:bookmarkStart w:id="214" w:name="_Toc28359082"/>
      <w:bookmarkStart w:id="215" w:name="_Toc35393624"/>
      <w:bookmarkStart w:id="216" w:name="_Toc35393793"/>
      <w:r>
        <w:rPr>
          <w:rFonts w:hint="eastAsia" w:ascii="宋体" w:hAnsi="宋体" w:cs="宋体"/>
          <w:color w:val="auto"/>
          <w:sz w:val="24"/>
          <w:highlight w:val="none"/>
          <w:u w:val="none" w:color="auto"/>
        </w:rPr>
        <w:t>四、提交响应文件</w:t>
      </w:r>
      <w:bookmarkEnd w:id="213"/>
      <w:bookmarkEnd w:id="214"/>
      <w:r>
        <w:rPr>
          <w:rFonts w:hint="eastAsia" w:ascii="宋体" w:hAnsi="宋体" w:cs="宋体"/>
          <w:color w:val="auto"/>
          <w:sz w:val="24"/>
          <w:highlight w:val="none"/>
          <w:u w:val="none" w:color="auto"/>
        </w:rPr>
        <w:t>截止时间和地点</w:t>
      </w:r>
      <w:bookmarkEnd w:id="215"/>
      <w:bookmarkEnd w:id="216"/>
    </w:p>
    <w:p w14:paraId="7DFA768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1.时间：202</w:t>
      </w:r>
      <w:r>
        <w:rPr>
          <w:rFonts w:hint="eastAsia" w:ascii="宋体" w:hAnsi="宋体" w:cs="宋体"/>
          <w:color w:val="auto"/>
          <w:sz w:val="24"/>
          <w:highlight w:val="none"/>
          <w:u w:val="none" w:color="auto"/>
          <w:lang w:val="en-US" w:eastAsia="zh-CN"/>
        </w:rPr>
        <w:t>4</w:t>
      </w:r>
      <w:r>
        <w:rPr>
          <w:rFonts w:hint="eastAsia" w:ascii="宋体" w:hAnsi="宋体" w:cs="宋体"/>
          <w:color w:val="auto"/>
          <w:sz w:val="24"/>
          <w:highlight w:val="none"/>
          <w:u w:val="none" w:color="auto"/>
        </w:rPr>
        <w:t>年</w:t>
      </w:r>
      <w:r>
        <w:rPr>
          <w:rFonts w:hint="eastAsia" w:ascii="宋体" w:hAnsi="宋体" w:cs="宋体"/>
          <w:color w:val="auto"/>
          <w:sz w:val="24"/>
          <w:highlight w:val="none"/>
          <w:u w:val="none" w:color="auto"/>
          <w:lang w:val="en-US" w:eastAsia="zh-CN"/>
        </w:rPr>
        <w:t>8</w:t>
      </w:r>
      <w:r>
        <w:rPr>
          <w:rFonts w:hint="eastAsia" w:ascii="宋体" w:hAnsi="宋体" w:cs="宋体"/>
          <w:color w:val="auto"/>
          <w:sz w:val="24"/>
          <w:highlight w:val="none"/>
          <w:u w:val="none" w:color="auto"/>
        </w:rPr>
        <w:t>月</w:t>
      </w:r>
      <w:r>
        <w:rPr>
          <w:rFonts w:hint="eastAsia" w:ascii="宋体" w:hAnsi="宋体" w:cs="宋体"/>
          <w:color w:val="auto"/>
          <w:sz w:val="24"/>
          <w:highlight w:val="none"/>
          <w:u w:val="none" w:color="auto"/>
          <w:lang w:val="en-US" w:eastAsia="zh-CN"/>
        </w:rPr>
        <w:t>30</w:t>
      </w:r>
      <w:r>
        <w:rPr>
          <w:rFonts w:hint="eastAsia" w:ascii="宋体" w:hAnsi="宋体" w:cs="宋体"/>
          <w:color w:val="auto"/>
          <w:sz w:val="24"/>
          <w:highlight w:val="none"/>
          <w:u w:val="none" w:color="auto"/>
        </w:rPr>
        <w:t>日</w:t>
      </w:r>
      <w:r>
        <w:rPr>
          <w:rFonts w:hint="eastAsia" w:ascii="宋体" w:hAnsi="宋体" w:cs="宋体"/>
          <w:color w:val="auto"/>
          <w:sz w:val="24"/>
          <w:highlight w:val="none"/>
          <w:u w:val="none" w:color="auto"/>
          <w:lang w:val="en-US" w:eastAsia="zh-CN"/>
        </w:rPr>
        <w:t>14</w:t>
      </w:r>
      <w:r>
        <w:rPr>
          <w:rFonts w:hint="eastAsia" w:ascii="宋体" w:hAnsi="宋体" w:cs="宋体"/>
          <w:color w:val="auto"/>
          <w:sz w:val="24"/>
          <w:highlight w:val="none"/>
          <w:u w:val="none" w:color="auto"/>
        </w:rPr>
        <w:t>时30分（北京时间）；</w:t>
      </w:r>
    </w:p>
    <w:p w14:paraId="0AA3A7F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2.地点：</w:t>
      </w:r>
      <w:r>
        <w:rPr>
          <w:rFonts w:hint="eastAsia" w:ascii="宋体" w:hAnsi="宋体" w:cs="宋体"/>
          <w:color w:val="auto"/>
          <w:sz w:val="24"/>
          <w:highlight w:val="none"/>
          <w:u w:val="none" w:color="auto"/>
          <w:lang w:val="zh-CN"/>
        </w:rPr>
        <w:t>临沂市兰山区柳青街道北京路与沭河路交汇北50米红日大厦20楼临沂市沂蒙国际招标有限公司开标室。</w:t>
      </w:r>
    </w:p>
    <w:p w14:paraId="5586D418">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cs="宋体"/>
          <w:color w:val="auto"/>
          <w:sz w:val="24"/>
          <w:highlight w:val="none"/>
          <w:u w:val="none" w:color="auto"/>
        </w:rPr>
      </w:pPr>
      <w:bookmarkStart w:id="217" w:name="_Toc35393633"/>
      <w:bookmarkStart w:id="218" w:name="_Toc35393802"/>
      <w:bookmarkStart w:id="219" w:name="_Toc28359093"/>
      <w:bookmarkStart w:id="220" w:name="_Toc28359016"/>
      <w:r>
        <w:rPr>
          <w:rFonts w:hint="eastAsia" w:ascii="宋体" w:hAnsi="宋体" w:cs="宋体"/>
          <w:color w:val="auto"/>
          <w:sz w:val="24"/>
          <w:highlight w:val="none"/>
          <w:u w:val="none" w:color="auto"/>
        </w:rPr>
        <w:t>五、开启</w:t>
      </w:r>
      <w:bookmarkEnd w:id="217"/>
      <w:bookmarkEnd w:id="218"/>
      <w:bookmarkEnd w:id="219"/>
      <w:bookmarkEnd w:id="220"/>
      <w:r>
        <w:rPr>
          <w:rFonts w:hint="eastAsia" w:ascii="宋体" w:hAnsi="宋体" w:cs="宋体"/>
          <w:color w:val="auto"/>
          <w:sz w:val="24"/>
          <w:highlight w:val="none"/>
          <w:u w:val="none" w:color="auto"/>
        </w:rPr>
        <w:t xml:space="preserve"> </w:t>
      </w:r>
    </w:p>
    <w:p w14:paraId="37B3277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color w:val="auto"/>
          <w:sz w:val="24"/>
          <w:highlight w:val="none"/>
          <w:u w:val="none" w:color="auto"/>
        </w:rPr>
      </w:pPr>
      <w:bookmarkStart w:id="221" w:name="_Toc35393634"/>
      <w:bookmarkStart w:id="222" w:name="_Toc35393803"/>
      <w:bookmarkStart w:id="223" w:name="_Toc28359017"/>
      <w:bookmarkStart w:id="224" w:name="_Toc28359094"/>
      <w:r>
        <w:rPr>
          <w:rFonts w:hint="eastAsia" w:ascii="宋体" w:hAnsi="宋体" w:cs="宋体"/>
          <w:color w:val="auto"/>
          <w:sz w:val="24"/>
          <w:highlight w:val="none"/>
          <w:u w:val="none" w:color="auto"/>
        </w:rPr>
        <w:t>1.时间：202</w:t>
      </w:r>
      <w:r>
        <w:rPr>
          <w:rFonts w:hint="eastAsia" w:ascii="宋体" w:hAnsi="宋体" w:cs="宋体"/>
          <w:color w:val="auto"/>
          <w:sz w:val="24"/>
          <w:highlight w:val="none"/>
          <w:u w:val="none" w:color="auto"/>
          <w:lang w:val="en-US" w:eastAsia="zh-CN"/>
        </w:rPr>
        <w:t>4</w:t>
      </w:r>
      <w:r>
        <w:rPr>
          <w:rFonts w:hint="eastAsia" w:ascii="宋体" w:hAnsi="宋体" w:cs="宋体"/>
          <w:color w:val="auto"/>
          <w:sz w:val="24"/>
          <w:highlight w:val="none"/>
          <w:u w:val="none" w:color="auto"/>
        </w:rPr>
        <w:t>年</w:t>
      </w:r>
      <w:r>
        <w:rPr>
          <w:rFonts w:hint="eastAsia" w:ascii="宋体" w:hAnsi="宋体" w:cs="宋体"/>
          <w:color w:val="auto"/>
          <w:sz w:val="24"/>
          <w:highlight w:val="none"/>
          <w:u w:val="none" w:color="auto"/>
          <w:lang w:val="en-US" w:eastAsia="zh-CN"/>
        </w:rPr>
        <w:t>8</w:t>
      </w:r>
      <w:r>
        <w:rPr>
          <w:rFonts w:hint="eastAsia" w:ascii="宋体" w:hAnsi="宋体" w:cs="宋体"/>
          <w:color w:val="auto"/>
          <w:sz w:val="24"/>
          <w:highlight w:val="none"/>
          <w:u w:val="none" w:color="auto"/>
        </w:rPr>
        <w:t>月</w:t>
      </w:r>
      <w:r>
        <w:rPr>
          <w:rFonts w:hint="eastAsia" w:ascii="宋体" w:hAnsi="宋体" w:cs="宋体"/>
          <w:color w:val="auto"/>
          <w:sz w:val="24"/>
          <w:highlight w:val="none"/>
          <w:u w:val="none" w:color="auto"/>
          <w:lang w:val="en-US" w:eastAsia="zh-CN"/>
        </w:rPr>
        <w:t>30</w:t>
      </w:r>
      <w:r>
        <w:rPr>
          <w:rFonts w:hint="eastAsia" w:ascii="宋体" w:hAnsi="宋体" w:cs="宋体"/>
          <w:color w:val="auto"/>
          <w:sz w:val="24"/>
          <w:highlight w:val="none"/>
          <w:u w:val="none" w:color="auto"/>
        </w:rPr>
        <w:t>日</w:t>
      </w:r>
      <w:r>
        <w:rPr>
          <w:rFonts w:hint="eastAsia" w:ascii="宋体" w:hAnsi="宋体" w:cs="宋体"/>
          <w:color w:val="auto"/>
          <w:sz w:val="24"/>
          <w:highlight w:val="none"/>
          <w:u w:val="none" w:color="auto"/>
          <w:lang w:val="en-US" w:eastAsia="zh-CN"/>
        </w:rPr>
        <w:t>14</w:t>
      </w:r>
      <w:r>
        <w:rPr>
          <w:rFonts w:hint="eastAsia" w:ascii="宋体" w:hAnsi="宋体" w:cs="宋体"/>
          <w:color w:val="auto"/>
          <w:sz w:val="24"/>
          <w:highlight w:val="none"/>
          <w:u w:val="none" w:color="auto"/>
        </w:rPr>
        <w:t>时30分（北京时间）；</w:t>
      </w:r>
    </w:p>
    <w:p w14:paraId="5F77CA5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2.地点：</w:t>
      </w:r>
      <w:r>
        <w:rPr>
          <w:rFonts w:hint="eastAsia" w:ascii="宋体" w:hAnsi="宋体" w:cs="宋体"/>
          <w:color w:val="auto"/>
          <w:sz w:val="24"/>
          <w:highlight w:val="none"/>
          <w:u w:val="none" w:color="auto"/>
          <w:lang w:val="zh-CN"/>
        </w:rPr>
        <w:t>临沂市兰山区柳青街道北京路与沭河路交汇北50米红日大厦20楼临沂市沂蒙国际招标有限公司开标室。</w:t>
      </w:r>
    </w:p>
    <w:p w14:paraId="5994DD09">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六、公告期限</w:t>
      </w:r>
      <w:bookmarkEnd w:id="221"/>
      <w:bookmarkEnd w:id="222"/>
      <w:bookmarkEnd w:id="223"/>
      <w:bookmarkEnd w:id="224"/>
    </w:p>
    <w:p w14:paraId="2118FB7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自本公告发布之日起5个工作日。</w:t>
      </w:r>
    </w:p>
    <w:p w14:paraId="66943E23">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cs="宋体"/>
          <w:color w:val="auto"/>
          <w:sz w:val="24"/>
          <w:highlight w:val="none"/>
          <w:u w:val="none" w:color="auto"/>
        </w:rPr>
      </w:pPr>
      <w:bookmarkStart w:id="225" w:name="_Toc35393635"/>
      <w:bookmarkStart w:id="226" w:name="_Toc35393804"/>
      <w:r>
        <w:rPr>
          <w:rFonts w:hint="eastAsia" w:ascii="宋体" w:hAnsi="宋体" w:cs="宋体"/>
          <w:color w:val="auto"/>
          <w:sz w:val="24"/>
          <w:highlight w:val="none"/>
          <w:u w:val="none" w:color="auto"/>
        </w:rPr>
        <w:t>七、其他补充事宜</w:t>
      </w:r>
      <w:bookmarkEnd w:id="225"/>
      <w:bookmarkEnd w:id="226"/>
    </w:p>
    <w:p w14:paraId="3912F940">
      <w:pPr>
        <w:spacing w:line="500" w:lineRule="exact"/>
        <w:ind w:firstLine="480" w:firstLineChars="200"/>
        <w:rPr>
          <w:rFonts w:hint="eastAsia" w:ascii="宋体" w:hAnsi="宋体" w:eastAsia="宋体" w:cs="宋体"/>
          <w:color w:val="auto"/>
          <w:sz w:val="24"/>
          <w:highlight w:val="none"/>
        </w:rPr>
      </w:pPr>
      <w:bookmarkStart w:id="227" w:name="_Toc28359018"/>
      <w:bookmarkStart w:id="228" w:name="_Toc35393805"/>
      <w:bookmarkStart w:id="229" w:name="_Toc35393636"/>
      <w:bookmarkStart w:id="230" w:name="_Toc28359095"/>
      <w:r>
        <w:rPr>
          <w:rFonts w:hint="eastAsia" w:ascii="宋体" w:hAnsi="宋体" w:eastAsia="宋体" w:cs="宋体"/>
          <w:color w:val="auto"/>
          <w:sz w:val="24"/>
          <w:highlight w:val="none"/>
        </w:rPr>
        <w:t>采购项目需要落实的政府采购政策：</w:t>
      </w:r>
    </w:p>
    <w:p w14:paraId="2A4A0128">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（一）中小微型企业政府采购政策；</w:t>
      </w:r>
    </w:p>
    <w:p w14:paraId="6D1AE58C">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（二）监狱企业政府采购政策；</w:t>
      </w:r>
    </w:p>
    <w:p w14:paraId="0391FE5F">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（三）促进残疾人就业政府采购政策</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详见磋商文件。</w:t>
      </w:r>
    </w:p>
    <w:p w14:paraId="68C3F087">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八、凡对本次采购提出询问，请按以下方式联系</w:t>
      </w:r>
      <w:bookmarkEnd w:id="227"/>
      <w:bookmarkEnd w:id="228"/>
      <w:bookmarkEnd w:id="229"/>
      <w:bookmarkEnd w:id="230"/>
      <w:r>
        <w:rPr>
          <w:rFonts w:hint="eastAsia" w:ascii="宋体" w:hAnsi="宋体" w:cs="宋体"/>
          <w:color w:val="auto"/>
          <w:sz w:val="24"/>
          <w:highlight w:val="none"/>
          <w:u w:val="none" w:color="auto"/>
        </w:rPr>
        <w:t>:</w:t>
      </w:r>
    </w:p>
    <w:p w14:paraId="304C40C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1.采购人：临沂大学</w:t>
      </w:r>
    </w:p>
    <w:p w14:paraId="15A6F99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联系地址：山东省临沂市双岭路中段</w:t>
      </w:r>
    </w:p>
    <w:p w14:paraId="130520C6">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联系方式：0539-7258756</w:t>
      </w:r>
    </w:p>
    <w:p w14:paraId="3958159A">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2.采购代理机构：临沂市沂蒙国际招标有限公司</w:t>
      </w:r>
    </w:p>
    <w:p w14:paraId="421C1B8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地址：山东省临沂市兰山区柳青街道北京路与沭河路交汇北50米红日大厦20楼2008室</w:t>
      </w:r>
    </w:p>
    <w:p w14:paraId="668F02F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color w:val="auto"/>
          <w:highlight w:val="none"/>
          <w:u w:val="none" w:color="auto"/>
        </w:rPr>
      </w:pPr>
      <w:r>
        <w:rPr>
          <w:rFonts w:hint="eastAsia" w:ascii="宋体" w:hAnsi="宋体" w:cs="宋体"/>
          <w:color w:val="auto"/>
          <w:sz w:val="24"/>
          <w:highlight w:val="none"/>
          <w:u w:val="none" w:color="auto"/>
        </w:rPr>
        <w:t>联系方式：0539-7578911</w:t>
      </w:r>
    </w:p>
    <w:p w14:paraId="50885D51">
      <w:pPr>
        <w:rPr>
          <w:rFonts w:hAnsi="宋体" w:cs="宋体"/>
          <w:color w:val="auto"/>
          <w:szCs w:val="32"/>
          <w:highlight w:val="none"/>
          <w:u w:val="none" w:color="auto"/>
        </w:rPr>
      </w:pPr>
      <w:r>
        <w:rPr>
          <w:rFonts w:hint="eastAsia" w:hAnsi="宋体" w:cs="宋体"/>
          <w:color w:val="auto"/>
          <w:szCs w:val="32"/>
          <w:highlight w:val="none"/>
          <w:u w:val="none" w:color="auto"/>
        </w:rPr>
        <w:br w:type="page"/>
      </w:r>
    </w:p>
    <w:p w14:paraId="747FF160">
      <w:pPr>
        <w:pStyle w:val="2"/>
        <w:tabs>
          <w:tab w:val="left" w:pos="0"/>
        </w:tabs>
        <w:spacing w:before="0" w:after="0" w:line="480" w:lineRule="exact"/>
        <w:ind w:firstLine="2088" w:firstLineChars="650"/>
        <w:jc w:val="both"/>
        <w:rPr>
          <w:rFonts w:hAnsi="宋体" w:cs="宋体"/>
          <w:color w:val="auto"/>
          <w:szCs w:val="32"/>
          <w:highlight w:val="none"/>
          <w:u w:val="none" w:color="auto"/>
        </w:rPr>
      </w:pPr>
      <w:bookmarkStart w:id="231" w:name="_Toc22616"/>
      <w:r>
        <w:rPr>
          <w:rFonts w:hint="eastAsia" w:hAnsi="宋体" w:cs="宋体"/>
          <w:color w:val="auto"/>
          <w:szCs w:val="32"/>
          <w:highlight w:val="none"/>
          <w:u w:val="none" w:color="auto"/>
        </w:rPr>
        <w:t>第3章</w:t>
      </w:r>
      <w:bookmarkStart w:id="232" w:name="_Toc10488"/>
      <w:bookmarkStart w:id="233" w:name="_Toc4766814"/>
      <w:bookmarkStart w:id="234" w:name="_Toc216582823"/>
      <w:bookmarkStart w:id="235" w:name="_Toc31583"/>
      <w:bookmarkStart w:id="236" w:name="_Toc507399903"/>
      <w:bookmarkStart w:id="237" w:name="_Toc515647830"/>
      <w:r>
        <w:rPr>
          <w:rFonts w:hint="eastAsia" w:hAnsi="宋体" w:cs="宋体"/>
          <w:color w:val="auto"/>
          <w:szCs w:val="32"/>
          <w:highlight w:val="none"/>
          <w:u w:val="none" w:color="auto"/>
        </w:rPr>
        <w:t xml:space="preserve"> </w:t>
      </w:r>
      <w:r>
        <w:rPr>
          <w:rFonts w:hint="eastAsia" w:hAnsi="宋体" w:cs="宋体"/>
          <w:color w:val="auto"/>
          <w:highlight w:val="none"/>
          <w:u w:val="none" w:color="auto"/>
        </w:rPr>
        <w:t>供应商须知</w:t>
      </w:r>
      <w:r>
        <w:rPr>
          <w:rFonts w:hint="eastAsia" w:hAnsi="宋体" w:cs="宋体"/>
          <w:color w:val="auto"/>
          <w:szCs w:val="32"/>
          <w:highlight w:val="none"/>
          <w:u w:val="none" w:color="auto"/>
        </w:rPr>
        <w:t>资料表</w:t>
      </w:r>
      <w:bookmarkEnd w:id="203"/>
      <w:bookmarkEnd w:id="231"/>
      <w:bookmarkEnd w:id="232"/>
      <w:bookmarkEnd w:id="233"/>
      <w:bookmarkEnd w:id="234"/>
      <w:bookmarkEnd w:id="235"/>
      <w:bookmarkEnd w:id="236"/>
      <w:bookmarkEnd w:id="237"/>
    </w:p>
    <w:p w14:paraId="50182FC9">
      <w:pPr>
        <w:spacing w:line="480" w:lineRule="exact"/>
        <w:ind w:firstLine="360" w:firstLineChars="150"/>
        <w:rPr>
          <w:rFonts w:ascii="宋体" w:hAnsi="宋体" w:cs="宋体"/>
          <w:color w:val="auto"/>
          <w:sz w:val="24"/>
          <w:highlight w:val="none"/>
          <w:u w:val="none" w:color="auto"/>
        </w:rPr>
      </w:pPr>
      <w:r>
        <w:rPr>
          <w:rFonts w:hint="eastAsia" w:ascii="宋体" w:hAnsi="宋体" w:cs="宋体"/>
          <w:color w:val="auto"/>
          <w:sz w:val="24"/>
          <w:highlight w:val="none"/>
          <w:u w:val="none" w:color="auto"/>
        </w:rPr>
        <w:t>本表是本磋商项目的具体资料，是对供应商须知的具体补充和修改，如有矛盾，应</w:t>
      </w:r>
      <w:r>
        <w:rPr>
          <w:rFonts w:hint="eastAsia" w:ascii="宋体" w:hAnsi="宋体" w:cs="宋体"/>
          <w:b/>
          <w:color w:val="auto"/>
          <w:sz w:val="24"/>
          <w:highlight w:val="none"/>
          <w:u w:val="none" w:color="auto"/>
        </w:rPr>
        <w:t>以本资料表为准</w:t>
      </w:r>
      <w:r>
        <w:rPr>
          <w:rFonts w:hint="eastAsia" w:ascii="宋体" w:hAnsi="宋体" w:cs="宋体"/>
          <w:color w:val="auto"/>
          <w:sz w:val="24"/>
          <w:highlight w:val="none"/>
          <w:u w:val="none" w:color="auto"/>
        </w:rPr>
        <w:t>。</w:t>
      </w:r>
    </w:p>
    <w:tbl>
      <w:tblPr>
        <w:tblStyle w:val="28"/>
        <w:tblW w:w="949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21"/>
        <w:gridCol w:w="8477"/>
      </w:tblGrid>
      <w:tr w14:paraId="40DB1B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12" w:space="0"/>
              <w:left w:val="single" w:color="auto" w:sz="12" w:space="0"/>
              <w:bottom w:val="single" w:color="auto" w:sz="6" w:space="0"/>
              <w:right w:val="single" w:color="auto" w:sz="6" w:space="0"/>
            </w:tcBorders>
            <w:noWrap w:val="0"/>
            <w:vAlign w:val="center"/>
          </w:tcPr>
          <w:p w14:paraId="49D5EB4F">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条款号</w:t>
            </w:r>
          </w:p>
        </w:tc>
        <w:tc>
          <w:tcPr>
            <w:tcW w:w="8477" w:type="dxa"/>
            <w:tcBorders>
              <w:top w:val="single" w:color="auto" w:sz="12" w:space="0"/>
              <w:left w:val="single" w:color="auto" w:sz="6" w:space="0"/>
              <w:bottom w:val="single" w:color="auto" w:sz="6" w:space="0"/>
              <w:right w:val="single" w:color="auto" w:sz="12" w:space="0"/>
            </w:tcBorders>
            <w:noWrap w:val="0"/>
            <w:vAlign w:val="center"/>
          </w:tcPr>
          <w:p w14:paraId="2B6C9465">
            <w:pPr>
              <w:spacing w:line="500" w:lineRule="exact"/>
              <w:ind w:left="-31" w:leftChars="-15" w:firstLine="112" w:firstLineChars="47"/>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内      容</w:t>
            </w:r>
          </w:p>
        </w:tc>
      </w:tr>
      <w:tr w14:paraId="4B7CD1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0B5C61DB">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1.1</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41C47DA2">
            <w:pPr>
              <w:spacing w:line="500" w:lineRule="exact"/>
              <w:rPr>
                <w:rFonts w:ascii="宋体" w:hAnsi="宋体" w:cs="宋体"/>
                <w:color w:val="auto"/>
                <w:sz w:val="24"/>
                <w:highlight w:val="none"/>
                <w:u w:val="none" w:color="auto"/>
              </w:rPr>
            </w:pPr>
            <w:r>
              <w:rPr>
                <w:rFonts w:hint="eastAsia" w:ascii="宋体" w:hAnsi="宋体" w:cs="宋体"/>
                <w:color w:val="auto"/>
                <w:sz w:val="24"/>
                <w:highlight w:val="none"/>
                <w:u w:val="none" w:color="auto"/>
              </w:rPr>
              <w:t>采购人：临沂大学</w:t>
            </w:r>
          </w:p>
          <w:p w14:paraId="62629010">
            <w:pPr>
              <w:spacing w:line="500" w:lineRule="exact"/>
              <w:rPr>
                <w:rFonts w:ascii="宋体" w:hAnsi="宋体" w:cs="宋体"/>
                <w:color w:val="auto"/>
                <w:sz w:val="24"/>
                <w:highlight w:val="none"/>
                <w:u w:val="none" w:color="auto"/>
              </w:rPr>
            </w:pPr>
            <w:r>
              <w:rPr>
                <w:rFonts w:hint="eastAsia" w:ascii="宋体" w:hAnsi="宋体" w:cs="宋体"/>
                <w:color w:val="auto"/>
                <w:sz w:val="24"/>
                <w:highlight w:val="none"/>
                <w:u w:val="none" w:color="auto"/>
              </w:rPr>
              <w:t>地    址：山东省临沂市双岭路中段(临沂大学)</w:t>
            </w:r>
          </w:p>
          <w:p w14:paraId="49F19CB5">
            <w:pPr>
              <w:spacing w:line="500" w:lineRule="exact"/>
              <w:rPr>
                <w:rFonts w:ascii="宋体" w:hAnsi="宋体" w:cs="宋体"/>
                <w:color w:val="auto"/>
                <w:sz w:val="24"/>
                <w:highlight w:val="none"/>
                <w:u w:val="none" w:color="auto"/>
              </w:rPr>
            </w:pPr>
            <w:r>
              <w:rPr>
                <w:rFonts w:hint="eastAsia" w:ascii="宋体" w:hAnsi="宋体" w:cs="宋体"/>
                <w:color w:val="auto"/>
                <w:sz w:val="24"/>
                <w:highlight w:val="none"/>
                <w:u w:val="none" w:color="auto"/>
              </w:rPr>
              <w:t>联系方式：0539-7258756　</w:t>
            </w:r>
          </w:p>
        </w:tc>
      </w:tr>
      <w:tr w14:paraId="7D7614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405C3CE3">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1.2</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3E5388FB">
            <w:pPr>
              <w:spacing w:line="500" w:lineRule="exact"/>
              <w:rPr>
                <w:rFonts w:ascii="宋体" w:hAnsi="宋体" w:cs="宋体"/>
                <w:color w:val="auto"/>
                <w:sz w:val="24"/>
                <w:highlight w:val="none"/>
                <w:u w:val="none" w:color="auto"/>
              </w:rPr>
            </w:pPr>
            <w:r>
              <w:rPr>
                <w:rFonts w:hint="eastAsia" w:ascii="宋体" w:hAnsi="宋体" w:cs="宋体"/>
                <w:color w:val="auto"/>
                <w:sz w:val="24"/>
                <w:highlight w:val="none"/>
                <w:u w:val="none" w:color="auto"/>
              </w:rPr>
              <w:t>采购代理机构：临沂市沂蒙国际招标有限公司</w:t>
            </w:r>
          </w:p>
          <w:p w14:paraId="51208F61">
            <w:pPr>
              <w:spacing w:line="500" w:lineRule="exact"/>
              <w:ind w:left="-31" w:leftChars="-15"/>
              <w:rPr>
                <w:rFonts w:ascii="宋体" w:hAnsi="宋体" w:cs="宋体"/>
                <w:color w:val="auto"/>
                <w:sz w:val="24"/>
                <w:highlight w:val="none"/>
                <w:u w:val="none" w:color="auto"/>
              </w:rPr>
            </w:pPr>
            <w:r>
              <w:rPr>
                <w:rFonts w:hint="eastAsia" w:ascii="宋体" w:hAnsi="宋体" w:cs="宋体"/>
                <w:color w:val="auto"/>
                <w:sz w:val="24"/>
                <w:highlight w:val="none"/>
                <w:u w:val="none" w:color="auto"/>
              </w:rPr>
              <w:t>地址：山东省临沂市兰山区柳青街道北京路与沭河路交汇北50米红日大厦20楼2008室</w:t>
            </w:r>
          </w:p>
          <w:p w14:paraId="1B8C44B9">
            <w:pPr>
              <w:spacing w:line="500" w:lineRule="exact"/>
              <w:rPr>
                <w:rFonts w:ascii="宋体" w:hAnsi="宋体" w:cs="宋体"/>
                <w:color w:val="auto"/>
                <w:sz w:val="24"/>
                <w:highlight w:val="none"/>
                <w:u w:val="none" w:color="auto"/>
              </w:rPr>
            </w:pPr>
            <w:r>
              <w:rPr>
                <w:rFonts w:hint="eastAsia" w:ascii="宋体" w:hAnsi="宋体" w:cs="宋体"/>
                <w:color w:val="auto"/>
                <w:sz w:val="24"/>
                <w:highlight w:val="none"/>
                <w:u w:val="none" w:color="auto"/>
              </w:rPr>
              <w:t>联系方式：0539-7578911</w:t>
            </w:r>
          </w:p>
        </w:tc>
      </w:tr>
      <w:tr w14:paraId="04398C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30D3321C">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1.3.4</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05ABF751">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合格供应商的特定资格要求：见磋商公告</w:t>
            </w:r>
          </w:p>
        </w:tc>
      </w:tr>
      <w:tr w14:paraId="2DCBDF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333315FD">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1.3.5</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2FFB9F85">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是否为专门面向中小企业采购：（</w:t>
            </w:r>
            <w:r>
              <w:rPr>
                <w:rFonts w:hint="eastAsia" w:ascii="宋体" w:hAnsi="宋体" w:cs="宋体"/>
                <w:b/>
                <w:bCs/>
                <w:color w:val="auto"/>
                <w:sz w:val="24"/>
                <w:highlight w:val="none"/>
                <w:u w:val="none" w:color="auto"/>
              </w:rPr>
              <w:t>是</w:t>
            </w:r>
            <w:r>
              <w:rPr>
                <w:rFonts w:hint="eastAsia" w:ascii="宋体" w:hAnsi="宋体" w:cs="宋体"/>
                <w:b/>
                <w:bCs/>
                <w:color w:val="auto"/>
                <w:sz w:val="24"/>
                <w:highlight w:val="none"/>
                <w:u w:val="none" w:color="auto"/>
              </w:rPr>
              <w:sym w:font="Wingdings 2" w:char="00A3"/>
            </w:r>
            <w:r>
              <w:rPr>
                <w:rFonts w:hint="eastAsia" w:ascii="宋体" w:hAnsi="宋体" w:cs="宋体"/>
                <w:b/>
                <w:bCs/>
                <w:color w:val="auto"/>
                <w:sz w:val="24"/>
                <w:highlight w:val="none"/>
                <w:u w:val="none" w:color="auto"/>
              </w:rPr>
              <w:t xml:space="preserve">  </w:t>
            </w:r>
            <w:r>
              <w:rPr>
                <w:rFonts w:hint="eastAsia" w:ascii="宋体" w:hAnsi="宋体" w:cs="宋体"/>
                <w:color w:val="auto"/>
                <w:sz w:val="24"/>
                <w:highlight w:val="none"/>
                <w:u w:val="none" w:color="auto"/>
              </w:rPr>
              <w:t xml:space="preserve"> 否</w:t>
            </w:r>
            <w:r>
              <w:rPr>
                <w:rFonts w:hint="eastAsia" w:ascii="仿宋" w:hAnsi="仿宋" w:eastAsia="仿宋" w:cs="宋体"/>
                <w:color w:val="auto"/>
                <w:sz w:val="24"/>
                <w:highlight w:val="none"/>
                <w:u w:val="none" w:color="auto"/>
              </w:rPr>
              <w:sym w:font="Wingdings 2" w:char="0052"/>
            </w:r>
            <w:r>
              <w:rPr>
                <w:rFonts w:hint="eastAsia" w:ascii="宋体" w:hAnsi="宋体" w:cs="宋体"/>
                <w:color w:val="auto"/>
                <w:sz w:val="24"/>
                <w:highlight w:val="none"/>
                <w:u w:val="none" w:color="auto"/>
              </w:rPr>
              <w:t>）</w:t>
            </w:r>
          </w:p>
        </w:tc>
      </w:tr>
      <w:tr w14:paraId="66EE7A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6"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33E37BDD">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1.4</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1C5688C8">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是否允许联合体投标：（是</w:t>
            </w:r>
            <w:r>
              <w:rPr>
                <w:rFonts w:hint="eastAsia" w:ascii="仿宋" w:hAnsi="仿宋" w:eastAsia="仿宋" w:cs="宋体"/>
                <w:color w:val="auto"/>
                <w:sz w:val="24"/>
                <w:highlight w:val="none"/>
                <w:u w:val="none" w:color="auto"/>
              </w:rPr>
              <w:sym w:font="Wingdings 2" w:char="00A3"/>
            </w:r>
            <w:r>
              <w:rPr>
                <w:rFonts w:hint="eastAsia" w:ascii="宋体" w:hAnsi="宋体" w:cs="宋体"/>
                <w:color w:val="auto"/>
                <w:sz w:val="24"/>
                <w:highlight w:val="none"/>
                <w:u w:val="none" w:color="auto"/>
              </w:rPr>
              <w:t xml:space="preserve">    否</w:t>
            </w:r>
            <w:r>
              <w:rPr>
                <w:rFonts w:hint="eastAsia" w:ascii="宋体" w:hAnsi="宋体" w:cs="宋体"/>
                <w:color w:val="auto"/>
                <w:sz w:val="24"/>
                <w:highlight w:val="none"/>
                <w:u w:val="none" w:color="auto"/>
              </w:rPr>
              <w:sym w:font="Wingdings 2" w:char="0052"/>
            </w:r>
            <w:r>
              <w:rPr>
                <w:rFonts w:hint="eastAsia" w:ascii="宋体" w:hAnsi="宋体" w:cs="宋体"/>
                <w:color w:val="auto"/>
                <w:sz w:val="24"/>
                <w:highlight w:val="none"/>
                <w:u w:val="none" w:color="auto"/>
              </w:rPr>
              <w:t xml:space="preserve">  ）</w:t>
            </w:r>
          </w:p>
        </w:tc>
      </w:tr>
      <w:tr w14:paraId="3F3A60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3A3B6AD0">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1.4.7</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6884E170">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联合体的其他资格要求：不适用</w:t>
            </w:r>
          </w:p>
        </w:tc>
      </w:tr>
      <w:tr w14:paraId="638858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787FD338">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2</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021D9700">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本分包最高限价：见磋商公告预算金额；</w:t>
            </w:r>
          </w:p>
          <w:p w14:paraId="3F30D765">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本项目预算属于以下情形：</w:t>
            </w:r>
          </w:p>
          <w:p w14:paraId="28332685">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(1)项目为非预采购项目</w:t>
            </w:r>
            <w:r>
              <w:rPr>
                <w:rFonts w:hint="eastAsia" w:ascii="仿宋" w:hAnsi="仿宋" w:eastAsia="仿宋" w:cs="宋体"/>
                <w:color w:val="auto"/>
                <w:sz w:val="24"/>
                <w:highlight w:val="none"/>
                <w:u w:val="none" w:color="auto"/>
              </w:rPr>
              <w:sym w:font="Wingdings 2" w:char="0052"/>
            </w:r>
            <w:r>
              <w:rPr>
                <w:rFonts w:hint="eastAsia" w:ascii="宋体" w:hAnsi="宋体" w:cs="宋体"/>
                <w:color w:val="auto"/>
                <w:sz w:val="24"/>
                <w:highlight w:val="none"/>
                <w:u w:val="none" w:color="auto"/>
              </w:rPr>
              <w:t xml:space="preserve">     预采购项目</w:t>
            </w:r>
            <w:r>
              <w:rPr>
                <w:rFonts w:hint="eastAsia" w:ascii="宋体" w:hAnsi="宋体" w:cs="宋体"/>
                <w:color w:val="auto"/>
                <w:sz w:val="24"/>
                <w:highlight w:val="none"/>
                <w:u w:val="none" w:color="auto"/>
              </w:rPr>
              <w:sym w:font="Wingdings 2" w:char="00A3"/>
            </w:r>
          </w:p>
          <w:p w14:paraId="2543E84D">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(2)项目为非预采购项目，预算见磋商公告。</w:t>
            </w:r>
          </w:p>
          <w:p w14:paraId="71625CB3">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(3)项目为跨年度预采购项目，概算总金额/元，采购年限为/年，当年安排数/元。</w:t>
            </w:r>
          </w:p>
          <w:p w14:paraId="4B802DC7">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根据《转发财政部关于做好政府采购信息公开工作的通知》（鲁财采【2015】33号）文件规定，预采购项目有取消和终止采购的可能。</w:t>
            </w:r>
          </w:p>
        </w:tc>
      </w:tr>
      <w:tr w14:paraId="5E5C90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14470841">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3</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2A7B309C">
            <w:pPr>
              <w:spacing w:line="500" w:lineRule="exact"/>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是否现场踏勘：（是</w:t>
            </w:r>
            <w:r>
              <w:rPr>
                <w:rFonts w:hint="eastAsia" w:ascii="仿宋" w:hAnsi="仿宋" w:eastAsia="仿宋" w:cs="宋体"/>
                <w:color w:val="auto"/>
                <w:sz w:val="24"/>
                <w:highlight w:val="none"/>
                <w:u w:val="none" w:color="auto"/>
                <w:lang w:eastAsia="zh-CN"/>
              </w:rPr>
              <w:t>☑</w:t>
            </w:r>
            <w:r>
              <w:rPr>
                <w:rFonts w:hint="eastAsia" w:ascii="宋体" w:hAnsi="宋体" w:cs="宋体"/>
                <w:color w:val="auto"/>
                <w:sz w:val="24"/>
                <w:highlight w:val="none"/>
                <w:u w:val="none" w:color="auto"/>
              </w:rPr>
              <w:t xml:space="preserve">   否</w:t>
            </w:r>
            <w:r>
              <w:rPr>
                <w:rFonts w:hint="eastAsia" w:ascii="宋体" w:hAnsi="宋体" w:cs="宋体"/>
                <w:color w:val="auto"/>
                <w:sz w:val="24"/>
                <w:highlight w:val="none"/>
                <w:u w:val="none" w:color="auto"/>
              </w:rPr>
              <w:sym w:font="Wingdings 2" w:char="00A3"/>
            </w:r>
            <w:r>
              <w:rPr>
                <w:rFonts w:hint="eastAsia" w:ascii="宋体" w:hAnsi="宋体" w:cs="宋体"/>
                <w:color w:val="auto"/>
                <w:sz w:val="24"/>
                <w:highlight w:val="none"/>
                <w:u w:val="none" w:color="auto"/>
              </w:rPr>
              <w:t>）</w:t>
            </w:r>
          </w:p>
          <w:p w14:paraId="736B0502">
            <w:pPr>
              <w:spacing w:line="500" w:lineRule="exact"/>
              <w:rPr>
                <w:rFonts w:hint="default" w:ascii="宋体" w:hAnsi="宋体" w:cs="宋体"/>
                <w:color w:val="auto"/>
                <w:sz w:val="24"/>
                <w:highlight w:val="none"/>
                <w:u w:val="none" w:color="auto"/>
                <w:lang w:val="en-US" w:eastAsia="zh-CN"/>
              </w:rPr>
            </w:pPr>
            <w:r>
              <w:rPr>
                <w:rFonts w:hint="eastAsia" w:ascii="宋体" w:hAnsi="宋体" w:cs="宋体"/>
                <w:color w:val="auto"/>
                <w:sz w:val="24"/>
                <w:highlight w:val="none"/>
                <w:u w:val="none" w:color="auto"/>
                <w:lang w:val="en-US" w:eastAsia="zh-CN"/>
              </w:rPr>
              <w:t>现场勘察时间：开标前3日内</w:t>
            </w:r>
          </w:p>
          <w:p w14:paraId="3B6F5406">
            <w:pPr>
              <w:spacing w:line="500" w:lineRule="exact"/>
              <w:rPr>
                <w:rFonts w:hint="eastAsia" w:ascii="宋体" w:hAnsi="宋体" w:cs="宋体"/>
                <w:color w:val="auto"/>
                <w:sz w:val="24"/>
                <w:highlight w:val="none"/>
                <w:u w:val="none" w:color="auto"/>
                <w:lang w:val="en-US" w:eastAsia="zh-CN"/>
              </w:rPr>
            </w:pPr>
            <w:r>
              <w:rPr>
                <w:rFonts w:hint="eastAsia" w:ascii="宋体" w:hAnsi="宋体" w:cs="宋体"/>
                <w:color w:val="auto"/>
                <w:sz w:val="24"/>
                <w:highlight w:val="none"/>
                <w:u w:val="none" w:color="auto"/>
                <w:lang w:val="en-US" w:eastAsia="zh-CN"/>
              </w:rPr>
              <w:t xml:space="preserve">勘查地点：临沂大学信息中心楼502  </w:t>
            </w:r>
          </w:p>
          <w:p w14:paraId="1633B436">
            <w:pPr>
              <w:spacing w:line="500" w:lineRule="exact"/>
              <w:rPr>
                <w:rFonts w:hint="eastAsia" w:ascii="宋体" w:hAnsi="宋体" w:cs="宋体"/>
                <w:color w:val="auto"/>
                <w:sz w:val="24"/>
                <w:highlight w:val="none"/>
                <w:u w:val="none" w:color="auto"/>
                <w:lang w:val="en-US" w:eastAsia="zh-CN"/>
              </w:rPr>
            </w:pPr>
            <w:r>
              <w:rPr>
                <w:rFonts w:hint="eastAsia" w:ascii="宋体" w:hAnsi="宋体" w:cs="宋体"/>
                <w:color w:val="auto"/>
                <w:sz w:val="24"/>
                <w:highlight w:val="none"/>
                <w:u w:val="none" w:color="auto"/>
                <w:lang w:val="en-US" w:eastAsia="zh-CN"/>
              </w:rPr>
              <w:t xml:space="preserve">联系人： 荣晓飞  联系电话： 13581057055 </w:t>
            </w:r>
          </w:p>
          <w:p w14:paraId="52163970">
            <w:pPr>
              <w:spacing w:line="500" w:lineRule="exact"/>
              <w:rPr>
                <w:rFonts w:hint="default" w:ascii="宋体" w:hAnsi="宋体" w:eastAsia="宋体" w:cs="宋体"/>
                <w:color w:val="auto"/>
                <w:sz w:val="24"/>
                <w:highlight w:val="none"/>
                <w:u w:val="none" w:color="auto"/>
                <w:lang w:val="en-US" w:eastAsia="zh-CN"/>
              </w:rPr>
            </w:pPr>
            <w:r>
              <w:rPr>
                <w:rFonts w:hint="eastAsia" w:ascii="宋体" w:hAnsi="宋体" w:cs="宋体"/>
                <w:color w:val="auto"/>
                <w:sz w:val="24"/>
                <w:highlight w:val="none"/>
                <w:u w:val="none" w:color="auto"/>
                <w:lang w:val="en-US" w:eastAsia="zh-CN"/>
              </w:rPr>
              <w:t>勘察现场所发生的一切费用均由供应商自己承担。</w:t>
            </w:r>
          </w:p>
        </w:tc>
      </w:tr>
      <w:tr w14:paraId="5F82A6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38CEAE41">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4</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5CB3C047">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是否兼投不兼中：（是</w:t>
            </w:r>
            <w:r>
              <w:rPr>
                <w:rFonts w:hint="eastAsia" w:ascii="仿宋" w:hAnsi="仿宋" w:eastAsia="仿宋" w:cs="宋体"/>
                <w:color w:val="auto"/>
                <w:sz w:val="24"/>
                <w:highlight w:val="none"/>
                <w:u w:val="none" w:color="auto"/>
              </w:rPr>
              <w:t>□</w:t>
            </w:r>
            <w:r>
              <w:rPr>
                <w:rFonts w:hint="eastAsia" w:ascii="宋体" w:hAnsi="宋体" w:cs="宋体"/>
                <w:color w:val="auto"/>
                <w:sz w:val="24"/>
                <w:highlight w:val="none"/>
                <w:u w:val="none" w:color="auto"/>
              </w:rPr>
              <w:t xml:space="preserve">    否</w:t>
            </w:r>
            <w:r>
              <w:rPr>
                <w:rFonts w:hint="eastAsia" w:ascii="仿宋" w:hAnsi="仿宋" w:eastAsia="仿宋" w:cs="宋体"/>
                <w:color w:val="auto"/>
                <w:sz w:val="24"/>
                <w:highlight w:val="none"/>
                <w:u w:val="none" w:color="auto"/>
              </w:rPr>
              <w:sym w:font="Wingdings 2" w:char="0052"/>
            </w:r>
            <w:r>
              <w:rPr>
                <w:rFonts w:hint="eastAsia" w:ascii="宋体" w:hAnsi="宋体" w:cs="宋体"/>
                <w:color w:val="auto"/>
                <w:sz w:val="24"/>
                <w:highlight w:val="none"/>
                <w:u w:val="none" w:color="auto"/>
              </w:rPr>
              <w:t xml:space="preserve"> ）</w:t>
            </w:r>
          </w:p>
          <w:p w14:paraId="5FC192F6">
            <w:pPr>
              <w:keepNext w:val="0"/>
              <w:keepLines w:val="0"/>
              <w:pageBreakBefore w:val="0"/>
              <w:widowControl w:val="0"/>
              <w:kinsoku/>
              <w:wordWrap/>
              <w:overflowPunct/>
              <w:topLinePunct w:val="0"/>
              <w:autoSpaceDE/>
              <w:autoSpaceDN/>
              <w:bidi w:val="0"/>
              <w:adjustRightInd/>
              <w:snapToGrid/>
              <w:spacing w:line="460" w:lineRule="exact"/>
              <w:ind w:left="-31" w:leftChars="-15" w:firstLine="112" w:firstLineChars="47"/>
              <w:textAlignment w:val="auto"/>
              <w:rPr>
                <w:rFonts w:ascii="宋体" w:hAnsi="宋体" w:cs="宋体"/>
                <w:color w:val="auto"/>
                <w:sz w:val="24"/>
                <w:highlight w:val="none"/>
                <w:u w:val="none" w:color="auto"/>
              </w:rPr>
            </w:pPr>
            <w:r>
              <w:rPr>
                <w:rFonts w:hint="eastAsia" w:ascii="宋体" w:hAnsi="宋体" w:cs="宋体"/>
                <w:color w:val="auto"/>
                <w:sz w:val="24"/>
                <w:highlight w:val="none"/>
                <w:u w:val="none" w:color="auto"/>
              </w:rPr>
              <w:t>兼投不兼中描述：无</w:t>
            </w:r>
            <w:r>
              <w:rPr>
                <w:rFonts w:ascii="宋体" w:hAnsi="宋体" w:cs="宋体"/>
                <w:color w:val="auto"/>
                <w:sz w:val="24"/>
                <w:highlight w:val="none"/>
                <w:u w:val="none" w:color="auto"/>
              </w:rPr>
              <w:t>要求</w:t>
            </w:r>
          </w:p>
        </w:tc>
      </w:tr>
      <w:tr w14:paraId="1EA454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49E2D89A">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5</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0E01BFD1">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本项目是否采用电子投标：（是</w:t>
            </w:r>
            <w:r>
              <w:rPr>
                <w:rFonts w:hint="eastAsia" w:ascii="仿宋" w:hAnsi="仿宋" w:eastAsia="仿宋" w:cs="宋体"/>
                <w:color w:val="auto"/>
                <w:sz w:val="24"/>
                <w:highlight w:val="none"/>
                <w:u w:val="none" w:color="auto"/>
              </w:rPr>
              <w:t>□</w:t>
            </w:r>
            <w:r>
              <w:rPr>
                <w:rFonts w:hint="eastAsia" w:ascii="宋体" w:hAnsi="宋体" w:cs="宋体"/>
                <w:color w:val="auto"/>
                <w:sz w:val="24"/>
                <w:highlight w:val="none"/>
                <w:u w:val="none" w:color="auto"/>
              </w:rPr>
              <w:t xml:space="preserve">   否</w:t>
            </w:r>
            <w:r>
              <w:rPr>
                <w:rFonts w:hint="eastAsia" w:ascii="宋体" w:hAnsi="宋体" w:cs="宋体"/>
                <w:color w:val="auto"/>
                <w:sz w:val="24"/>
                <w:highlight w:val="none"/>
                <w:u w:val="none" w:color="auto"/>
              </w:rPr>
              <w:sym w:font="Wingdings 2" w:char="F052"/>
            </w:r>
            <w:r>
              <w:rPr>
                <w:rFonts w:hint="eastAsia" w:ascii="宋体" w:hAnsi="宋体" w:cs="宋体"/>
                <w:color w:val="auto"/>
                <w:sz w:val="24"/>
                <w:highlight w:val="none"/>
                <w:u w:val="none" w:color="auto"/>
              </w:rPr>
              <w:t xml:space="preserve"> ）</w:t>
            </w:r>
          </w:p>
        </w:tc>
      </w:tr>
      <w:tr w14:paraId="399621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4E39DEE8">
            <w:pPr>
              <w:spacing w:line="500" w:lineRule="exact"/>
              <w:jc w:val="center"/>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6</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2E378D0D">
            <w:pPr>
              <w:spacing w:line="500" w:lineRule="exact"/>
              <w:ind w:left="-29" w:leftChars="-14" w:firstLine="28" w:firstLineChars="12"/>
              <w:rPr>
                <w:rFonts w:ascii="宋体" w:hAnsi="宋体" w:cs="宋体"/>
                <w:color w:val="auto"/>
                <w:sz w:val="24"/>
                <w:highlight w:val="none"/>
                <w:u w:val="none" w:color="auto"/>
              </w:rPr>
            </w:pPr>
            <w:r>
              <w:rPr>
                <w:rFonts w:hint="eastAsia"/>
                <w:sz w:val="24"/>
                <w:highlight w:val="none"/>
                <w:lang w:val="en-US" w:eastAsia="zh-CN"/>
              </w:rPr>
              <w:t>服务（维保）时间</w:t>
            </w:r>
            <w:r>
              <w:rPr>
                <w:rFonts w:hint="eastAsia" w:ascii="宋体" w:hAnsi="宋体" w:eastAsia="宋体" w:cs="宋体"/>
                <w:color w:val="auto"/>
                <w:sz w:val="24"/>
                <w:highlight w:val="none"/>
                <w:u w:val="none" w:color="auto"/>
                <w:lang w:val="en-US" w:eastAsia="zh-CN"/>
              </w:rPr>
              <w:t>：</w:t>
            </w:r>
            <w:r>
              <w:rPr>
                <w:rFonts w:hint="eastAsia"/>
                <w:sz w:val="24"/>
                <w:highlight w:val="none"/>
                <w:lang w:val="en-US" w:eastAsia="zh-CN"/>
              </w:rPr>
              <w:t>合同签订后一年。</w:t>
            </w:r>
          </w:p>
        </w:tc>
      </w:tr>
      <w:tr w14:paraId="1413C7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54824340">
            <w:pPr>
              <w:spacing w:line="500" w:lineRule="exact"/>
              <w:jc w:val="center"/>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7</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17BF074B">
            <w:pPr>
              <w:spacing w:line="500" w:lineRule="exact"/>
              <w:ind w:left="-29" w:leftChars="-14" w:firstLine="28" w:firstLineChars="12"/>
              <w:rPr>
                <w:rFonts w:ascii="宋体" w:hAnsi="宋体" w:cs="宋体"/>
                <w:color w:val="auto"/>
                <w:sz w:val="24"/>
                <w:highlight w:val="none"/>
                <w:u w:val="none" w:color="auto"/>
              </w:rPr>
            </w:pPr>
            <w:r>
              <w:rPr>
                <w:rFonts w:hint="eastAsia" w:ascii="宋体" w:hAnsi="宋体" w:cs="宋体"/>
                <w:color w:val="auto"/>
                <w:sz w:val="24"/>
                <w:highlight w:val="none"/>
                <w:u w:val="none" w:color="auto"/>
              </w:rPr>
              <w:t>报价要求：供应商在报价表中所报总价包括完成供货及相关服务所需的全部费用，包含了但并不限于维保费用、维修人工费、配件材料费</w:t>
            </w:r>
            <w:r>
              <w:rPr>
                <w:rFonts w:hint="eastAsia" w:ascii="宋体" w:hAnsi="宋体" w:cs="宋体"/>
                <w:color w:val="auto"/>
                <w:sz w:val="24"/>
                <w:highlight w:val="none"/>
                <w:u w:val="none" w:color="auto"/>
                <w:lang w:val="en-US" w:eastAsia="zh-CN"/>
              </w:rPr>
              <w:t>、</w:t>
            </w:r>
            <w:r>
              <w:rPr>
                <w:rFonts w:hint="eastAsia" w:ascii="宋体" w:hAnsi="宋体" w:cs="宋体"/>
                <w:color w:val="auto"/>
                <w:sz w:val="24"/>
                <w:highlight w:val="none"/>
                <w:u w:val="none" w:color="auto"/>
              </w:rPr>
              <w:t>管理、税金、售后服务费用等所有费用，供应商须实现采购人所有服务要求，若有磋商文件中未涉及到的货物或服务，供应商报价时自行考虑并详细列明清单，采购人不再额外支付由此产生的一切费用。</w:t>
            </w:r>
          </w:p>
        </w:tc>
      </w:tr>
      <w:tr w14:paraId="533879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1623176D">
            <w:pPr>
              <w:spacing w:line="500" w:lineRule="exact"/>
              <w:jc w:val="center"/>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8</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222805C2">
            <w:pPr>
              <w:spacing w:line="500" w:lineRule="exact"/>
              <w:ind w:left="-31" w:leftChars="-15" w:firstLine="112" w:firstLineChars="47"/>
              <w:rPr>
                <w:rFonts w:hint="default" w:ascii="宋体" w:hAnsi="宋体" w:eastAsia="宋体" w:cs="宋体"/>
                <w:color w:val="auto"/>
                <w:sz w:val="24"/>
                <w:highlight w:val="none"/>
                <w:u w:val="none" w:color="auto"/>
                <w:lang w:val="en-US" w:eastAsia="zh-CN"/>
              </w:rPr>
            </w:pPr>
            <w:r>
              <w:rPr>
                <w:rFonts w:hint="eastAsia" w:ascii="宋体" w:hAnsi="宋体" w:cs="宋体"/>
                <w:color w:val="auto"/>
                <w:sz w:val="24"/>
                <w:highlight w:val="none"/>
                <w:u w:val="none" w:color="auto"/>
              </w:rPr>
              <w:t>是否提供</w:t>
            </w:r>
            <w:r>
              <w:rPr>
                <w:rFonts w:hint="eastAsia" w:ascii="宋体" w:hAnsi="宋体" w:cs="宋体"/>
                <w:color w:val="auto"/>
                <w:sz w:val="24"/>
                <w:highlight w:val="none"/>
                <w:u w:val="none" w:color="auto"/>
                <w:lang w:val="en-US" w:eastAsia="zh-CN"/>
              </w:rPr>
              <w:t>演示</w:t>
            </w:r>
            <w:r>
              <w:rPr>
                <w:rFonts w:hint="eastAsia" w:ascii="宋体" w:hAnsi="宋体" w:cs="宋体"/>
                <w:color w:val="auto"/>
                <w:sz w:val="24"/>
                <w:highlight w:val="none"/>
                <w:u w:val="none" w:color="auto"/>
              </w:rPr>
              <w:t>： 是</w:t>
            </w:r>
            <w:r>
              <w:rPr>
                <w:rFonts w:hint="eastAsia" w:ascii="宋体" w:hAnsi="宋体" w:cs="宋体"/>
                <w:color w:val="auto"/>
                <w:sz w:val="24"/>
                <w:highlight w:val="none"/>
                <w:u w:val="none" w:color="auto"/>
              </w:rPr>
              <w:sym w:font="Wingdings 2" w:char="00A3"/>
            </w:r>
            <w:r>
              <w:rPr>
                <w:rFonts w:hint="eastAsia" w:ascii="宋体" w:hAnsi="宋体" w:cs="宋体"/>
                <w:color w:val="auto"/>
                <w:sz w:val="24"/>
                <w:highlight w:val="none"/>
                <w:u w:val="none" w:color="auto"/>
              </w:rPr>
              <w:t xml:space="preserve">  否</w:t>
            </w:r>
            <w:r>
              <w:rPr>
                <w:rFonts w:hint="eastAsia" w:ascii="宋体" w:hAnsi="宋体" w:cs="宋体"/>
                <w:color w:val="auto"/>
                <w:sz w:val="24"/>
                <w:highlight w:val="none"/>
                <w:u w:val="none" w:color="auto"/>
              </w:rPr>
              <w:sym w:font="Wingdings 2" w:char="0052"/>
            </w:r>
          </w:p>
        </w:tc>
      </w:tr>
      <w:tr w14:paraId="4C0511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4F20095F">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9</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71606C68">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保证金形式：□保函  □电汇  □支票</w:t>
            </w:r>
          </w:p>
          <w:p w14:paraId="059E2C9F">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保证金数额：0万元</w:t>
            </w:r>
          </w:p>
          <w:p w14:paraId="5CC789FD">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保证金收款人：/</w:t>
            </w:r>
          </w:p>
        </w:tc>
      </w:tr>
      <w:tr w14:paraId="2F4783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06F31DF3">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10</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6B768157">
            <w:pPr>
              <w:spacing w:line="500" w:lineRule="exact"/>
              <w:rPr>
                <w:rFonts w:ascii="宋体" w:hAnsi="宋体" w:cs="宋体"/>
                <w:b/>
                <w:color w:val="auto"/>
                <w:sz w:val="24"/>
                <w:highlight w:val="none"/>
                <w:u w:val="none" w:color="auto"/>
              </w:rPr>
            </w:pPr>
            <w:r>
              <w:rPr>
                <w:rFonts w:hint="eastAsia" w:ascii="宋体" w:hAnsi="宋体" w:cs="宋体"/>
                <w:b/>
                <w:color w:val="auto"/>
                <w:sz w:val="24"/>
                <w:highlight w:val="none"/>
                <w:u w:val="none" w:color="auto"/>
              </w:rPr>
              <w:t>响应文件份数：四份（一份正本、三份副本），</w:t>
            </w:r>
            <w:r>
              <w:rPr>
                <w:rFonts w:hint="eastAsia" w:ascii="宋体" w:hAnsi="宋体"/>
                <w:b/>
                <w:color w:val="auto"/>
                <w:sz w:val="24"/>
                <w:highlight w:val="none"/>
                <w:u w:val="none" w:color="auto"/>
              </w:rPr>
              <w:t>各供应商须提供完整响应文件电子版一份（word格式，U盘或光盘存储）密封后随响应文件一起提交。</w:t>
            </w:r>
          </w:p>
          <w:p w14:paraId="7BAC13A3">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响应有效期：90日历日</w:t>
            </w:r>
          </w:p>
        </w:tc>
      </w:tr>
      <w:tr w14:paraId="474D1B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532FA1F9">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11</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5B689E06">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响应文件提交截止时间：</w:t>
            </w:r>
            <w:r>
              <w:rPr>
                <w:rFonts w:hint="eastAsia" w:ascii="宋体" w:hAnsi="宋体"/>
                <w:color w:val="auto"/>
                <w:sz w:val="24"/>
                <w:highlight w:val="none"/>
                <w:u w:val="none" w:color="auto"/>
              </w:rPr>
              <w:t>见磋商公告</w:t>
            </w:r>
          </w:p>
        </w:tc>
      </w:tr>
      <w:tr w14:paraId="57ED0C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55A58A77">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12</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3DDA1095">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开启响应文件时间：</w:t>
            </w:r>
            <w:r>
              <w:rPr>
                <w:rFonts w:hint="eastAsia" w:ascii="宋体" w:hAnsi="宋体"/>
                <w:color w:val="auto"/>
                <w:sz w:val="24"/>
                <w:highlight w:val="none"/>
                <w:u w:val="none" w:color="auto"/>
              </w:rPr>
              <w:t>见磋商公告</w:t>
            </w:r>
          </w:p>
          <w:p w14:paraId="269BA7AF">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开启地点：</w:t>
            </w:r>
            <w:r>
              <w:rPr>
                <w:rFonts w:hint="eastAsia" w:ascii="宋体" w:hAnsi="宋体"/>
                <w:color w:val="auto"/>
                <w:sz w:val="24"/>
                <w:highlight w:val="none"/>
                <w:u w:val="none" w:color="auto"/>
              </w:rPr>
              <w:t>见磋商公告</w:t>
            </w:r>
          </w:p>
        </w:tc>
      </w:tr>
      <w:tr w14:paraId="316313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3005022D">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13</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19A5B794">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推荐成交候选供应商的数量：不少于3家</w:t>
            </w:r>
          </w:p>
        </w:tc>
      </w:tr>
      <w:tr w14:paraId="769A2F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5B40CCEE">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14</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01FAA582">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采购人是否委托磋商小组直接确定成交供应商：是</w:t>
            </w:r>
            <w:r>
              <w:rPr>
                <w:rFonts w:hint="eastAsia" w:ascii="宋体" w:hAnsi="宋体" w:cs="宋体"/>
                <w:color w:val="auto"/>
                <w:sz w:val="24"/>
                <w:highlight w:val="none"/>
                <w:u w:val="none" w:color="auto"/>
              </w:rPr>
              <w:sym w:font="Wingdings 2" w:char="F052"/>
            </w:r>
            <w:r>
              <w:rPr>
                <w:rFonts w:hint="eastAsia" w:ascii="宋体" w:hAnsi="宋体" w:cs="宋体"/>
                <w:color w:val="auto"/>
                <w:sz w:val="24"/>
                <w:highlight w:val="none"/>
                <w:u w:val="none" w:color="auto"/>
              </w:rPr>
              <w:t xml:space="preserve"> 否□</w:t>
            </w:r>
          </w:p>
        </w:tc>
      </w:tr>
      <w:tr w14:paraId="670955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51DA093C">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15</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2F286928">
            <w:pPr>
              <w:spacing w:line="500" w:lineRule="exact"/>
              <w:rPr>
                <w:rFonts w:hint="default" w:ascii="宋体" w:hAnsi="宋体" w:cs="宋体"/>
                <w:color w:val="auto"/>
                <w:sz w:val="24"/>
                <w:highlight w:val="none"/>
                <w:u w:val="none" w:color="auto"/>
                <w:lang w:val="en-US"/>
              </w:rPr>
            </w:pPr>
            <w:r>
              <w:rPr>
                <w:rFonts w:hint="eastAsia" w:ascii="宋体" w:hAnsi="宋体" w:cs="宋体"/>
                <w:color w:val="auto"/>
                <w:sz w:val="24"/>
                <w:highlight w:val="none"/>
                <w:u w:val="none" w:color="auto"/>
              </w:rPr>
              <w:t>履约保证金金额：</w:t>
            </w:r>
            <w:r>
              <w:rPr>
                <w:rFonts w:hint="eastAsia" w:ascii="宋体" w:hAnsi="宋体" w:cs="宋体"/>
                <w:color w:val="auto"/>
                <w:sz w:val="24"/>
                <w:highlight w:val="none"/>
                <w:u w:val="none" w:color="auto"/>
                <w:lang w:val="en-US" w:eastAsia="zh-CN"/>
              </w:rPr>
              <w:t>成交金额的5%。</w:t>
            </w:r>
          </w:p>
        </w:tc>
      </w:tr>
      <w:tr w14:paraId="57BF76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6C3EB621">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16</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577666CC">
            <w:pPr>
              <w:spacing w:line="480" w:lineRule="exact"/>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本项目是否属于信用担保试点范围：（是</w:t>
            </w:r>
            <w:r>
              <w:rPr>
                <w:rFonts w:hint="eastAsia" w:ascii="仿宋" w:hAnsi="仿宋" w:eastAsia="仿宋" w:cs="宋体"/>
                <w:color w:val="auto"/>
                <w:sz w:val="24"/>
                <w:highlight w:val="none"/>
                <w:u w:val="none" w:color="auto"/>
              </w:rPr>
              <w:sym w:font="Wingdings 2" w:char="0052"/>
            </w:r>
            <w:r>
              <w:rPr>
                <w:rFonts w:hint="eastAsia" w:ascii="仿宋" w:hAnsi="仿宋" w:eastAsia="仿宋" w:cs="宋体"/>
                <w:color w:val="auto"/>
                <w:sz w:val="24"/>
                <w:highlight w:val="none"/>
                <w:u w:val="none" w:color="auto"/>
                <w:lang w:val="en-US" w:eastAsia="zh-CN"/>
              </w:rPr>
              <w:t xml:space="preserve">  </w:t>
            </w:r>
            <w:r>
              <w:rPr>
                <w:rFonts w:hint="eastAsia" w:ascii="宋体" w:hAnsi="宋体" w:cs="宋体"/>
                <w:color w:val="auto"/>
                <w:sz w:val="24"/>
                <w:highlight w:val="none"/>
                <w:u w:val="none" w:color="auto"/>
              </w:rPr>
              <w:t>否</w:t>
            </w:r>
            <w:r>
              <w:rPr>
                <w:rFonts w:hint="eastAsia" w:ascii="宋体" w:hAnsi="宋体" w:cs="宋体"/>
                <w:color w:val="auto"/>
                <w:sz w:val="24"/>
                <w:highlight w:val="none"/>
                <w:u w:val="none" w:color="auto"/>
              </w:rPr>
              <w:sym w:font="Wingdings 2" w:char="00A3"/>
            </w:r>
            <w:r>
              <w:rPr>
                <w:rFonts w:hint="eastAsia" w:ascii="宋体" w:hAnsi="宋体" w:cs="宋体"/>
                <w:color w:val="auto"/>
                <w:sz w:val="24"/>
                <w:highlight w:val="none"/>
                <w:u w:val="none" w:color="auto"/>
              </w:rPr>
              <w:t>）</w:t>
            </w:r>
          </w:p>
          <w:p w14:paraId="7FA1CC35">
            <w:pPr>
              <w:spacing w:line="480" w:lineRule="exact"/>
              <w:rPr>
                <w:rFonts w:hint="eastAsia" w:ascii="宋体" w:hAnsi="宋体" w:eastAsia="宋体" w:cs="宋体"/>
                <w:b/>
                <w:bCs/>
                <w:color w:val="auto"/>
                <w:sz w:val="24"/>
                <w:highlight w:val="none"/>
                <w:u w:val="none" w:color="auto"/>
                <w:lang w:val="en-US" w:eastAsia="zh-CN"/>
              </w:rPr>
            </w:pPr>
            <w:r>
              <w:rPr>
                <w:rFonts w:hint="eastAsia" w:ascii="宋体" w:hAnsi="宋体" w:eastAsia="宋体" w:cs="宋体"/>
                <w:b/>
                <w:bCs/>
                <w:color w:val="auto"/>
                <w:sz w:val="24"/>
                <w:highlight w:val="none"/>
                <w:u w:val="none" w:color="auto"/>
                <w:lang w:val="en-US" w:eastAsia="zh-CN"/>
              </w:rPr>
              <w:t>本项目是否可以办理政府采购融资贷款：是</w:t>
            </w:r>
          </w:p>
          <w:p w14:paraId="3708EB26">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eastAsia="宋体" w:cs="宋体"/>
                <w:b w:val="0"/>
                <w:bCs w:val="0"/>
                <w:color w:val="auto"/>
                <w:sz w:val="24"/>
                <w:highlight w:val="none"/>
                <w:u w:val="none" w:color="auto"/>
                <w:lang w:val="en-US" w:eastAsia="zh-CN"/>
              </w:rPr>
              <w:t>供应商如需了解详细办理程序请登录“http://www.ccgp-shandong-rz.cn/”</w:t>
            </w:r>
            <w:r>
              <w:rPr>
                <w:rFonts w:hint="eastAsia" w:ascii="宋体" w:hAnsi="宋体" w:eastAsia="宋体" w:cs="宋体"/>
                <w:color w:val="auto"/>
                <w:sz w:val="24"/>
                <w:highlight w:val="none"/>
                <w:u w:val="none" w:color="auto"/>
                <w:lang w:val="en-US" w:eastAsia="zh-CN"/>
              </w:rPr>
              <w:t>。</w:t>
            </w:r>
          </w:p>
        </w:tc>
      </w:tr>
      <w:tr w14:paraId="32AFC7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2A80836D">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17</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5F0C338B">
            <w:pPr>
              <w:spacing w:line="500" w:lineRule="exact"/>
              <w:ind w:left="-31" w:leftChars="-15" w:firstLine="112" w:firstLineChars="47"/>
              <w:rPr>
                <w:rFonts w:hint="default" w:ascii="宋体" w:hAnsi="宋体" w:eastAsia="宋体" w:cs="宋体"/>
                <w:color w:val="auto"/>
                <w:sz w:val="24"/>
                <w:highlight w:val="none"/>
                <w:u w:val="none" w:color="auto"/>
                <w:lang w:val="en-US" w:eastAsia="zh-CN"/>
              </w:rPr>
            </w:pPr>
            <w:r>
              <w:rPr>
                <w:rFonts w:hint="eastAsia" w:ascii="宋体" w:hAnsi="宋体" w:cs="宋体"/>
                <w:color w:val="auto"/>
                <w:sz w:val="24"/>
                <w:highlight w:val="none"/>
                <w:u w:val="none" w:color="auto"/>
              </w:rPr>
              <w:t>预付款比例为：</w:t>
            </w:r>
            <w:r>
              <w:rPr>
                <w:rFonts w:hint="eastAsia" w:ascii="宋体" w:hAnsi="宋体" w:cs="宋体"/>
                <w:color w:val="auto"/>
                <w:sz w:val="24"/>
                <w:highlight w:val="none"/>
                <w:u w:val="none" w:color="auto"/>
                <w:lang w:val="en-US" w:eastAsia="zh-CN"/>
              </w:rPr>
              <w:t>/</w:t>
            </w:r>
          </w:p>
        </w:tc>
      </w:tr>
      <w:tr w14:paraId="7A2ABA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33864EC3">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18</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248C954C">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质疑函接收部门、联系电话和通讯地址：</w:t>
            </w:r>
          </w:p>
          <w:p w14:paraId="5D16E753">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联系部门：临沂市沂蒙国际招标有限公司</w:t>
            </w:r>
          </w:p>
          <w:p w14:paraId="5BC90C2F">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地址：山东省临沂市兰山区柳青街道北京路与沭河路交汇北50米红日大厦20楼2008室</w:t>
            </w:r>
          </w:p>
          <w:p w14:paraId="54B29E05">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 xml:space="preserve">联系方式：0539-7578911           </w:t>
            </w:r>
          </w:p>
        </w:tc>
      </w:tr>
      <w:tr w14:paraId="1D7548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59"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11A54943">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19</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46966880">
            <w:pPr>
              <w:spacing w:line="500" w:lineRule="exact"/>
              <w:rPr>
                <w:rFonts w:ascii="宋体" w:hAnsi="宋体"/>
                <w:color w:val="auto"/>
                <w:sz w:val="24"/>
                <w:highlight w:val="none"/>
                <w:u w:val="none" w:color="auto"/>
              </w:rPr>
            </w:pPr>
            <w:r>
              <w:rPr>
                <w:rFonts w:hint="eastAsia" w:ascii="宋体" w:hAnsi="宋体" w:cs="宋体"/>
                <w:color w:val="auto"/>
                <w:sz w:val="24"/>
                <w:highlight w:val="none"/>
                <w:u w:val="none" w:color="auto"/>
              </w:rPr>
              <w:t>成交服务费：</w:t>
            </w:r>
            <w:r>
              <w:rPr>
                <w:rFonts w:hint="eastAsia" w:ascii="宋体" w:hAnsi="宋体" w:eastAsia="宋体" w:cs="Times New Roman"/>
                <w:color w:val="auto"/>
                <w:sz w:val="24"/>
                <w:highlight w:val="none"/>
                <w:u w:val="none" w:color="auto"/>
              </w:rPr>
              <w:t>按成交额1.2%计算，不足2000元按2000元收取</w:t>
            </w:r>
            <w:r>
              <w:rPr>
                <w:rFonts w:hint="eastAsia" w:ascii="宋体" w:hAnsi="宋体" w:eastAsia="宋体" w:cs="Times New Roman"/>
                <w:color w:val="auto"/>
                <w:sz w:val="24"/>
                <w:highlight w:val="none"/>
                <w:u w:val="none" w:color="auto"/>
                <w:lang w:eastAsia="zh-CN"/>
              </w:rPr>
              <w:t>，</w:t>
            </w:r>
            <w:r>
              <w:rPr>
                <w:rFonts w:hint="eastAsia" w:ascii="宋体" w:hAnsi="宋体"/>
                <w:color w:val="auto"/>
                <w:sz w:val="24"/>
                <w:highlight w:val="none"/>
                <w:u w:val="none" w:color="auto"/>
              </w:rPr>
              <w:t>由成交供应商支付，在领取成交通知书前支付给代理采购人</w:t>
            </w:r>
          </w:p>
          <w:p w14:paraId="2F6188E2">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支付形式：转账或电汇</w:t>
            </w:r>
          </w:p>
          <w:p w14:paraId="326033F9">
            <w:pPr>
              <w:spacing w:line="500" w:lineRule="exact"/>
              <w:ind w:left="900" w:hanging="900" w:hangingChars="375"/>
              <w:rPr>
                <w:rFonts w:ascii="宋体" w:hAnsi="宋体"/>
                <w:color w:val="auto"/>
                <w:sz w:val="24"/>
                <w:highlight w:val="none"/>
                <w:u w:val="none" w:color="auto"/>
              </w:rPr>
            </w:pPr>
            <w:r>
              <w:rPr>
                <w:rFonts w:hint="eastAsia" w:ascii="宋体" w:hAnsi="宋体"/>
                <w:color w:val="auto"/>
                <w:sz w:val="24"/>
                <w:highlight w:val="none"/>
                <w:u w:val="none" w:color="auto"/>
              </w:rPr>
              <w:t>收款信息：</w:t>
            </w:r>
          </w:p>
          <w:p w14:paraId="2ABE9760">
            <w:pPr>
              <w:spacing w:line="500" w:lineRule="exact"/>
              <w:ind w:left="900" w:hanging="900" w:hangingChars="375"/>
              <w:rPr>
                <w:rFonts w:ascii="宋体" w:hAnsi="宋体"/>
                <w:color w:val="auto"/>
                <w:sz w:val="24"/>
                <w:highlight w:val="none"/>
                <w:u w:val="none" w:color="auto"/>
              </w:rPr>
            </w:pPr>
            <w:r>
              <w:rPr>
                <w:rFonts w:hint="eastAsia" w:ascii="宋体" w:hAnsi="宋体"/>
                <w:color w:val="auto"/>
                <w:sz w:val="24"/>
                <w:highlight w:val="none"/>
                <w:u w:val="none" w:color="auto"/>
              </w:rPr>
              <w:t>开 户 名：临沂市沂蒙国际招标有限公司</w:t>
            </w:r>
          </w:p>
          <w:p w14:paraId="15AA7498">
            <w:pPr>
              <w:spacing w:line="500" w:lineRule="exact"/>
              <w:ind w:left="900" w:hanging="900" w:hangingChars="375"/>
              <w:rPr>
                <w:rFonts w:hint="eastAsia" w:ascii="宋体" w:hAnsi="宋体"/>
                <w:color w:val="auto"/>
                <w:sz w:val="24"/>
                <w:highlight w:val="none"/>
                <w:u w:val="none" w:color="auto"/>
              </w:rPr>
            </w:pPr>
            <w:r>
              <w:rPr>
                <w:rFonts w:hint="eastAsia" w:ascii="宋体" w:hAnsi="宋体"/>
                <w:color w:val="auto"/>
                <w:sz w:val="24"/>
                <w:highlight w:val="none"/>
                <w:u w:val="none" w:color="auto"/>
              </w:rPr>
              <w:t>开 户 行：建设银行临沂分行营业部</w:t>
            </w:r>
          </w:p>
          <w:p w14:paraId="43605500">
            <w:pPr>
              <w:spacing w:line="500" w:lineRule="exact"/>
              <w:ind w:left="900" w:hanging="900" w:hangingChars="375"/>
              <w:rPr>
                <w:rFonts w:ascii="宋体" w:hAnsi="宋体"/>
                <w:color w:val="auto"/>
                <w:sz w:val="24"/>
                <w:highlight w:val="none"/>
                <w:u w:val="none" w:color="auto"/>
              </w:rPr>
            </w:pPr>
            <w:r>
              <w:rPr>
                <w:rFonts w:hint="eastAsia" w:ascii="宋体" w:hAnsi="宋体"/>
                <w:color w:val="auto"/>
                <w:sz w:val="24"/>
                <w:highlight w:val="none"/>
                <w:u w:val="none" w:color="auto"/>
              </w:rPr>
              <w:t>账    号：37001828301050001489</w:t>
            </w:r>
          </w:p>
          <w:p w14:paraId="119CD254">
            <w:pPr>
              <w:spacing w:line="500" w:lineRule="exact"/>
              <w:rPr>
                <w:rFonts w:ascii="宋体" w:hAnsi="宋体" w:cs="宋体"/>
                <w:color w:val="auto"/>
                <w:sz w:val="24"/>
                <w:highlight w:val="none"/>
                <w:u w:val="none" w:color="auto"/>
              </w:rPr>
            </w:pPr>
            <w:r>
              <w:rPr>
                <w:rFonts w:hint="eastAsia" w:ascii="宋体" w:hAnsi="宋体"/>
                <w:color w:val="auto"/>
                <w:sz w:val="24"/>
                <w:highlight w:val="none"/>
                <w:u w:val="none" w:color="auto"/>
              </w:rPr>
              <w:t>支付时间：领取</w:t>
            </w:r>
            <w:r>
              <w:rPr>
                <w:rFonts w:hint="eastAsia" w:ascii="宋体" w:hAnsi="宋体"/>
                <w:color w:val="auto"/>
                <w:sz w:val="24"/>
                <w:highlight w:val="none"/>
                <w:u w:val="none" w:color="auto"/>
                <w:lang w:eastAsia="zh-CN"/>
              </w:rPr>
              <w:t>成交通知</w:t>
            </w:r>
            <w:r>
              <w:rPr>
                <w:rFonts w:ascii="宋体" w:hAnsi="宋体"/>
                <w:color w:val="auto"/>
                <w:sz w:val="24"/>
                <w:highlight w:val="none"/>
                <w:u w:val="none" w:color="auto"/>
              </w:rPr>
              <w:t>书前。</w:t>
            </w:r>
          </w:p>
          <w:p w14:paraId="54CA6BB3">
            <w:pPr>
              <w:spacing w:line="500" w:lineRule="exact"/>
              <w:rPr>
                <w:rFonts w:ascii="宋体" w:hAnsi="宋体" w:cs="宋体"/>
                <w:color w:val="auto"/>
                <w:sz w:val="24"/>
                <w:highlight w:val="none"/>
                <w:u w:val="none" w:color="auto"/>
              </w:rPr>
            </w:pPr>
            <w:r>
              <w:rPr>
                <w:rFonts w:hint="eastAsia" w:ascii="宋体" w:hAnsi="宋体" w:cs="宋体"/>
                <w:color w:val="auto"/>
                <w:sz w:val="24"/>
                <w:highlight w:val="none"/>
                <w:u w:val="none" w:color="auto"/>
              </w:rPr>
              <w:t>支付时间：确定成交结果后5个工作日内。</w:t>
            </w:r>
          </w:p>
        </w:tc>
      </w:tr>
      <w:tr w14:paraId="20C28E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498" w:type="dxa"/>
            <w:gridSpan w:val="2"/>
            <w:noWrap w:val="0"/>
            <w:vAlign w:val="center"/>
          </w:tcPr>
          <w:p w14:paraId="51702CDE">
            <w:pPr>
              <w:spacing w:line="500" w:lineRule="exact"/>
              <w:ind w:left="-31" w:leftChars="-15" w:firstLine="112" w:firstLineChars="47"/>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适用于本供应商须知的额外增加的变动：</w:t>
            </w:r>
          </w:p>
        </w:tc>
      </w:tr>
      <w:tr w14:paraId="43BD13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724FEF21">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1</w:t>
            </w:r>
          </w:p>
        </w:tc>
        <w:tc>
          <w:tcPr>
            <w:tcW w:w="8477" w:type="dxa"/>
            <w:noWrap w:val="0"/>
            <w:vAlign w:val="center"/>
          </w:tcPr>
          <w:p w14:paraId="491BAFF0">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法律法规对相应服务规定的条件：详见磋商公告</w:t>
            </w:r>
          </w:p>
        </w:tc>
      </w:tr>
      <w:tr w14:paraId="580C94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66BFAB21">
            <w:pPr>
              <w:spacing w:line="500" w:lineRule="exact"/>
              <w:jc w:val="center"/>
              <w:rPr>
                <w:rFonts w:hint="eastAsia" w:ascii="宋体" w:hAnsi="宋体" w:eastAsia="宋体" w:cs="宋体"/>
                <w:color w:val="auto"/>
                <w:sz w:val="24"/>
                <w:highlight w:val="none"/>
                <w:u w:val="none" w:color="auto"/>
                <w:lang w:eastAsia="zh-CN"/>
              </w:rPr>
            </w:pPr>
            <w:r>
              <w:rPr>
                <w:rFonts w:hint="eastAsia" w:ascii="宋体" w:hAnsi="宋体" w:cs="宋体"/>
                <w:color w:val="auto"/>
                <w:sz w:val="24"/>
                <w:highlight w:val="none"/>
                <w:u w:val="none" w:color="auto"/>
                <w:lang w:val="en-US" w:eastAsia="zh-CN"/>
              </w:rPr>
              <w:t>2</w:t>
            </w:r>
          </w:p>
        </w:tc>
        <w:tc>
          <w:tcPr>
            <w:tcW w:w="8477" w:type="dxa"/>
            <w:noWrap w:val="0"/>
            <w:vAlign w:val="center"/>
          </w:tcPr>
          <w:p w14:paraId="304BF503">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是否允许供应商将项目非主体、非关键性工作交由他人完成：是□  否</w:t>
            </w:r>
            <w:r>
              <w:rPr>
                <w:rFonts w:hint="eastAsia" w:ascii="宋体" w:hAnsi="宋体" w:cs="宋体"/>
                <w:color w:val="auto"/>
                <w:sz w:val="24"/>
                <w:highlight w:val="none"/>
                <w:u w:val="none" w:color="auto"/>
              </w:rPr>
              <w:sym w:font="Wingdings 2" w:char="F052"/>
            </w:r>
          </w:p>
        </w:tc>
      </w:tr>
      <w:tr w14:paraId="090688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498" w:type="dxa"/>
            <w:gridSpan w:val="2"/>
            <w:noWrap w:val="0"/>
            <w:vAlign w:val="center"/>
          </w:tcPr>
          <w:p w14:paraId="7168E525">
            <w:pPr>
              <w:spacing w:line="500" w:lineRule="exact"/>
              <w:ind w:left="-31" w:leftChars="-15" w:firstLine="112" w:firstLineChars="47"/>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合同条款</w:t>
            </w:r>
          </w:p>
        </w:tc>
      </w:tr>
      <w:tr w14:paraId="726C91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727B6174">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1</w:t>
            </w:r>
          </w:p>
        </w:tc>
        <w:tc>
          <w:tcPr>
            <w:tcW w:w="8477" w:type="dxa"/>
            <w:noWrap w:val="0"/>
            <w:vAlign w:val="center"/>
          </w:tcPr>
          <w:p w14:paraId="140DB921">
            <w:pPr>
              <w:spacing w:line="500" w:lineRule="exact"/>
              <w:rPr>
                <w:rFonts w:ascii="宋体" w:hAnsi="宋体" w:cs="宋体"/>
                <w:color w:val="auto"/>
                <w:sz w:val="24"/>
                <w:highlight w:val="none"/>
                <w:u w:val="none" w:color="auto"/>
              </w:rPr>
            </w:pPr>
            <w:r>
              <w:rPr>
                <w:rFonts w:hint="eastAsia" w:ascii="宋体" w:hAnsi="宋体" w:cs="宋体"/>
                <w:color w:val="auto"/>
                <w:sz w:val="24"/>
                <w:highlight w:val="none"/>
                <w:u w:val="none" w:color="auto"/>
              </w:rPr>
              <w:t>付款途径：采购人支付</w:t>
            </w:r>
          </w:p>
        </w:tc>
      </w:tr>
      <w:tr w14:paraId="2ABA02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6CD1A8F7">
            <w:pPr>
              <w:spacing w:line="500" w:lineRule="exact"/>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2</w:t>
            </w:r>
          </w:p>
        </w:tc>
        <w:tc>
          <w:tcPr>
            <w:tcW w:w="8477" w:type="dxa"/>
            <w:noWrap w:val="0"/>
            <w:vAlign w:val="center"/>
          </w:tcPr>
          <w:p w14:paraId="4B8B618D">
            <w:pPr>
              <w:spacing w:line="500" w:lineRule="exact"/>
              <w:rPr>
                <w:rFonts w:ascii="宋体" w:hAnsi="宋体" w:cs="宋体"/>
                <w:color w:val="auto"/>
                <w:sz w:val="24"/>
                <w:highlight w:val="none"/>
                <w:u w:val="none" w:color="auto"/>
              </w:rPr>
            </w:pPr>
            <w:r>
              <w:rPr>
                <w:rFonts w:hint="eastAsia" w:ascii="宋体" w:hAnsi="宋体" w:cs="宋体"/>
                <w:color w:val="auto"/>
                <w:sz w:val="24"/>
                <w:highlight w:val="none"/>
                <w:u w:val="none" w:color="auto"/>
              </w:rPr>
              <w:t>付款方式：合同签订并生效后且项目实施完成经验收合格且审计后(审计费用按鲁价费发【2004】239号文执行，由成交人承担)，采购人向成交人一次性全额支付审定额货款。</w:t>
            </w:r>
          </w:p>
        </w:tc>
      </w:tr>
      <w:tr w14:paraId="210732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7744968A">
            <w:pPr>
              <w:spacing w:line="500" w:lineRule="exact"/>
              <w:jc w:val="center"/>
              <w:rPr>
                <w:rFonts w:hint="eastAsia" w:ascii="宋体" w:hAnsi="宋体" w:eastAsia="宋体" w:cs="宋体"/>
                <w:color w:val="auto"/>
                <w:sz w:val="24"/>
                <w:highlight w:val="none"/>
                <w:u w:val="none" w:color="auto"/>
                <w:lang w:eastAsia="zh-CN"/>
              </w:rPr>
            </w:pPr>
            <w:r>
              <w:rPr>
                <w:rFonts w:hint="eastAsia" w:ascii="宋体" w:hAnsi="宋体" w:cs="宋体"/>
                <w:color w:val="auto"/>
                <w:sz w:val="24"/>
                <w:highlight w:val="none"/>
                <w:u w:val="none" w:color="auto"/>
                <w:lang w:val="en-US" w:eastAsia="zh-CN"/>
              </w:rPr>
              <w:t>3</w:t>
            </w:r>
          </w:p>
        </w:tc>
        <w:tc>
          <w:tcPr>
            <w:tcW w:w="8477" w:type="dxa"/>
            <w:noWrap w:val="0"/>
            <w:vAlign w:val="center"/>
          </w:tcPr>
          <w:p w14:paraId="6A72A3D4">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交付地点：临沂大学指定地点。</w:t>
            </w:r>
          </w:p>
        </w:tc>
      </w:tr>
      <w:tr w14:paraId="4ED7F1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03A5CF57">
            <w:pPr>
              <w:spacing w:line="500" w:lineRule="exact"/>
              <w:jc w:val="center"/>
              <w:rPr>
                <w:rFonts w:hint="eastAsia" w:ascii="宋体" w:hAnsi="宋体" w:eastAsia="宋体" w:cs="宋体"/>
                <w:color w:val="auto"/>
                <w:sz w:val="24"/>
                <w:highlight w:val="none"/>
                <w:u w:val="none" w:color="auto"/>
                <w:lang w:eastAsia="zh-CN"/>
              </w:rPr>
            </w:pPr>
            <w:r>
              <w:rPr>
                <w:rFonts w:hint="eastAsia" w:ascii="宋体" w:hAnsi="宋体" w:cs="宋体"/>
                <w:color w:val="auto"/>
                <w:sz w:val="24"/>
                <w:highlight w:val="none"/>
                <w:u w:val="none" w:color="auto"/>
                <w:lang w:val="en-US" w:eastAsia="zh-CN"/>
              </w:rPr>
              <w:t>4</w:t>
            </w:r>
          </w:p>
        </w:tc>
        <w:tc>
          <w:tcPr>
            <w:tcW w:w="8477" w:type="dxa"/>
            <w:noWrap w:val="0"/>
            <w:vAlign w:val="center"/>
          </w:tcPr>
          <w:p w14:paraId="3743C448">
            <w:pPr>
              <w:spacing w:line="500" w:lineRule="exact"/>
              <w:ind w:left="-31" w:leftChars="-15" w:firstLine="112" w:firstLineChars="47"/>
              <w:rPr>
                <w:rFonts w:ascii="宋体" w:hAnsi="宋体" w:cs="宋体"/>
                <w:color w:val="auto"/>
                <w:sz w:val="24"/>
                <w:highlight w:val="none"/>
                <w:u w:val="none" w:color="auto"/>
              </w:rPr>
            </w:pPr>
            <w:r>
              <w:rPr>
                <w:rFonts w:hint="eastAsia" w:ascii="宋体" w:hAnsi="宋体" w:cs="宋体"/>
                <w:color w:val="auto"/>
                <w:sz w:val="24"/>
                <w:highlight w:val="none"/>
                <w:u w:val="none" w:color="auto"/>
              </w:rPr>
              <w:t>争议的解决：提交采购人所在地人民法院。</w:t>
            </w:r>
          </w:p>
        </w:tc>
      </w:tr>
    </w:tbl>
    <w:p w14:paraId="661318A9">
      <w:pPr>
        <w:spacing w:line="480" w:lineRule="exact"/>
        <w:rPr>
          <w:rFonts w:ascii="宋体" w:hAnsi="宋体" w:cs="宋体"/>
          <w:color w:val="auto"/>
          <w:sz w:val="24"/>
          <w:highlight w:val="none"/>
          <w:u w:val="none" w:color="auto"/>
        </w:rPr>
        <w:sectPr>
          <w:headerReference r:id="rId7" w:type="default"/>
          <w:footerReference r:id="rId9" w:type="default"/>
          <w:headerReference r:id="rId8" w:type="even"/>
          <w:footerReference r:id="rId10" w:type="even"/>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bookmarkEnd w:id="204"/>
    <w:p w14:paraId="51B5AC1D">
      <w:pPr>
        <w:pStyle w:val="2"/>
        <w:numPr>
          <w:ilvl w:val="0"/>
          <w:numId w:val="4"/>
        </w:numPr>
        <w:rPr>
          <w:color w:val="auto"/>
          <w:highlight w:val="none"/>
          <w:u w:val="none" w:color="auto"/>
        </w:rPr>
      </w:pPr>
      <w:bookmarkStart w:id="238" w:name="_Toc1457"/>
      <w:bookmarkStart w:id="239" w:name="_Toc512937852"/>
      <w:r>
        <w:rPr>
          <w:rFonts w:hint="eastAsia"/>
          <w:color w:val="auto"/>
          <w:highlight w:val="none"/>
          <w:u w:val="none" w:color="auto"/>
        </w:rPr>
        <w:t>服务需求</w:t>
      </w:r>
      <w:bookmarkEnd w:id="238"/>
    </w:p>
    <w:bookmarkEnd w:id="239"/>
    <w:p w14:paraId="503E8828">
      <w:pPr>
        <w:pStyle w:val="3"/>
        <w:pageBreakBefore w:val="0"/>
        <w:kinsoku/>
        <w:wordWrap/>
        <w:topLinePunct w:val="0"/>
        <w:bidi w:val="0"/>
        <w:spacing w:before="0" w:line="500" w:lineRule="exact"/>
        <w:ind w:left="0" w:leftChars="0" w:firstLine="422" w:firstLineChars="175"/>
        <w:jc w:val="left"/>
        <w:textAlignment w:val="auto"/>
        <w:rPr>
          <w:rFonts w:ascii="宋体" w:hAnsi="宋体" w:eastAsia="宋体"/>
          <w:sz w:val="24"/>
          <w:szCs w:val="24"/>
          <w:highlight w:val="none"/>
        </w:rPr>
      </w:pPr>
      <w:bookmarkStart w:id="240" w:name="_Toc219175639"/>
      <w:bookmarkStart w:id="241" w:name="_Toc68259625"/>
      <w:bookmarkStart w:id="242" w:name="_Toc23476"/>
      <w:bookmarkStart w:id="243" w:name="_Toc218935355"/>
      <w:bookmarkStart w:id="244" w:name="_Toc216582826"/>
      <w:r>
        <w:rPr>
          <w:rFonts w:hint="eastAsia" w:ascii="宋体" w:hAnsi="宋体" w:eastAsia="宋体"/>
          <w:sz w:val="24"/>
          <w:szCs w:val="24"/>
          <w:highlight w:val="none"/>
        </w:rPr>
        <w:t>一、服务需求概述</w:t>
      </w:r>
    </w:p>
    <w:p w14:paraId="3632076B">
      <w:pPr>
        <w:keepNext w:val="0"/>
        <w:keepLines w:val="0"/>
        <w:pageBreakBefore w:val="0"/>
        <w:kinsoku/>
        <w:wordWrap/>
        <w:overflowPunct w:val="0"/>
        <w:topLinePunct w:val="0"/>
        <w:autoSpaceDE/>
        <w:autoSpaceDN/>
        <w:bidi w:val="0"/>
        <w:adjustRightInd/>
        <w:snapToGrid/>
        <w:spacing w:line="500" w:lineRule="exact"/>
        <w:ind w:left="0" w:leftChars="0" w:firstLine="420" w:firstLineChars="175"/>
        <w:textAlignment w:val="auto"/>
        <w:outlineLvl w:val="9"/>
        <w:rPr>
          <w:rFonts w:hint="eastAsia" w:hAnsi="宋体" w:cs="仿宋"/>
          <w:bCs/>
          <w:sz w:val="24"/>
          <w:szCs w:val="24"/>
          <w:highlight w:val="none"/>
        </w:rPr>
      </w:pPr>
      <w:r>
        <w:rPr>
          <w:rFonts w:hint="eastAsia" w:ascii="宋体" w:hAnsi="宋体" w:cs="宋体"/>
          <w:sz w:val="24"/>
          <w:highlight w:val="none"/>
        </w:rPr>
        <w:t>本项目为</w:t>
      </w:r>
      <w:r>
        <w:rPr>
          <w:rFonts w:hint="eastAsia" w:ascii="宋体" w:hAnsi="宋体" w:cs="宋体"/>
          <w:color w:val="auto"/>
          <w:sz w:val="24"/>
          <w:highlight w:val="none"/>
          <w:u w:val="none" w:color="auto"/>
          <w:lang w:eastAsia="zh-CN"/>
        </w:rPr>
        <w:t>临沂大学2024年信息中心机房环境及能源设备维保服务采购项目</w:t>
      </w:r>
      <w:r>
        <w:rPr>
          <w:rFonts w:hint="eastAsia" w:ascii="宋体" w:hAnsi="宋体" w:cs="宋体"/>
          <w:sz w:val="24"/>
          <w:highlight w:val="none"/>
        </w:rPr>
        <w:t>，预算金额为</w:t>
      </w:r>
      <w:r>
        <w:rPr>
          <w:rFonts w:hint="eastAsia" w:ascii="宋体" w:hAnsi="宋体" w:cs="宋体"/>
          <w:sz w:val="24"/>
          <w:highlight w:val="none"/>
          <w:lang w:val="en-US" w:eastAsia="zh-CN"/>
        </w:rPr>
        <w:t>14</w:t>
      </w:r>
      <w:r>
        <w:rPr>
          <w:rFonts w:hint="eastAsia" w:ascii="宋体" w:hAnsi="宋体" w:cs="宋体"/>
          <w:sz w:val="24"/>
          <w:highlight w:val="none"/>
        </w:rPr>
        <w:t>万元</w:t>
      </w:r>
      <w:r>
        <w:rPr>
          <w:rFonts w:hint="eastAsia" w:ascii="宋体" w:hAnsi="宋体" w:cs="宋体"/>
          <w:sz w:val="24"/>
          <w:highlight w:val="none"/>
          <w:lang w:eastAsia="zh-CN"/>
        </w:rPr>
        <w:t>，</w:t>
      </w:r>
      <w:r>
        <w:rPr>
          <w:rFonts w:hint="eastAsia" w:ascii="宋体" w:hAnsi="宋体" w:cs="宋体"/>
          <w:sz w:val="24"/>
          <w:highlight w:val="none"/>
          <w:lang w:val="en-US" w:eastAsia="zh-CN"/>
        </w:rPr>
        <w:t>包括</w:t>
      </w:r>
      <w:r>
        <w:rPr>
          <w:rFonts w:hint="eastAsia" w:hAnsi="宋体" w:cs="仿宋"/>
          <w:bCs/>
          <w:sz w:val="24"/>
          <w:szCs w:val="24"/>
          <w:highlight w:val="none"/>
        </w:rPr>
        <w:t>学校中心机房的UPS电源及监控系统，机房精密空调及监控系统、动环监控系统的维护及更新，更新电池不少于40块。机房断电需现场保障发电机组正常供电。</w:t>
      </w:r>
    </w:p>
    <w:p w14:paraId="3C7515C4">
      <w:pPr>
        <w:keepNext w:val="0"/>
        <w:keepLines w:val="0"/>
        <w:pageBreakBefore w:val="0"/>
        <w:numPr>
          <w:ilvl w:val="0"/>
          <w:numId w:val="5"/>
        </w:numPr>
        <w:kinsoku/>
        <w:wordWrap/>
        <w:overflowPunct w:val="0"/>
        <w:topLinePunct w:val="0"/>
        <w:autoSpaceDE/>
        <w:autoSpaceDN/>
        <w:bidi w:val="0"/>
        <w:adjustRightInd/>
        <w:snapToGrid/>
        <w:spacing w:line="500" w:lineRule="exact"/>
        <w:ind w:left="0" w:leftChars="0" w:firstLine="422" w:firstLineChars="175"/>
        <w:textAlignment w:val="auto"/>
        <w:outlineLvl w:val="1"/>
        <w:rPr>
          <w:rFonts w:hint="eastAsia" w:hAnsi="宋体" w:cs="宋体"/>
          <w:b/>
          <w:bCs/>
          <w:color w:val="auto"/>
          <w:sz w:val="24"/>
          <w:highlight w:val="none"/>
          <w:u w:val="none" w:color="auto"/>
          <w:lang w:val="en-US" w:eastAsia="zh-CN"/>
        </w:rPr>
      </w:pPr>
      <w:r>
        <w:rPr>
          <w:rFonts w:hint="eastAsia" w:hAnsi="宋体" w:cs="宋体"/>
          <w:b/>
          <w:bCs/>
          <w:color w:val="auto"/>
          <w:sz w:val="24"/>
          <w:highlight w:val="none"/>
          <w:u w:val="none" w:color="auto"/>
          <w:lang w:val="en-US" w:eastAsia="zh-CN"/>
        </w:rPr>
        <w:t>服务的具体内容、范围、标准、期限等要求</w:t>
      </w:r>
    </w:p>
    <w:p w14:paraId="66B0539E">
      <w:pPr>
        <w:spacing w:line="500" w:lineRule="exact"/>
        <w:ind w:left="0" w:leftChars="0" w:firstLine="422" w:firstLineChars="175"/>
        <w:jc w:val="left"/>
        <w:rPr>
          <w:rFonts w:asciiTheme="minorEastAsia" w:hAnsiTheme="minorEastAsia"/>
          <w:b/>
          <w:bCs/>
          <w:sz w:val="24"/>
          <w:szCs w:val="24"/>
          <w:highlight w:val="none"/>
        </w:rPr>
      </w:pPr>
      <w:r>
        <w:rPr>
          <w:rFonts w:hint="eastAsia" w:asciiTheme="minorEastAsia" w:hAnsiTheme="minorEastAsia"/>
          <w:b/>
          <w:bCs/>
          <w:sz w:val="24"/>
          <w:szCs w:val="24"/>
          <w:highlight w:val="none"/>
        </w:rPr>
        <w:t>第一部分 机房精密空调及监控维保</w:t>
      </w:r>
    </w:p>
    <w:p w14:paraId="1CE2C1DB">
      <w:pPr>
        <w:spacing w:line="500" w:lineRule="exact"/>
        <w:ind w:left="0" w:leftChars="0" w:firstLine="422" w:firstLineChars="175"/>
        <w:jc w:val="left"/>
        <w:rPr>
          <w:rFonts w:asciiTheme="minorEastAsia" w:hAnsiTheme="minorEastAsia"/>
          <w:b/>
          <w:bCs/>
          <w:sz w:val="24"/>
          <w:szCs w:val="24"/>
          <w:highlight w:val="none"/>
        </w:rPr>
      </w:pPr>
      <w:r>
        <w:rPr>
          <w:rFonts w:hint="eastAsia" w:asciiTheme="minorEastAsia" w:hAnsiTheme="minorEastAsia"/>
          <w:b/>
          <w:bCs/>
          <w:sz w:val="24"/>
          <w:szCs w:val="24"/>
          <w:highlight w:val="none"/>
          <w:lang w:eastAsia="zh-CN"/>
        </w:rPr>
        <w:t>（</w:t>
      </w:r>
      <w:r>
        <w:rPr>
          <w:rFonts w:hint="eastAsia" w:asciiTheme="minorEastAsia" w:hAnsiTheme="minorEastAsia"/>
          <w:b/>
          <w:bCs/>
          <w:sz w:val="24"/>
          <w:szCs w:val="24"/>
          <w:highlight w:val="none"/>
        </w:rPr>
        <w:t>一</w:t>
      </w:r>
      <w:r>
        <w:rPr>
          <w:rFonts w:hint="eastAsia" w:asciiTheme="minorEastAsia" w:hAnsiTheme="minorEastAsia"/>
          <w:b/>
          <w:bCs/>
          <w:sz w:val="24"/>
          <w:szCs w:val="24"/>
          <w:highlight w:val="none"/>
          <w:lang w:eastAsia="zh-CN"/>
        </w:rPr>
        <w:t>）</w:t>
      </w:r>
      <w:r>
        <w:rPr>
          <w:rFonts w:hint="eastAsia" w:asciiTheme="minorEastAsia" w:hAnsiTheme="minorEastAsia"/>
          <w:b/>
          <w:bCs/>
          <w:sz w:val="24"/>
          <w:szCs w:val="24"/>
          <w:highlight w:val="none"/>
        </w:rPr>
        <w:t xml:space="preserve"> 需提供维护维修的恒温恒湿精密空调的设备现状</w:t>
      </w:r>
    </w:p>
    <w:p w14:paraId="1F3B7A5E">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设备名称：恒温恒湿精密空调（艾默生CM+60一台 2007年启用、艾默生PEX60 一台 2010年启用、STULZ 81A 二台2014年启用 ）;四台空调一年维保服务，全包类型，</w:t>
      </w:r>
      <w:r>
        <w:rPr>
          <w:rFonts w:hint="eastAsia" w:asciiTheme="minorEastAsia" w:hAnsiTheme="minorEastAsia"/>
          <w:bCs/>
          <w:color w:val="FF0000"/>
          <w:sz w:val="24"/>
          <w:szCs w:val="24"/>
          <w:highlight w:val="none"/>
        </w:rPr>
        <w:t>包含巡检和所有故障维修更换</w:t>
      </w:r>
      <w:r>
        <w:rPr>
          <w:rFonts w:hint="eastAsia" w:asciiTheme="minorEastAsia" w:hAnsiTheme="minorEastAsia"/>
          <w:bCs/>
          <w:sz w:val="24"/>
          <w:szCs w:val="24"/>
          <w:highlight w:val="none"/>
        </w:rPr>
        <w:t>。监控系统为维谛RDU-A-G2系统一套。</w:t>
      </w:r>
    </w:p>
    <w:p w14:paraId="705D7515">
      <w:pPr>
        <w:spacing w:line="500" w:lineRule="exact"/>
        <w:ind w:left="0" w:leftChars="0" w:firstLine="422" w:firstLineChars="175"/>
        <w:jc w:val="left"/>
        <w:rPr>
          <w:rFonts w:asciiTheme="minorEastAsia" w:hAnsiTheme="minorEastAsia"/>
          <w:b/>
          <w:bCs/>
          <w:sz w:val="24"/>
          <w:szCs w:val="24"/>
          <w:highlight w:val="none"/>
        </w:rPr>
      </w:pPr>
      <w:r>
        <w:rPr>
          <w:rFonts w:hint="eastAsia" w:asciiTheme="minorEastAsia" w:hAnsiTheme="minorEastAsia"/>
          <w:b/>
          <w:bCs/>
          <w:sz w:val="24"/>
          <w:szCs w:val="24"/>
          <w:highlight w:val="none"/>
          <w:lang w:eastAsia="zh-CN"/>
        </w:rPr>
        <w:t>（</w:t>
      </w:r>
      <w:r>
        <w:rPr>
          <w:rFonts w:hint="eastAsia" w:asciiTheme="minorEastAsia" w:hAnsiTheme="minorEastAsia"/>
          <w:b/>
          <w:bCs/>
          <w:sz w:val="24"/>
          <w:szCs w:val="24"/>
          <w:highlight w:val="none"/>
        </w:rPr>
        <w:t>二</w:t>
      </w:r>
      <w:r>
        <w:rPr>
          <w:rFonts w:hint="eastAsia" w:asciiTheme="minorEastAsia" w:hAnsiTheme="minorEastAsia"/>
          <w:b/>
          <w:bCs/>
          <w:sz w:val="24"/>
          <w:szCs w:val="24"/>
          <w:highlight w:val="none"/>
          <w:lang w:eastAsia="zh-CN"/>
        </w:rPr>
        <w:t>）</w:t>
      </w:r>
      <w:r>
        <w:rPr>
          <w:rFonts w:hint="eastAsia" w:asciiTheme="minorEastAsia" w:hAnsiTheme="minorEastAsia"/>
          <w:b/>
          <w:bCs/>
          <w:sz w:val="24"/>
          <w:szCs w:val="24"/>
          <w:highlight w:val="none"/>
        </w:rPr>
        <w:t>维护服务要求</w:t>
      </w:r>
    </w:p>
    <w:p w14:paraId="21546077">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㈠、巡视及日常维护</w:t>
      </w:r>
      <w:r>
        <w:rPr>
          <w:rFonts w:hint="eastAsia" w:asciiTheme="minorEastAsia" w:hAnsiTheme="minorEastAsia"/>
          <w:bCs/>
          <w:sz w:val="24"/>
          <w:szCs w:val="24"/>
          <w:highlight w:val="none"/>
          <w:lang w:eastAsia="zh-CN"/>
        </w:rPr>
        <w:t>：</w:t>
      </w:r>
      <w:r>
        <w:rPr>
          <w:rFonts w:hint="eastAsia" w:asciiTheme="minorEastAsia" w:hAnsiTheme="minorEastAsia"/>
          <w:bCs/>
          <w:sz w:val="24"/>
          <w:szCs w:val="24"/>
          <w:highlight w:val="none"/>
        </w:rPr>
        <w:t>定期（4次/年）提供全面的巡检，维护保养，建有档案，内容包括：</w:t>
      </w:r>
    </w:p>
    <w:p w14:paraId="35980E80">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1、控制系统：检查显示单元是否正常，各设置参数是否正确，查看历史报警记录对报警内容进行分析消除隐患。</w:t>
      </w:r>
    </w:p>
    <w:p w14:paraId="23C939EF">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2、空气过滤器：检查空气过滤器，需4次/年更换空气过滤器。</w:t>
      </w:r>
    </w:p>
    <w:p w14:paraId="082A4408">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3、加湿器</w:t>
      </w:r>
    </w:p>
    <w:p w14:paraId="028E147A">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（1）检查蒸汽加湿器是否结垢，如结垢需拆下加湿器进行清洗或更换；</w:t>
      </w:r>
    </w:p>
    <w:p w14:paraId="3CA9F476">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（2）拆下蒸汽加湿器，检查三相加湿电极是否接触紧密，是否有破损，保证加湿时的电路安全；</w:t>
      </w:r>
    </w:p>
    <w:p w14:paraId="008DBA13">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（3）运用维修模式检查上水是否通畅且速度平衡；</w:t>
      </w:r>
    </w:p>
    <w:p w14:paraId="7EE0F8D4">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（4）运用维修模式检查排水是否通畅；</w:t>
      </w:r>
    </w:p>
    <w:p w14:paraId="1FD41B3F">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（5）运用维修模式检查三相加湿电流是否平衡，且在正常工作范围之内；</w:t>
      </w:r>
    </w:p>
    <w:p w14:paraId="26C51444">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（6）检查蒸汽输出口是否紧密、漏汽；</w:t>
      </w:r>
    </w:p>
    <w:p w14:paraId="373D36BD">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（7）检查蒸汽输出量是否能够保证机房湿度。</w:t>
      </w:r>
    </w:p>
    <w:p w14:paraId="1F828A11">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4、外部冷凝器和干冷器（如果安装）：</w:t>
      </w:r>
    </w:p>
    <w:p w14:paraId="6E5D7CCA">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（1）检查冷凝器是否清洁，如需清洁需用专用的清洗工具清洗室外冷凝器。（春、秋两季清洗4次室外机）；</w:t>
      </w:r>
    </w:p>
    <w:p w14:paraId="4B79AD98">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（2）风扇：检查风扇转动，有无异常噪声，运行电路是否正常；</w:t>
      </w:r>
    </w:p>
    <w:p w14:paraId="74D79323">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（3）检查室外冷凝器的电源开关，工作是否正常，绝缘是否可靠，电气接点是否紧固；</w:t>
      </w:r>
    </w:p>
    <w:p w14:paraId="37F083CA">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（4）检查压力继电器，对室外风机的控制是否与设置的一致并且根据当时的具体工作环境调整压力断电器；</w:t>
      </w:r>
    </w:p>
    <w:p w14:paraId="206929A6">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（5）调速器（如果安装）：检查调速器的工作状态，控制是否灵敏。</w:t>
      </w:r>
    </w:p>
    <w:p w14:paraId="16D4ACA3">
      <w:pPr>
        <w:spacing w:line="500" w:lineRule="exact"/>
        <w:ind w:left="0" w:leftChars="0" w:firstLine="420" w:firstLineChars="175"/>
        <w:jc w:val="left"/>
        <w:rPr>
          <w:rFonts w:hint="eastAsia" w:asciiTheme="minorEastAsia" w:hAnsiTheme="minorEastAsia"/>
          <w:bCs/>
          <w:sz w:val="24"/>
          <w:szCs w:val="24"/>
          <w:highlight w:val="none"/>
        </w:rPr>
      </w:pPr>
      <w:r>
        <w:rPr>
          <w:rFonts w:hint="eastAsia" w:asciiTheme="minorEastAsia" w:hAnsiTheme="minorEastAsia"/>
          <w:bCs/>
          <w:sz w:val="24"/>
          <w:szCs w:val="24"/>
          <w:highlight w:val="none"/>
        </w:rPr>
        <w:t>5、蒸发器：检查蒸发器是否清洁，如有污垢用药剂清洗，保证足够的热交换量。</w:t>
      </w:r>
    </w:p>
    <w:p w14:paraId="4A7C68EF">
      <w:pPr>
        <w:spacing w:line="500" w:lineRule="exact"/>
        <w:ind w:left="0" w:leftChars="0" w:firstLine="420" w:firstLineChars="175"/>
        <w:jc w:val="left"/>
        <w:rPr>
          <w:rFonts w:hint="eastAsia" w:asciiTheme="minorEastAsia" w:hAnsiTheme="minorEastAsia"/>
          <w:bCs/>
          <w:sz w:val="24"/>
          <w:szCs w:val="24"/>
          <w:highlight w:val="none"/>
        </w:rPr>
      </w:pPr>
      <w:r>
        <w:rPr>
          <w:rFonts w:hint="eastAsia" w:asciiTheme="minorEastAsia" w:hAnsiTheme="minorEastAsia"/>
          <w:bCs/>
          <w:sz w:val="24"/>
          <w:szCs w:val="24"/>
          <w:highlight w:val="none"/>
        </w:rPr>
        <w:t>6、室内风机：检查风机马达运转是否正常，有无异常噪音，并且轴承是否发热，检查耗电量。对于由皮带传动的机组，检查传动皮带，用手指拉紧时，是否可延长2cm；</w:t>
      </w:r>
    </w:p>
    <w:p w14:paraId="21B7B4CE">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7、电加热器：检查三级电加热器的各级加热电流及各电气接点是否正常。电加热器的过热保护是否灵敏。</w:t>
      </w:r>
    </w:p>
    <w:p w14:paraId="063C4599">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8、电路：巡视及日常维护</w:t>
      </w:r>
    </w:p>
    <w:p w14:paraId="192E6E3A">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（1）检查主电源及各支路的各相电压，电流；</w:t>
      </w:r>
    </w:p>
    <w:p w14:paraId="3FBFD090">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（2）检查所有的接触器，接触是否可靠、检测吸合的瞬间电流，对各接点进行紧固，确保安全；</w:t>
      </w:r>
    </w:p>
    <w:p w14:paraId="0E25EE63">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（3）对24V控制线路进行检测，确保控制的灵敏；</w:t>
      </w:r>
    </w:p>
    <w:p w14:paraId="4BAC348E">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（4）对各种的系统保护功能进行检测，（例如高压保护，低压保护，过热保护，相续保护等）保证设备的安全运转。</w:t>
      </w:r>
    </w:p>
    <w:p w14:paraId="26B8A304">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 xml:space="preserve"> 9、制冷系统：</w:t>
      </w:r>
    </w:p>
    <w:p w14:paraId="4350DFD1">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（1）检查制冷系统运行压力（高压，低压）是否正常，并根据当时的室外环境对压力进行适当的调节；</w:t>
      </w:r>
    </w:p>
    <w:p w14:paraId="18633068">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（2）检查压缩机的三相绕组是否平衡，绕组的绝缘是否可靠；</w:t>
      </w:r>
    </w:p>
    <w:p w14:paraId="30883B44">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（3）进行过热度的测试，判断系统的运行效率是否能够达到指定的性能指标；</w:t>
      </w:r>
    </w:p>
    <w:p w14:paraId="0C91CD24">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（4）压缩机工作时的声音是否异常，以判定系统的润滑程度。</w:t>
      </w:r>
    </w:p>
    <w:p w14:paraId="4AAE443E">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10、室外机：夏季需定期冲洗室外机，以避免高压报警。</w:t>
      </w:r>
    </w:p>
    <w:p w14:paraId="22E4B866">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11、排水系统：检查排水系统是否畅通。</w:t>
      </w:r>
    </w:p>
    <w:p w14:paraId="5CA55D4F">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每次巡检完毕后需填写巡检报告（详表见附件）由双方工程师签字、备案（双方各执一份）。</w:t>
      </w:r>
    </w:p>
    <w:p w14:paraId="51A73487">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㈡、特殊维护</w:t>
      </w:r>
    </w:p>
    <w:p w14:paraId="754034B0">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对于由于特殊原因、非正常因素引起的空调故障，对空调进行调试、检修工作需由熟练的制冷工程技术人员进行操作。</w:t>
      </w:r>
    </w:p>
    <w:p w14:paraId="39A0C221">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1、加注冷冻油：当需加注冷冻油时加注冷冻油；</w:t>
      </w:r>
    </w:p>
    <w:p w14:paraId="384CA365">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2、加注制冷剂：当有氟量损失时应补充制冷剂；</w:t>
      </w:r>
    </w:p>
    <w:p w14:paraId="1B473DFD">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3、调整热力膨胀阀；</w:t>
      </w:r>
    </w:p>
    <w:p w14:paraId="499E38A6">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4、对压力开关、风量开关等的校准。</w:t>
      </w:r>
    </w:p>
    <w:p w14:paraId="7E105FCE">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最后在维护完毕后应向甲方提交维修报告。对存在的问题提出解决方案，对使用上的问题提出合理性建议。以保证甲方设备的正常运行。</w:t>
      </w:r>
    </w:p>
    <w:p w14:paraId="6A1782B9">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㈢、遇故障时的维修</w:t>
      </w:r>
    </w:p>
    <w:p w14:paraId="3CB1B055">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在维护保修期内，空调机所有零部件（如压缩机、室外机、蒸发器、主板、室内风机/电机、室外风扇、氟里昂、膨胀阀、温度控制器、LP开关、过流保护器、干燥过滤器、电磁阀、相序保护器、压力继电器、接触器、上水阀等所有零部件）在正常使用下发生损坏，由维护方负责免费更换，配件费用由维护方承担。维修后向甲方汇报问题情况及处理结果提交维修报告并由甲方签字并留存备案。</w:t>
      </w:r>
    </w:p>
    <w:p w14:paraId="304A15A0">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在设备使用过程中存在的使用上的问题，维护方应解释清楚指导正确使用，并提出合理化建议。</w:t>
      </w:r>
    </w:p>
    <w:p w14:paraId="65A955EC">
      <w:pPr>
        <w:spacing w:line="500" w:lineRule="exact"/>
        <w:ind w:left="0" w:leftChars="0" w:firstLine="422" w:firstLineChars="175"/>
        <w:jc w:val="left"/>
        <w:rPr>
          <w:rFonts w:asciiTheme="minorEastAsia" w:hAnsiTheme="minorEastAsia"/>
          <w:b/>
          <w:bCs/>
          <w:sz w:val="24"/>
          <w:szCs w:val="24"/>
          <w:highlight w:val="none"/>
        </w:rPr>
      </w:pPr>
      <w:r>
        <w:rPr>
          <w:rFonts w:hint="eastAsia" w:asciiTheme="minorEastAsia" w:hAnsiTheme="minorEastAsia"/>
          <w:b/>
          <w:bCs/>
          <w:sz w:val="24"/>
          <w:szCs w:val="24"/>
          <w:highlight w:val="none"/>
          <w:lang w:eastAsia="zh-CN"/>
        </w:rPr>
        <w:t>（</w:t>
      </w:r>
      <w:r>
        <w:rPr>
          <w:rFonts w:hint="eastAsia" w:asciiTheme="minorEastAsia" w:hAnsiTheme="minorEastAsia"/>
          <w:b/>
          <w:bCs/>
          <w:sz w:val="24"/>
          <w:szCs w:val="24"/>
          <w:highlight w:val="none"/>
        </w:rPr>
        <w:t>三</w:t>
      </w:r>
      <w:r>
        <w:rPr>
          <w:rFonts w:hint="eastAsia" w:asciiTheme="minorEastAsia" w:hAnsiTheme="minorEastAsia"/>
          <w:b/>
          <w:bCs/>
          <w:sz w:val="24"/>
          <w:szCs w:val="24"/>
          <w:highlight w:val="none"/>
          <w:lang w:eastAsia="zh-CN"/>
        </w:rPr>
        <w:t>）</w:t>
      </w:r>
      <w:r>
        <w:rPr>
          <w:rFonts w:hint="eastAsia" w:asciiTheme="minorEastAsia" w:hAnsiTheme="minorEastAsia"/>
          <w:b/>
          <w:bCs/>
          <w:sz w:val="24"/>
          <w:szCs w:val="24"/>
          <w:highlight w:val="none"/>
        </w:rPr>
        <w:t>备件要求</w:t>
      </w:r>
    </w:p>
    <w:p w14:paraId="2FA383CF">
      <w:pPr>
        <w:spacing w:line="500" w:lineRule="exact"/>
        <w:ind w:left="0" w:leftChars="0" w:firstLine="420" w:firstLineChars="175"/>
        <w:jc w:val="left"/>
        <w:rPr>
          <w:rFonts w:hint="eastAsia" w:asciiTheme="minorEastAsia" w:hAnsiTheme="minorEastAsia"/>
          <w:bCs/>
          <w:sz w:val="24"/>
          <w:szCs w:val="24"/>
          <w:highlight w:val="none"/>
          <w:lang w:eastAsia="zh-CN"/>
        </w:rPr>
      </w:pPr>
      <w:r>
        <w:rPr>
          <w:rFonts w:hint="eastAsia" w:asciiTheme="minorEastAsia" w:hAnsiTheme="minorEastAsia"/>
          <w:bCs/>
          <w:sz w:val="24"/>
          <w:szCs w:val="24"/>
          <w:highlight w:val="none"/>
        </w:rPr>
        <w:t>空调所有需更换的备件必须为原厂商生产的合格产品</w:t>
      </w:r>
      <w:r>
        <w:rPr>
          <w:rFonts w:hint="eastAsia" w:asciiTheme="minorEastAsia" w:hAnsiTheme="minorEastAsia"/>
          <w:bCs/>
          <w:sz w:val="24"/>
          <w:szCs w:val="24"/>
          <w:highlight w:val="none"/>
          <w:lang w:eastAsia="zh-CN"/>
        </w:rPr>
        <w:t>。</w:t>
      </w:r>
    </w:p>
    <w:p w14:paraId="3F4DDD6C">
      <w:pPr>
        <w:spacing w:line="500" w:lineRule="exact"/>
        <w:ind w:left="0" w:leftChars="0" w:firstLine="422" w:firstLineChars="175"/>
        <w:jc w:val="left"/>
        <w:rPr>
          <w:rFonts w:asciiTheme="minorEastAsia" w:hAnsiTheme="minorEastAsia"/>
          <w:b/>
          <w:bCs/>
          <w:sz w:val="24"/>
          <w:szCs w:val="24"/>
          <w:highlight w:val="none"/>
        </w:rPr>
      </w:pPr>
      <w:r>
        <w:rPr>
          <w:rFonts w:hint="eastAsia" w:asciiTheme="minorEastAsia" w:hAnsiTheme="minorEastAsia"/>
          <w:b/>
          <w:bCs/>
          <w:sz w:val="24"/>
          <w:szCs w:val="24"/>
          <w:highlight w:val="none"/>
          <w:lang w:eastAsia="zh-CN"/>
        </w:rPr>
        <w:t>（</w:t>
      </w:r>
      <w:r>
        <w:rPr>
          <w:rFonts w:hint="eastAsia" w:asciiTheme="minorEastAsia" w:hAnsiTheme="minorEastAsia"/>
          <w:b/>
          <w:bCs/>
          <w:sz w:val="24"/>
          <w:szCs w:val="24"/>
          <w:highlight w:val="none"/>
        </w:rPr>
        <w:t>四</w:t>
      </w:r>
      <w:r>
        <w:rPr>
          <w:rFonts w:hint="eastAsia" w:asciiTheme="minorEastAsia" w:hAnsiTheme="minorEastAsia"/>
          <w:b/>
          <w:bCs/>
          <w:sz w:val="24"/>
          <w:szCs w:val="24"/>
          <w:highlight w:val="none"/>
          <w:lang w:eastAsia="zh-CN"/>
        </w:rPr>
        <w:t>）</w:t>
      </w:r>
      <w:r>
        <w:rPr>
          <w:rFonts w:hint="eastAsia" w:asciiTheme="minorEastAsia" w:hAnsiTheme="minorEastAsia"/>
          <w:b/>
          <w:bCs/>
          <w:sz w:val="24"/>
          <w:szCs w:val="24"/>
          <w:highlight w:val="none"/>
        </w:rPr>
        <w:t>设备故障处理要求</w:t>
      </w:r>
    </w:p>
    <w:p w14:paraId="39B0A1DE">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1、用户方在日常工作中发现设备出现报警通知维护方后，用户方在得到通知后，10分钟内做出反应，向用户方提出应急处理意见。</w:t>
      </w:r>
    </w:p>
    <w:p w14:paraId="47200052">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2、对于空调设备严重故障（停机，不能制冷等），维护方保证在1小时内到达现场处理故障，8小时内恢复空调设备正常运行。</w:t>
      </w:r>
    </w:p>
    <w:p w14:paraId="36B61901">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3、对虽有故障，但尚能维持空调设备带病运行，维护方在24小时内到达现场，3日内排除故障。</w:t>
      </w:r>
    </w:p>
    <w:p w14:paraId="3409639F">
      <w:pPr>
        <w:spacing w:line="500" w:lineRule="exact"/>
        <w:ind w:left="0" w:leftChars="0" w:firstLine="422" w:firstLineChars="175"/>
        <w:jc w:val="center"/>
        <w:rPr>
          <w:rFonts w:asciiTheme="minorEastAsia" w:hAnsiTheme="minorEastAsia"/>
          <w:b/>
          <w:bCs/>
          <w:color w:val="auto"/>
          <w:sz w:val="24"/>
          <w:szCs w:val="24"/>
          <w:highlight w:val="none"/>
        </w:rPr>
      </w:pPr>
      <w:r>
        <w:rPr>
          <w:rFonts w:hint="eastAsia" w:asciiTheme="minorEastAsia" w:hAnsiTheme="minorEastAsia"/>
          <w:b/>
          <w:bCs/>
          <w:color w:val="auto"/>
          <w:sz w:val="24"/>
          <w:szCs w:val="24"/>
          <w:highlight w:val="none"/>
        </w:rPr>
        <w:t>第二部分 电源及动环系统维保要求</w:t>
      </w:r>
    </w:p>
    <w:p w14:paraId="299057D7">
      <w:pPr>
        <w:spacing w:line="500" w:lineRule="exact"/>
        <w:ind w:left="0" w:leftChars="0" w:firstLine="422" w:firstLineChars="175"/>
        <w:jc w:val="left"/>
        <w:rPr>
          <w:rFonts w:asciiTheme="minorEastAsia" w:hAnsiTheme="minorEastAsia"/>
          <w:b/>
          <w:bCs/>
          <w:color w:val="auto"/>
          <w:sz w:val="24"/>
          <w:szCs w:val="24"/>
          <w:highlight w:val="none"/>
        </w:rPr>
      </w:pPr>
      <w:r>
        <w:rPr>
          <w:rFonts w:hint="eastAsia" w:asciiTheme="minorEastAsia" w:hAnsiTheme="minorEastAsia"/>
          <w:b/>
          <w:bCs/>
          <w:color w:val="auto"/>
          <w:sz w:val="24"/>
          <w:szCs w:val="24"/>
          <w:highlight w:val="none"/>
          <w:lang w:eastAsia="zh-CN"/>
        </w:rPr>
        <w:t>（</w:t>
      </w:r>
      <w:r>
        <w:rPr>
          <w:rFonts w:hint="eastAsia" w:asciiTheme="minorEastAsia" w:hAnsiTheme="minorEastAsia"/>
          <w:b/>
          <w:bCs/>
          <w:color w:val="auto"/>
          <w:sz w:val="24"/>
          <w:szCs w:val="24"/>
          <w:highlight w:val="none"/>
        </w:rPr>
        <w:t>一</w:t>
      </w:r>
      <w:r>
        <w:rPr>
          <w:rFonts w:hint="eastAsia" w:asciiTheme="minorEastAsia" w:hAnsiTheme="minorEastAsia"/>
          <w:b/>
          <w:bCs/>
          <w:color w:val="auto"/>
          <w:sz w:val="24"/>
          <w:szCs w:val="24"/>
          <w:highlight w:val="none"/>
          <w:lang w:eastAsia="zh-CN"/>
        </w:rPr>
        <w:t>）</w:t>
      </w:r>
      <w:r>
        <w:rPr>
          <w:rFonts w:hint="eastAsia" w:asciiTheme="minorEastAsia" w:hAnsiTheme="minorEastAsia"/>
          <w:b/>
          <w:bCs/>
          <w:color w:val="auto"/>
          <w:sz w:val="24"/>
          <w:szCs w:val="24"/>
          <w:highlight w:val="none"/>
        </w:rPr>
        <w:t>服务的范围要求</w:t>
      </w:r>
    </w:p>
    <w:p w14:paraId="3B80CBB1">
      <w:pPr>
        <w:spacing w:line="500" w:lineRule="exact"/>
        <w:ind w:left="0" w:leftChars="0" w:firstLine="422" w:firstLineChars="175"/>
        <w:jc w:val="left"/>
        <w:rPr>
          <w:rFonts w:asciiTheme="minorEastAsia" w:hAnsiTheme="minorEastAsia"/>
          <w:bCs/>
          <w:color w:val="auto"/>
          <w:sz w:val="24"/>
          <w:szCs w:val="24"/>
          <w:highlight w:val="none"/>
        </w:rPr>
      </w:pPr>
      <w:r>
        <w:rPr>
          <w:rFonts w:hint="eastAsia" w:asciiTheme="minorEastAsia" w:hAnsiTheme="minorEastAsia"/>
          <w:b/>
          <w:bCs/>
          <w:color w:val="auto"/>
          <w:sz w:val="24"/>
          <w:szCs w:val="24"/>
          <w:highlight w:val="none"/>
        </w:rPr>
        <w:t>1、维保服务：</w:t>
      </w:r>
      <w:r>
        <w:rPr>
          <w:rFonts w:hint="eastAsia" w:asciiTheme="minorEastAsia" w:hAnsiTheme="minorEastAsia"/>
          <w:bCs/>
          <w:color w:val="auto"/>
          <w:sz w:val="24"/>
          <w:szCs w:val="24"/>
          <w:highlight w:val="none"/>
        </w:rPr>
        <w:t>对承保的设备提供一年四次的定期维护和保养，保障采购单位设备的正常运行。主机设备出现故障时，应在规定时间内完成维修或更换。备件费用由维护方承担。</w:t>
      </w:r>
    </w:p>
    <w:p w14:paraId="411E5B93">
      <w:pPr>
        <w:spacing w:line="500" w:lineRule="exact"/>
        <w:ind w:left="0" w:leftChars="0" w:firstLine="422" w:firstLineChars="175"/>
        <w:jc w:val="left"/>
        <w:rPr>
          <w:rFonts w:asciiTheme="minorEastAsia" w:hAnsiTheme="minorEastAsia"/>
          <w:bCs/>
          <w:color w:val="auto"/>
          <w:sz w:val="24"/>
          <w:szCs w:val="24"/>
          <w:highlight w:val="none"/>
        </w:rPr>
      </w:pPr>
      <w:r>
        <w:rPr>
          <w:rFonts w:hint="eastAsia" w:asciiTheme="minorEastAsia" w:hAnsiTheme="minorEastAsia"/>
          <w:b/>
          <w:bCs/>
          <w:color w:val="auto"/>
          <w:sz w:val="24"/>
          <w:szCs w:val="24"/>
          <w:highlight w:val="none"/>
        </w:rPr>
        <w:t>2、服务响应：</w:t>
      </w:r>
      <w:r>
        <w:rPr>
          <w:rFonts w:hint="eastAsia" w:asciiTheme="minorEastAsia" w:hAnsiTheme="minorEastAsia"/>
          <w:bCs/>
          <w:color w:val="auto"/>
          <w:sz w:val="24"/>
          <w:szCs w:val="24"/>
          <w:highlight w:val="none"/>
        </w:rPr>
        <w:t>提供包括法定节假日在内的维修服务，提供本地化、及时便捷服务。要求系统故障10分钟内专业响应，1小时内携带工具、备件到达现场，在8小时日内故障排除。提交故障排除报告，报告内容包括：故障排除过程描述及故障分析、服务清单等。需在临沂有公司常驻专门的技术服务人员2人以上，提供7*24小时不间断应急服务要求。</w:t>
      </w:r>
    </w:p>
    <w:p w14:paraId="382BA9CC">
      <w:pPr>
        <w:spacing w:line="500" w:lineRule="exact"/>
        <w:ind w:left="0" w:leftChars="0" w:firstLine="422" w:firstLineChars="175"/>
        <w:jc w:val="left"/>
        <w:rPr>
          <w:rFonts w:asciiTheme="minorEastAsia" w:hAnsiTheme="minorEastAsia"/>
          <w:b/>
          <w:bCs/>
          <w:sz w:val="24"/>
          <w:szCs w:val="24"/>
          <w:highlight w:val="none"/>
        </w:rPr>
      </w:pPr>
      <w:r>
        <w:rPr>
          <w:rFonts w:hint="eastAsia" w:asciiTheme="minorEastAsia" w:hAnsiTheme="minorEastAsia"/>
          <w:b/>
          <w:bCs/>
          <w:sz w:val="24"/>
          <w:szCs w:val="24"/>
          <w:highlight w:val="none"/>
        </w:rPr>
        <w:t>3、维保设备清单：</w:t>
      </w:r>
    </w:p>
    <w:p w14:paraId="2E88CE2C">
      <w:pPr>
        <w:spacing w:line="500" w:lineRule="exact"/>
        <w:ind w:left="0" w:leftChars="0" w:firstLine="422" w:firstLineChars="175"/>
        <w:jc w:val="left"/>
        <w:rPr>
          <w:rFonts w:asciiTheme="minorEastAsia" w:hAnsiTheme="minorEastAsia"/>
          <w:bCs/>
          <w:sz w:val="24"/>
          <w:szCs w:val="24"/>
          <w:highlight w:val="none"/>
        </w:rPr>
      </w:pPr>
      <w:r>
        <w:rPr>
          <w:rFonts w:asciiTheme="minorEastAsia" w:hAnsiTheme="minorEastAsia"/>
          <w:b/>
          <w:bCs/>
          <w:sz w:val="24"/>
          <w:szCs w:val="24"/>
          <w:highlight w:val="none"/>
        </w:rPr>
        <w:fldChar w:fldCharType="begin"/>
      </w:r>
      <w:r>
        <w:rPr>
          <w:rFonts w:asciiTheme="minorEastAsia" w:hAnsiTheme="minorEastAsia"/>
          <w:b/>
          <w:bCs/>
          <w:sz w:val="24"/>
          <w:szCs w:val="24"/>
          <w:highlight w:val="none"/>
        </w:rPr>
        <w:instrText xml:space="preserve"> </w:instrText>
      </w:r>
      <w:r>
        <w:rPr>
          <w:rFonts w:hint="eastAsia" w:asciiTheme="minorEastAsia" w:hAnsiTheme="minorEastAsia"/>
          <w:b/>
          <w:bCs/>
          <w:sz w:val="24"/>
          <w:szCs w:val="24"/>
          <w:highlight w:val="none"/>
        </w:rPr>
        <w:instrText xml:space="preserve">= 1 \* alphabetic</w:instrText>
      </w:r>
      <w:r>
        <w:rPr>
          <w:rFonts w:asciiTheme="minorEastAsia" w:hAnsiTheme="minorEastAsia"/>
          <w:b/>
          <w:bCs/>
          <w:sz w:val="24"/>
          <w:szCs w:val="24"/>
          <w:highlight w:val="none"/>
        </w:rPr>
        <w:instrText xml:space="preserve"> </w:instrText>
      </w:r>
      <w:r>
        <w:rPr>
          <w:rFonts w:asciiTheme="minorEastAsia" w:hAnsiTheme="minorEastAsia"/>
          <w:b/>
          <w:bCs/>
          <w:sz w:val="24"/>
          <w:szCs w:val="24"/>
          <w:highlight w:val="none"/>
        </w:rPr>
        <w:fldChar w:fldCharType="separate"/>
      </w:r>
      <w:r>
        <w:rPr>
          <w:rFonts w:asciiTheme="minorEastAsia" w:hAnsiTheme="minorEastAsia"/>
          <w:b/>
          <w:bCs/>
          <w:sz w:val="24"/>
          <w:szCs w:val="24"/>
          <w:highlight w:val="none"/>
        </w:rPr>
        <w:t>a</w:t>
      </w:r>
      <w:r>
        <w:rPr>
          <w:rFonts w:asciiTheme="minorEastAsia" w:hAnsiTheme="minorEastAsia"/>
          <w:b/>
          <w:bCs/>
          <w:sz w:val="24"/>
          <w:szCs w:val="24"/>
          <w:highlight w:val="none"/>
        </w:rPr>
        <w:fldChar w:fldCharType="end"/>
      </w:r>
      <w:r>
        <w:rPr>
          <w:rFonts w:hint="eastAsia" w:asciiTheme="minorEastAsia" w:hAnsiTheme="minorEastAsia"/>
          <w:b/>
          <w:bCs/>
          <w:sz w:val="24"/>
          <w:szCs w:val="24"/>
          <w:highlight w:val="none"/>
        </w:rPr>
        <w:t>．电源主机-Ⅰ及UPS模块（6块）</w:t>
      </w:r>
      <w:r>
        <w:rPr>
          <w:rFonts w:hint="eastAsia" w:asciiTheme="minorEastAsia" w:hAnsiTheme="minorEastAsia"/>
          <w:bCs/>
          <w:sz w:val="24"/>
          <w:szCs w:val="24"/>
          <w:highlight w:val="none"/>
        </w:rPr>
        <w:t>，山特3A3-90KVA1台（含6个UPS模块）；技术要求：一年维保服务，全包服务；UPS功率模块数量为6个，主机型号为3A3-15KVA；维护期内，在临沂本地提供完好的3A3-15KVA模块2个备用，通讯模块1个，保证应急服务要求。</w:t>
      </w:r>
    </w:p>
    <w:p w14:paraId="7A97B494">
      <w:pPr>
        <w:spacing w:line="500" w:lineRule="exact"/>
        <w:ind w:left="0" w:leftChars="0" w:firstLine="422" w:firstLineChars="175"/>
        <w:jc w:val="left"/>
        <w:rPr>
          <w:rFonts w:asciiTheme="minorEastAsia" w:hAnsiTheme="minorEastAsia"/>
          <w:bCs/>
          <w:sz w:val="24"/>
          <w:szCs w:val="24"/>
          <w:highlight w:val="none"/>
        </w:rPr>
      </w:pPr>
      <w:r>
        <w:rPr>
          <w:rFonts w:hint="eastAsia" w:asciiTheme="minorEastAsia" w:hAnsiTheme="minorEastAsia"/>
          <w:b/>
          <w:bCs/>
          <w:sz w:val="24"/>
          <w:szCs w:val="24"/>
          <w:highlight w:val="none"/>
        </w:rPr>
        <w:t>b．电源主机-Ⅰ配电系统</w:t>
      </w:r>
      <w:r>
        <w:rPr>
          <w:rFonts w:asciiTheme="minorEastAsia" w:hAnsiTheme="minorEastAsia"/>
          <w:bCs/>
          <w:sz w:val="24"/>
          <w:szCs w:val="24"/>
          <w:highlight w:val="none"/>
        </w:rPr>
        <w:t>-</w:t>
      </w:r>
      <w:r>
        <w:rPr>
          <w:rFonts w:hint="eastAsia" w:asciiTheme="minorEastAsia" w:hAnsiTheme="minorEastAsia"/>
          <w:bCs/>
          <w:sz w:val="24"/>
          <w:szCs w:val="24"/>
          <w:highlight w:val="none"/>
        </w:rPr>
        <w:t>山特3A3-90KVA配电配套，技术要求一年维保服务，全包服务；每季度对配电柜及元器件、PDU等进行全面的维护，详细测量记录器件温度等情况，对于温度异常器件、模块等进行更换。</w:t>
      </w:r>
    </w:p>
    <w:p w14:paraId="16AE89A6">
      <w:pPr>
        <w:spacing w:line="500" w:lineRule="exact"/>
        <w:ind w:left="0" w:leftChars="0" w:firstLine="422" w:firstLineChars="175"/>
        <w:jc w:val="left"/>
        <w:rPr>
          <w:rFonts w:asciiTheme="minorEastAsia" w:hAnsiTheme="minorEastAsia"/>
          <w:b/>
          <w:bCs/>
          <w:sz w:val="24"/>
          <w:szCs w:val="24"/>
          <w:highlight w:val="none"/>
        </w:rPr>
      </w:pPr>
      <w:r>
        <w:rPr>
          <w:rFonts w:hint="eastAsia" w:asciiTheme="minorEastAsia" w:hAnsiTheme="minorEastAsia"/>
          <w:b/>
          <w:bCs/>
          <w:sz w:val="24"/>
          <w:szCs w:val="24"/>
          <w:highlight w:val="none"/>
          <w:lang w:val="en-US" w:eastAsia="zh-CN"/>
        </w:rPr>
        <w:t>c</w:t>
      </w:r>
      <w:r>
        <w:rPr>
          <w:rFonts w:hint="eastAsia" w:asciiTheme="minorEastAsia" w:hAnsiTheme="minorEastAsia"/>
          <w:b/>
          <w:bCs/>
          <w:sz w:val="24"/>
          <w:szCs w:val="24"/>
          <w:highlight w:val="none"/>
        </w:rPr>
        <w:t>．电源主机-Ⅱ及UPS模块（6块）</w:t>
      </w:r>
      <w:r>
        <w:rPr>
          <w:rFonts w:hint="eastAsia" w:asciiTheme="minorEastAsia" w:hAnsiTheme="minorEastAsia"/>
          <w:bCs/>
          <w:sz w:val="24"/>
          <w:szCs w:val="24"/>
          <w:highlight w:val="none"/>
        </w:rPr>
        <w:t xml:space="preserve">-英威腾M150/15-90K </w:t>
      </w:r>
    </w:p>
    <w:p w14:paraId="36FB2E4F">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（含6个UPS模块）技术要求：一年维保服务，全包服务；UPS功率模块数量为6个，主机型号为RM150/15-90K；维护期内，在临沂本地提供完好的RM150/15-90K模块2个备用，通讯模块1个，保证应急服务要求。</w:t>
      </w:r>
    </w:p>
    <w:p w14:paraId="6C97CEC5">
      <w:pPr>
        <w:spacing w:line="500" w:lineRule="exact"/>
        <w:ind w:left="0" w:leftChars="0" w:firstLine="422" w:firstLineChars="175"/>
        <w:jc w:val="left"/>
        <w:rPr>
          <w:rFonts w:asciiTheme="minorEastAsia" w:hAnsiTheme="minorEastAsia"/>
          <w:b/>
          <w:bCs/>
          <w:sz w:val="24"/>
          <w:szCs w:val="24"/>
          <w:highlight w:val="none"/>
        </w:rPr>
      </w:pPr>
      <w:r>
        <w:rPr>
          <w:rFonts w:hint="eastAsia" w:asciiTheme="minorEastAsia" w:hAnsiTheme="minorEastAsia"/>
          <w:b/>
          <w:bCs/>
          <w:sz w:val="24"/>
          <w:szCs w:val="24"/>
          <w:highlight w:val="none"/>
        </w:rPr>
        <w:t>d．电源主机-Ⅱ配电系统</w:t>
      </w:r>
      <w:r>
        <w:rPr>
          <w:rFonts w:asciiTheme="minorEastAsia" w:hAnsiTheme="minorEastAsia"/>
          <w:b/>
          <w:bCs/>
          <w:sz w:val="24"/>
          <w:szCs w:val="24"/>
          <w:highlight w:val="none"/>
        </w:rPr>
        <w:t>-</w:t>
      </w:r>
      <w:r>
        <w:rPr>
          <w:rFonts w:hint="eastAsia" w:asciiTheme="minorEastAsia" w:hAnsiTheme="minorEastAsia"/>
          <w:b/>
          <w:bCs/>
          <w:sz w:val="24"/>
          <w:szCs w:val="24"/>
          <w:highlight w:val="none"/>
        </w:rPr>
        <w:t>英威腾</w:t>
      </w:r>
    </w:p>
    <w:p w14:paraId="45D428D2">
      <w:pPr>
        <w:spacing w:line="500" w:lineRule="exact"/>
        <w:ind w:left="0" w:leftChars="0" w:firstLine="422" w:firstLineChars="175"/>
        <w:jc w:val="left"/>
        <w:rPr>
          <w:rFonts w:asciiTheme="minorEastAsia" w:hAnsiTheme="minorEastAsia"/>
          <w:bCs/>
          <w:sz w:val="24"/>
          <w:szCs w:val="24"/>
          <w:highlight w:val="none"/>
        </w:rPr>
      </w:pPr>
      <w:r>
        <w:rPr>
          <w:rFonts w:hint="eastAsia" w:asciiTheme="minorEastAsia" w:hAnsiTheme="minorEastAsia"/>
          <w:b/>
          <w:bCs/>
          <w:sz w:val="24"/>
          <w:szCs w:val="24"/>
          <w:highlight w:val="none"/>
        </w:rPr>
        <w:t>RM150/15-90K，技术要求：</w:t>
      </w:r>
      <w:r>
        <w:rPr>
          <w:rFonts w:hint="eastAsia" w:asciiTheme="minorEastAsia" w:hAnsiTheme="minorEastAsia"/>
          <w:bCs/>
          <w:sz w:val="24"/>
          <w:szCs w:val="24"/>
          <w:highlight w:val="none"/>
        </w:rPr>
        <w:t>一年维保服务，全包服务；每季度对配电柜及元器件、PDU等进行全面的维护，详细测量记录器件温度等情况，对于温度异常器件、模块等进行更换。</w:t>
      </w:r>
    </w:p>
    <w:p w14:paraId="29D931B5">
      <w:pPr>
        <w:spacing w:line="500" w:lineRule="exact"/>
        <w:ind w:left="0" w:leftChars="0" w:firstLine="422" w:firstLineChars="175"/>
        <w:jc w:val="left"/>
        <w:rPr>
          <w:rFonts w:asciiTheme="minorEastAsia" w:hAnsiTheme="minorEastAsia"/>
          <w:bCs/>
          <w:sz w:val="24"/>
          <w:szCs w:val="24"/>
          <w:highlight w:val="none"/>
        </w:rPr>
      </w:pPr>
      <w:r>
        <w:rPr>
          <w:rFonts w:hint="eastAsia" w:asciiTheme="minorEastAsia" w:hAnsiTheme="minorEastAsia"/>
          <w:b/>
          <w:bCs/>
          <w:sz w:val="24"/>
          <w:szCs w:val="24"/>
          <w:highlight w:val="none"/>
        </w:rPr>
        <w:t>e．电池维护维保更新</w:t>
      </w:r>
      <w:r>
        <w:rPr>
          <w:rFonts w:asciiTheme="minorEastAsia" w:hAnsiTheme="minorEastAsia"/>
          <w:b/>
          <w:bCs/>
          <w:sz w:val="24"/>
          <w:szCs w:val="24"/>
          <w:highlight w:val="none"/>
        </w:rPr>
        <w:t>-</w:t>
      </w:r>
      <w:r>
        <w:rPr>
          <w:rFonts w:hint="eastAsia" w:asciiTheme="minorEastAsia" w:hAnsiTheme="minorEastAsia"/>
          <w:b/>
          <w:bCs/>
          <w:sz w:val="24"/>
          <w:szCs w:val="24"/>
          <w:highlight w:val="none"/>
        </w:rPr>
        <w:t>派士博</w:t>
      </w:r>
      <w:r>
        <w:rPr>
          <w:rFonts w:hint="eastAsia" w:asciiTheme="minorEastAsia" w:hAnsiTheme="minorEastAsia"/>
          <w:bCs/>
          <w:sz w:val="24"/>
          <w:szCs w:val="24"/>
          <w:highlight w:val="none"/>
        </w:rPr>
        <w:t>，胶体电池，MFM12-100（2组240块）技术要求：一年维保服务，全包服务；定期维保维护、欠压测试；因低压、容量低，更新量每年不少于40块。</w:t>
      </w:r>
    </w:p>
    <w:p w14:paraId="2806AE8C">
      <w:pPr>
        <w:spacing w:line="500" w:lineRule="exact"/>
        <w:ind w:left="0" w:leftChars="0" w:firstLine="422" w:firstLineChars="175"/>
        <w:jc w:val="left"/>
        <w:rPr>
          <w:rFonts w:hint="default" w:eastAsia="宋体" w:asciiTheme="minorEastAsia" w:hAnsiTheme="minorEastAsia"/>
          <w:bCs/>
          <w:sz w:val="24"/>
          <w:szCs w:val="24"/>
          <w:highlight w:val="none"/>
          <w:lang w:val="en-US" w:eastAsia="zh-CN"/>
        </w:rPr>
      </w:pPr>
      <w:r>
        <w:rPr>
          <w:rFonts w:hint="eastAsia" w:asciiTheme="minorEastAsia" w:hAnsiTheme="minorEastAsia"/>
          <w:b/>
          <w:bCs/>
          <w:sz w:val="24"/>
          <w:szCs w:val="24"/>
          <w:highlight w:val="none"/>
        </w:rPr>
        <w:t>f</w:t>
      </w:r>
      <w:r>
        <w:rPr>
          <w:rFonts w:hint="eastAsia" w:asciiTheme="minorEastAsia" w:hAnsiTheme="minorEastAsia"/>
          <w:bCs/>
          <w:sz w:val="24"/>
          <w:szCs w:val="24"/>
          <w:highlight w:val="none"/>
        </w:rPr>
        <w:t>．动环系统维护</w:t>
      </w:r>
      <w:r>
        <w:rPr>
          <w:rFonts w:asciiTheme="minorEastAsia" w:hAnsiTheme="minorEastAsia"/>
          <w:bCs/>
          <w:sz w:val="24"/>
          <w:szCs w:val="24"/>
          <w:highlight w:val="none"/>
        </w:rPr>
        <w:t>-</w:t>
      </w:r>
      <w:r>
        <w:rPr>
          <w:rFonts w:hint="eastAsia" w:asciiTheme="minorEastAsia" w:hAnsiTheme="minorEastAsia"/>
          <w:bCs/>
          <w:sz w:val="24"/>
          <w:szCs w:val="24"/>
          <w:highlight w:val="none"/>
        </w:rPr>
        <w:t>竣达JD19P22V，技术要求：含市电停电检测，四路温湿度，四路烟感。UPS监控和短信报警系统。</w:t>
      </w:r>
      <w:r>
        <w:rPr>
          <w:rFonts w:hint="eastAsia" w:asciiTheme="minorEastAsia" w:hAnsiTheme="minorEastAsia"/>
          <w:bCs/>
          <w:color w:val="FF0000"/>
          <w:sz w:val="24"/>
          <w:szCs w:val="24"/>
          <w:highlight w:val="none"/>
          <w:lang w:val="en-US" w:eastAsia="zh-CN"/>
        </w:rPr>
        <w:t>维护承担一年通信费。</w:t>
      </w:r>
    </w:p>
    <w:p w14:paraId="12ED19F9">
      <w:pPr>
        <w:spacing w:line="500" w:lineRule="exact"/>
        <w:ind w:left="0" w:leftChars="0" w:firstLine="422" w:firstLineChars="175"/>
        <w:jc w:val="left"/>
        <w:rPr>
          <w:rFonts w:hint="eastAsia" w:eastAsia="宋体" w:asciiTheme="minorEastAsia" w:hAnsiTheme="minorEastAsia"/>
          <w:b/>
          <w:bCs/>
          <w:sz w:val="24"/>
          <w:szCs w:val="24"/>
          <w:highlight w:val="none"/>
          <w:lang w:val="en-US" w:eastAsia="zh-CN"/>
        </w:rPr>
      </w:pPr>
      <w:r>
        <w:rPr>
          <w:rFonts w:hint="eastAsia" w:asciiTheme="minorEastAsia" w:hAnsiTheme="minorEastAsia"/>
          <w:b/>
          <w:bCs/>
          <w:sz w:val="24"/>
          <w:szCs w:val="24"/>
          <w:highlight w:val="none"/>
        </w:rPr>
        <w:t>说明：电源主机-Ⅰ为2007年上线运行；电源主机-Ⅱ为2015年上线运行</w:t>
      </w:r>
      <w:r>
        <w:rPr>
          <w:rFonts w:hint="eastAsia" w:asciiTheme="minorEastAsia" w:hAnsiTheme="minorEastAsia"/>
          <w:b/>
          <w:bCs/>
          <w:sz w:val="24"/>
          <w:szCs w:val="24"/>
          <w:highlight w:val="none"/>
          <w:lang w:eastAsia="zh-CN"/>
        </w:rPr>
        <w:t>。</w:t>
      </w:r>
    </w:p>
    <w:p w14:paraId="5DED5683">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4、服务期限：</w:t>
      </w:r>
      <w:r>
        <w:rPr>
          <w:rFonts w:asciiTheme="minorEastAsia" w:hAnsiTheme="minorEastAsia"/>
          <w:bCs/>
          <w:sz w:val="24"/>
          <w:szCs w:val="24"/>
          <w:highlight w:val="none"/>
        </w:rPr>
        <w:t>1</w:t>
      </w:r>
      <w:r>
        <w:rPr>
          <w:rFonts w:hint="eastAsia" w:asciiTheme="minorEastAsia" w:hAnsiTheme="minorEastAsia"/>
          <w:bCs/>
          <w:sz w:val="24"/>
          <w:szCs w:val="24"/>
          <w:highlight w:val="none"/>
        </w:rPr>
        <w:t>年。</w:t>
      </w:r>
    </w:p>
    <w:p w14:paraId="04314EEA">
      <w:pPr>
        <w:spacing w:line="500" w:lineRule="exact"/>
        <w:ind w:left="0" w:leftChars="0" w:firstLine="422" w:firstLineChars="175"/>
        <w:jc w:val="left"/>
        <w:rPr>
          <w:rFonts w:asciiTheme="minorEastAsia" w:hAnsiTheme="minorEastAsia"/>
          <w:b/>
          <w:bCs/>
          <w:sz w:val="24"/>
          <w:szCs w:val="24"/>
          <w:highlight w:val="none"/>
        </w:rPr>
      </w:pPr>
      <w:r>
        <w:rPr>
          <w:rFonts w:hint="eastAsia" w:asciiTheme="minorEastAsia" w:hAnsiTheme="minorEastAsia"/>
          <w:b/>
          <w:bCs/>
          <w:sz w:val="24"/>
          <w:szCs w:val="24"/>
          <w:highlight w:val="none"/>
          <w:lang w:eastAsia="zh-CN"/>
        </w:rPr>
        <w:t>（</w:t>
      </w:r>
      <w:r>
        <w:rPr>
          <w:rFonts w:hint="eastAsia" w:asciiTheme="minorEastAsia" w:hAnsiTheme="minorEastAsia"/>
          <w:b/>
          <w:bCs/>
          <w:sz w:val="24"/>
          <w:szCs w:val="24"/>
          <w:highlight w:val="none"/>
        </w:rPr>
        <w:t>二</w:t>
      </w:r>
      <w:r>
        <w:rPr>
          <w:rFonts w:hint="eastAsia" w:asciiTheme="minorEastAsia" w:hAnsiTheme="minorEastAsia"/>
          <w:b/>
          <w:bCs/>
          <w:sz w:val="24"/>
          <w:szCs w:val="24"/>
          <w:highlight w:val="none"/>
          <w:lang w:eastAsia="zh-CN"/>
        </w:rPr>
        <w:t>）</w:t>
      </w:r>
      <w:r>
        <w:rPr>
          <w:rFonts w:hint="eastAsia" w:asciiTheme="minorEastAsia" w:hAnsiTheme="minorEastAsia"/>
          <w:b/>
          <w:bCs/>
          <w:sz w:val="24"/>
          <w:szCs w:val="24"/>
          <w:highlight w:val="none"/>
        </w:rPr>
        <w:t>服务流程及内容</w:t>
      </w:r>
    </w:p>
    <w:p w14:paraId="56427165">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1、服务流程：</w:t>
      </w:r>
    </w:p>
    <w:p w14:paraId="2831D269">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lang w:eastAsia="zh-CN"/>
        </w:rPr>
        <w:t>（</w:t>
      </w:r>
      <w:r>
        <w:rPr>
          <w:rFonts w:hint="eastAsia" w:asciiTheme="minorEastAsia" w:hAnsiTheme="minorEastAsia"/>
          <w:bCs/>
          <w:sz w:val="24"/>
          <w:szCs w:val="24"/>
          <w:highlight w:val="none"/>
        </w:rPr>
        <w:t>1</w:t>
      </w:r>
      <w:r>
        <w:rPr>
          <w:rFonts w:hint="eastAsia" w:asciiTheme="minorEastAsia" w:hAnsiTheme="minorEastAsia"/>
          <w:bCs/>
          <w:sz w:val="24"/>
          <w:szCs w:val="24"/>
          <w:highlight w:val="none"/>
          <w:lang w:eastAsia="zh-CN"/>
        </w:rPr>
        <w:t>）</w:t>
      </w:r>
      <w:r>
        <w:rPr>
          <w:rFonts w:hint="eastAsia" w:asciiTheme="minorEastAsia" w:hAnsiTheme="minorEastAsia"/>
          <w:bCs/>
          <w:sz w:val="24"/>
          <w:szCs w:val="24"/>
          <w:highlight w:val="none"/>
        </w:rPr>
        <w:t>提交服务方案；</w:t>
      </w:r>
    </w:p>
    <w:p w14:paraId="24BD2A39">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lang w:eastAsia="zh-CN"/>
        </w:rPr>
        <w:t>（</w:t>
      </w:r>
      <w:r>
        <w:rPr>
          <w:rFonts w:hint="eastAsia" w:asciiTheme="minorEastAsia" w:hAnsiTheme="minorEastAsia"/>
          <w:bCs/>
          <w:sz w:val="24"/>
          <w:szCs w:val="24"/>
          <w:highlight w:val="none"/>
        </w:rPr>
        <w:t>2</w:t>
      </w:r>
      <w:r>
        <w:rPr>
          <w:rFonts w:hint="eastAsia" w:asciiTheme="minorEastAsia" w:hAnsiTheme="minorEastAsia"/>
          <w:bCs/>
          <w:sz w:val="24"/>
          <w:szCs w:val="24"/>
          <w:highlight w:val="none"/>
          <w:lang w:eastAsia="zh-CN"/>
        </w:rPr>
        <w:t>）</w:t>
      </w:r>
      <w:r>
        <w:rPr>
          <w:rFonts w:hint="eastAsia" w:asciiTheme="minorEastAsia" w:hAnsiTheme="minorEastAsia"/>
          <w:bCs/>
          <w:sz w:val="24"/>
          <w:szCs w:val="24"/>
          <w:highlight w:val="none"/>
        </w:rPr>
        <w:t>用户通知服务；</w:t>
      </w:r>
    </w:p>
    <w:p w14:paraId="66A2C72C">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lang w:eastAsia="zh-CN"/>
        </w:rPr>
        <w:t>（</w:t>
      </w:r>
      <w:r>
        <w:rPr>
          <w:rFonts w:hint="eastAsia" w:asciiTheme="minorEastAsia" w:hAnsiTheme="minorEastAsia"/>
          <w:bCs/>
          <w:sz w:val="24"/>
          <w:szCs w:val="24"/>
          <w:highlight w:val="none"/>
        </w:rPr>
        <w:t>3</w:t>
      </w:r>
      <w:r>
        <w:rPr>
          <w:rFonts w:hint="eastAsia" w:asciiTheme="minorEastAsia" w:hAnsiTheme="minorEastAsia"/>
          <w:bCs/>
          <w:sz w:val="24"/>
          <w:szCs w:val="24"/>
          <w:highlight w:val="none"/>
          <w:lang w:eastAsia="zh-CN"/>
        </w:rPr>
        <w:t>）</w:t>
      </w:r>
      <w:r>
        <w:rPr>
          <w:rFonts w:hint="eastAsia" w:asciiTheme="minorEastAsia" w:hAnsiTheme="minorEastAsia"/>
          <w:bCs/>
          <w:sz w:val="24"/>
          <w:szCs w:val="24"/>
          <w:highlight w:val="none"/>
        </w:rPr>
        <w:t>工程师进入现场服务；</w:t>
      </w:r>
    </w:p>
    <w:p w14:paraId="0A69C591">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lang w:eastAsia="zh-CN"/>
        </w:rPr>
        <w:t>（</w:t>
      </w:r>
      <w:r>
        <w:rPr>
          <w:rFonts w:hint="eastAsia" w:asciiTheme="minorEastAsia" w:hAnsiTheme="minorEastAsia"/>
          <w:bCs/>
          <w:sz w:val="24"/>
          <w:szCs w:val="24"/>
          <w:highlight w:val="none"/>
        </w:rPr>
        <w:t>4</w:t>
      </w:r>
      <w:r>
        <w:rPr>
          <w:rFonts w:hint="eastAsia" w:asciiTheme="minorEastAsia" w:hAnsiTheme="minorEastAsia"/>
          <w:bCs/>
          <w:sz w:val="24"/>
          <w:szCs w:val="24"/>
          <w:highlight w:val="none"/>
          <w:lang w:eastAsia="zh-CN"/>
        </w:rPr>
        <w:t>）</w:t>
      </w:r>
      <w:r>
        <w:rPr>
          <w:rFonts w:hint="eastAsia" w:asciiTheme="minorEastAsia" w:hAnsiTheme="minorEastAsia"/>
          <w:bCs/>
          <w:sz w:val="24"/>
          <w:szCs w:val="24"/>
          <w:highlight w:val="none"/>
        </w:rPr>
        <w:t>服务完毕后，收拾好现场并于五个工作日内提交巡检报告给用户。</w:t>
      </w:r>
    </w:p>
    <w:p w14:paraId="5D34AB44">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lang w:eastAsia="zh-CN"/>
        </w:rPr>
        <w:t>（</w:t>
      </w:r>
      <w:r>
        <w:rPr>
          <w:rFonts w:hint="eastAsia" w:asciiTheme="minorEastAsia" w:hAnsiTheme="minorEastAsia"/>
          <w:bCs/>
          <w:sz w:val="24"/>
          <w:szCs w:val="24"/>
          <w:highlight w:val="none"/>
        </w:rPr>
        <w:t>5</w:t>
      </w:r>
      <w:r>
        <w:rPr>
          <w:rFonts w:hint="eastAsia" w:asciiTheme="minorEastAsia" w:hAnsiTheme="minorEastAsia"/>
          <w:bCs/>
          <w:sz w:val="24"/>
          <w:szCs w:val="24"/>
          <w:highlight w:val="none"/>
          <w:lang w:eastAsia="zh-CN"/>
        </w:rPr>
        <w:t>）</w:t>
      </w:r>
      <w:r>
        <w:rPr>
          <w:rFonts w:hint="eastAsia" w:asciiTheme="minorEastAsia" w:hAnsiTheme="minorEastAsia"/>
          <w:bCs/>
          <w:sz w:val="24"/>
          <w:szCs w:val="24"/>
          <w:highlight w:val="none"/>
        </w:rPr>
        <w:t>本次维保项目的部分机房设备均于2007年开机使用，已经运行10年以上时间。</w:t>
      </w:r>
    </w:p>
    <w:p w14:paraId="5F612BF7">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2、服务内容：</w:t>
      </w:r>
    </w:p>
    <w:p w14:paraId="70041DED">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lang w:eastAsia="zh-CN"/>
        </w:rPr>
        <w:t>（</w:t>
      </w:r>
      <w:r>
        <w:rPr>
          <w:rFonts w:hint="eastAsia" w:asciiTheme="minorEastAsia" w:hAnsiTheme="minorEastAsia"/>
          <w:bCs/>
          <w:sz w:val="24"/>
          <w:szCs w:val="24"/>
          <w:highlight w:val="none"/>
        </w:rPr>
        <w:t>1）电源主机及UPS系统：</w:t>
      </w:r>
    </w:p>
    <w:p w14:paraId="4D7D144A">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1</w:t>
      </w:r>
      <w:r>
        <w:rPr>
          <w:rFonts w:hint="eastAsia" w:asciiTheme="minorEastAsia" w:hAnsiTheme="minorEastAsia"/>
          <w:bCs/>
          <w:sz w:val="24"/>
          <w:szCs w:val="24"/>
          <w:highlight w:val="none"/>
          <w:lang w:eastAsia="zh-CN"/>
        </w:rPr>
        <w:t>）</w:t>
      </w:r>
      <w:r>
        <w:rPr>
          <w:rFonts w:hint="eastAsia" w:asciiTheme="minorEastAsia" w:hAnsiTheme="minorEastAsia"/>
          <w:bCs/>
          <w:sz w:val="24"/>
          <w:szCs w:val="24"/>
          <w:highlight w:val="none"/>
        </w:rPr>
        <w:t>全包服务：对主机系统及模块，提供设备保修有效期限内配件保修和功率模块更换服务。整机保修一年。提供7×24小时免费技术支持和咨询。</w:t>
      </w:r>
    </w:p>
    <w:p w14:paraId="7FFCB5B2">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2</w:t>
      </w:r>
      <w:r>
        <w:rPr>
          <w:rFonts w:hint="eastAsia" w:asciiTheme="minorEastAsia" w:hAnsiTheme="minorEastAsia"/>
          <w:bCs/>
          <w:sz w:val="24"/>
          <w:szCs w:val="24"/>
          <w:highlight w:val="none"/>
          <w:lang w:eastAsia="zh-CN"/>
        </w:rPr>
        <w:t>）</w:t>
      </w:r>
      <w:r>
        <w:rPr>
          <w:rFonts w:hint="eastAsia" w:asciiTheme="minorEastAsia" w:hAnsiTheme="minorEastAsia"/>
          <w:bCs/>
          <w:sz w:val="24"/>
          <w:szCs w:val="24"/>
          <w:highlight w:val="none"/>
        </w:rPr>
        <w:tab/>
      </w:r>
      <w:r>
        <w:rPr>
          <w:rFonts w:hint="eastAsia" w:asciiTheme="minorEastAsia" w:hAnsiTheme="minorEastAsia"/>
          <w:bCs/>
          <w:sz w:val="24"/>
          <w:szCs w:val="24"/>
          <w:highlight w:val="none"/>
        </w:rPr>
        <w:t>保障维保清单内的整机系统正常运行，对整机系统进行定期的预防性维护，及时发现系统存在的潜在隐患，确保设备工作于最佳方式和状态。</w:t>
      </w:r>
    </w:p>
    <w:p w14:paraId="2283EF57">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3</w:t>
      </w:r>
      <w:r>
        <w:rPr>
          <w:rFonts w:hint="eastAsia" w:asciiTheme="minorEastAsia" w:hAnsiTheme="minorEastAsia"/>
          <w:bCs/>
          <w:sz w:val="24"/>
          <w:szCs w:val="24"/>
          <w:highlight w:val="none"/>
          <w:lang w:eastAsia="zh-CN"/>
        </w:rPr>
        <w:t>）</w:t>
      </w:r>
      <w:r>
        <w:rPr>
          <w:rFonts w:hint="eastAsia" w:asciiTheme="minorEastAsia" w:hAnsiTheme="minorEastAsia"/>
          <w:bCs/>
          <w:sz w:val="24"/>
          <w:szCs w:val="24"/>
          <w:highlight w:val="none"/>
        </w:rPr>
        <w:tab/>
      </w:r>
      <w:r>
        <w:rPr>
          <w:rFonts w:hint="eastAsia" w:asciiTheme="minorEastAsia" w:hAnsiTheme="minorEastAsia"/>
          <w:bCs/>
          <w:sz w:val="24"/>
          <w:szCs w:val="24"/>
          <w:highlight w:val="none"/>
        </w:rPr>
        <w:t>主机系统或模块发生故障时，确保能得到及时维护。如属硬件故障，专业工程师10分钟电话响应，市内1小时内工程师携带备件到达现场，谋求最短时间内解除故障。</w:t>
      </w:r>
    </w:p>
    <w:p w14:paraId="7F276609">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4</w:t>
      </w:r>
      <w:r>
        <w:rPr>
          <w:rFonts w:hint="eastAsia" w:asciiTheme="minorEastAsia" w:hAnsiTheme="minorEastAsia"/>
          <w:bCs/>
          <w:sz w:val="24"/>
          <w:szCs w:val="24"/>
          <w:highlight w:val="none"/>
          <w:lang w:eastAsia="zh-CN"/>
        </w:rPr>
        <w:t>）</w:t>
      </w:r>
      <w:r>
        <w:rPr>
          <w:rFonts w:hint="eastAsia" w:asciiTheme="minorEastAsia" w:hAnsiTheme="minorEastAsia"/>
          <w:bCs/>
          <w:sz w:val="24"/>
          <w:szCs w:val="24"/>
          <w:highlight w:val="none"/>
        </w:rPr>
        <w:tab/>
      </w:r>
      <w:r>
        <w:rPr>
          <w:rFonts w:hint="eastAsia" w:asciiTheme="minorEastAsia" w:hAnsiTheme="minorEastAsia"/>
          <w:bCs/>
          <w:sz w:val="24"/>
          <w:szCs w:val="24"/>
          <w:highlight w:val="none"/>
        </w:rPr>
        <w:t>为使设备保持良好运转状态，每月提供一次预防性巡检维护保养服务，对设备的运行状况进行检查，对故障件和已经耗损件进行更换，对UPS的电池组进行一次放电充电的激活，保证系统安全稳定的运行。</w:t>
      </w:r>
    </w:p>
    <w:p w14:paraId="5B04BB68">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5</w:t>
      </w:r>
      <w:r>
        <w:rPr>
          <w:rFonts w:hint="eastAsia" w:asciiTheme="minorEastAsia" w:hAnsiTheme="minorEastAsia"/>
          <w:bCs/>
          <w:sz w:val="24"/>
          <w:szCs w:val="24"/>
          <w:highlight w:val="none"/>
          <w:lang w:eastAsia="zh-CN"/>
        </w:rPr>
        <w:t>）</w:t>
      </w:r>
      <w:r>
        <w:rPr>
          <w:rFonts w:hint="eastAsia" w:asciiTheme="minorEastAsia" w:hAnsiTheme="minorEastAsia"/>
          <w:bCs/>
          <w:sz w:val="24"/>
          <w:szCs w:val="24"/>
          <w:highlight w:val="none"/>
        </w:rPr>
        <w:tab/>
      </w:r>
      <w:r>
        <w:rPr>
          <w:rFonts w:hint="eastAsia" w:asciiTheme="minorEastAsia" w:hAnsiTheme="minorEastAsia"/>
          <w:bCs/>
          <w:sz w:val="24"/>
          <w:szCs w:val="24"/>
          <w:highlight w:val="none"/>
        </w:rPr>
        <w:t>维护期内，在临沂本地每套提供完好的模块2个备用，通讯模块1个，保证应急服务要求。</w:t>
      </w:r>
    </w:p>
    <w:p w14:paraId="31548B0B">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6</w:t>
      </w:r>
      <w:r>
        <w:rPr>
          <w:rFonts w:hint="eastAsia" w:asciiTheme="minorEastAsia" w:hAnsiTheme="minorEastAsia"/>
          <w:bCs/>
          <w:sz w:val="24"/>
          <w:szCs w:val="24"/>
          <w:highlight w:val="none"/>
          <w:lang w:eastAsia="zh-CN"/>
        </w:rPr>
        <w:t>）</w:t>
      </w:r>
      <w:r>
        <w:rPr>
          <w:rFonts w:hint="eastAsia" w:asciiTheme="minorEastAsia" w:hAnsiTheme="minorEastAsia"/>
          <w:bCs/>
          <w:sz w:val="24"/>
          <w:szCs w:val="24"/>
          <w:highlight w:val="none"/>
        </w:rPr>
        <w:t>维保巡检具体要求：</w:t>
      </w:r>
    </w:p>
    <w:p w14:paraId="04830DC5">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检测整个系统的运行参数，确保设备正常运行。检查各主要部件的装配及内部间的连接情况。检查所有螺丝、螺栓等连接点的紧固性及热腐蚀状况并做必要的调整。检查是否有损坏及烧毁的元件及电缆。对电池进行充放电测试。对机组内外部进行清洁。检测电池组/柜的完整性。测量设备的输入、输出电压及电流。检测UPS的同步及输出频率的稳定性。必要时调校UPS的一些基准点和设置参数。</w:t>
      </w:r>
    </w:p>
    <w:p w14:paraId="1D82BFE2">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对电池容量进行检测，内容包括：外观是否有损坏、变形。电池线及接线端子是否有过热及腐蚀情况。各电池组或箱内是否有松脱。测量每节电池的浮充电压。电池组在线放电检测。</w:t>
      </w:r>
    </w:p>
    <w:p w14:paraId="170C6783">
      <w:pPr>
        <w:spacing w:line="500" w:lineRule="exact"/>
        <w:ind w:left="0" w:leftChars="0" w:firstLine="422" w:firstLineChars="175"/>
        <w:jc w:val="left"/>
        <w:rPr>
          <w:rFonts w:hint="eastAsia" w:asciiTheme="minorEastAsia" w:hAnsiTheme="minorEastAsia"/>
          <w:b/>
          <w:bCs/>
          <w:sz w:val="24"/>
          <w:szCs w:val="24"/>
          <w:highlight w:val="none"/>
        </w:rPr>
      </w:pPr>
      <w:r>
        <w:rPr>
          <w:rFonts w:hint="eastAsia" w:asciiTheme="minorEastAsia" w:hAnsiTheme="minorEastAsia"/>
          <w:b/>
          <w:bCs/>
          <w:sz w:val="24"/>
          <w:szCs w:val="24"/>
          <w:highlight w:val="none"/>
          <w:lang w:eastAsia="zh-CN"/>
        </w:rPr>
        <w:t>（</w:t>
      </w:r>
      <w:r>
        <w:rPr>
          <w:rFonts w:hint="eastAsia" w:asciiTheme="minorEastAsia" w:hAnsiTheme="minorEastAsia"/>
          <w:b/>
          <w:bCs/>
          <w:sz w:val="24"/>
          <w:szCs w:val="24"/>
          <w:highlight w:val="none"/>
        </w:rPr>
        <w:t>三</w:t>
      </w:r>
      <w:r>
        <w:rPr>
          <w:rFonts w:hint="eastAsia" w:asciiTheme="minorEastAsia" w:hAnsiTheme="minorEastAsia"/>
          <w:b/>
          <w:bCs/>
          <w:sz w:val="24"/>
          <w:szCs w:val="24"/>
          <w:highlight w:val="none"/>
          <w:lang w:eastAsia="zh-CN"/>
        </w:rPr>
        <w:t>）</w:t>
      </w:r>
      <w:r>
        <w:rPr>
          <w:rFonts w:hint="eastAsia" w:asciiTheme="minorEastAsia" w:hAnsiTheme="minorEastAsia"/>
          <w:b/>
          <w:bCs/>
          <w:sz w:val="24"/>
          <w:szCs w:val="24"/>
          <w:highlight w:val="none"/>
        </w:rPr>
        <w:t>故障响应服务流程及内容</w:t>
      </w:r>
    </w:p>
    <w:p w14:paraId="42E84544">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1、故障响应服务流程：</w:t>
      </w:r>
    </w:p>
    <w:p w14:paraId="018DE03A">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接到用户电话、传真等任何形式的故障通知后，立即提供电话支持服务；根据故障严重程度，通知相关人员赶往现场；故障解决后向用户提供相关服务报告。</w:t>
      </w:r>
    </w:p>
    <w:p w14:paraId="348B19E0">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2、故障响应服务内容</w:t>
      </w:r>
    </w:p>
    <w:p w14:paraId="57C16DBF">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提供7×24小时故障响应服务，提供本地化、及时便捷服务。要求系统故障10分钟内专业响应，市内1小时携带工具备件到达现场，在1个工作日内故障排除。</w:t>
      </w:r>
    </w:p>
    <w:p w14:paraId="3A9F082D">
      <w:pPr>
        <w:spacing w:line="500" w:lineRule="exact"/>
        <w:ind w:left="0" w:leftChars="0" w:firstLine="420" w:firstLineChars="175"/>
        <w:jc w:val="left"/>
        <w:rPr>
          <w:rFonts w:asciiTheme="minorEastAsia" w:hAnsiTheme="minorEastAsia"/>
          <w:bCs/>
          <w:sz w:val="24"/>
          <w:szCs w:val="24"/>
          <w:highlight w:val="none"/>
        </w:rPr>
      </w:pPr>
      <w:r>
        <w:rPr>
          <w:rFonts w:hint="eastAsia" w:asciiTheme="minorEastAsia" w:hAnsiTheme="minorEastAsia"/>
          <w:bCs/>
          <w:sz w:val="24"/>
          <w:szCs w:val="24"/>
          <w:highlight w:val="none"/>
        </w:rPr>
        <w:t>3、及时提交规范的服务报告：</w:t>
      </w:r>
    </w:p>
    <w:p w14:paraId="1C948A73">
      <w:pPr>
        <w:spacing w:line="500" w:lineRule="exact"/>
        <w:ind w:left="0" w:leftChars="0" w:firstLine="420" w:firstLineChars="175"/>
        <w:jc w:val="left"/>
        <w:rPr>
          <w:rFonts w:hint="eastAsia" w:asciiTheme="minorEastAsia" w:hAnsiTheme="minorEastAsia"/>
          <w:bCs/>
          <w:sz w:val="24"/>
          <w:szCs w:val="24"/>
          <w:highlight w:val="none"/>
        </w:rPr>
      </w:pPr>
      <w:r>
        <w:rPr>
          <w:rFonts w:hint="eastAsia" w:asciiTheme="minorEastAsia" w:hAnsiTheme="minorEastAsia"/>
          <w:bCs/>
          <w:sz w:val="24"/>
          <w:szCs w:val="24"/>
          <w:highlight w:val="none"/>
        </w:rPr>
        <w:t>巡检或故障响应服务完成后5个工作日内，向用户提交相关服务报告副本一份，提供月/季度服务报告一份、服务期满10个工作日内，向用户提交年度服务报告一份。报告内容报过服务总结、分析报告，服务清单等。</w:t>
      </w:r>
    </w:p>
    <w:p w14:paraId="437ED4A3">
      <w:pPr>
        <w:numPr>
          <w:ilvl w:val="0"/>
          <w:numId w:val="6"/>
        </w:numPr>
        <w:spacing w:line="500" w:lineRule="exact"/>
        <w:ind w:left="0" w:leftChars="0" w:firstLine="420" w:firstLineChars="175"/>
        <w:jc w:val="left"/>
        <w:rPr>
          <w:rFonts w:hint="eastAsia" w:asciiTheme="minorEastAsia" w:hAnsiTheme="minorEastAsia"/>
          <w:bCs/>
          <w:color w:val="FF0000"/>
          <w:sz w:val="24"/>
          <w:szCs w:val="24"/>
          <w:highlight w:val="none"/>
          <w:lang w:val="en-US" w:eastAsia="zh-CN"/>
        </w:rPr>
      </w:pPr>
      <w:r>
        <w:rPr>
          <w:rFonts w:hint="eastAsia" w:asciiTheme="minorEastAsia" w:hAnsiTheme="minorEastAsia"/>
          <w:bCs/>
          <w:color w:val="FF0000"/>
          <w:sz w:val="24"/>
          <w:szCs w:val="24"/>
          <w:highlight w:val="none"/>
          <w:lang w:val="en-US" w:eastAsia="zh-CN"/>
        </w:rPr>
        <w:t>发电机相关配套</w:t>
      </w:r>
    </w:p>
    <w:p w14:paraId="32953D7D">
      <w:pPr>
        <w:spacing w:line="500" w:lineRule="exact"/>
        <w:ind w:left="0" w:leftChars="0" w:firstLine="420" w:firstLineChars="175"/>
        <w:jc w:val="left"/>
        <w:rPr>
          <w:rFonts w:hint="eastAsia" w:asciiTheme="minorEastAsia" w:hAnsiTheme="minorEastAsia"/>
          <w:bCs/>
          <w:sz w:val="24"/>
          <w:szCs w:val="24"/>
          <w:highlight w:val="none"/>
          <w:lang w:val="en-US" w:eastAsia="zh-CN"/>
        </w:rPr>
      </w:pPr>
      <w:r>
        <w:rPr>
          <w:rFonts w:hint="eastAsia" w:asciiTheme="minorEastAsia" w:hAnsiTheme="minorEastAsia"/>
          <w:bCs/>
          <w:sz w:val="24"/>
          <w:szCs w:val="24"/>
          <w:highlight w:val="none"/>
          <w:lang w:val="en-US" w:eastAsia="zh-CN"/>
        </w:rPr>
        <w:t>1、维保方负责信息楼后大树移除，地面平整及渣土清运，满足硬化需求。</w:t>
      </w:r>
    </w:p>
    <w:p w14:paraId="794917EA">
      <w:pPr>
        <w:spacing w:line="500" w:lineRule="exact"/>
        <w:ind w:left="0" w:leftChars="0" w:firstLine="420" w:firstLineChars="175"/>
        <w:jc w:val="left"/>
        <w:rPr>
          <w:rFonts w:hint="default" w:asciiTheme="minorEastAsia" w:hAnsiTheme="minorEastAsia"/>
          <w:bCs/>
          <w:sz w:val="24"/>
          <w:szCs w:val="24"/>
          <w:highlight w:val="none"/>
          <w:lang w:val="en-US" w:eastAsia="zh-CN"/>
        </w:rPr>
      </w:pPr>
      <w:r>
        <w:rPr>
          <w:rFonts w:hint="eastAsia" w:asciiTheme="minorEastAsia" w:hAnsiTheme="minorEastAsia"/>
          <w:bCs/>
          <w:sz w:val="24"/>
          <w:szCs w:val="24"/>
          <w:highlight w:val="none"/>
          <w:lang w:val="en-US" w:eastAsia="zh-CN"/>
        </w:rPr>
        <w:t>2、发电机区域安装不锈钢栅栏门一套，隔成独立区域。</w:t>
      </w:r>
    </w:p>
    <w:p w14:paraId="1EE4C031">
      <w:pPr>
        <w:spacing w:line="500" w:lineRule="exact"/>
        <w:ind w:left="0" w:leftChars="0" w:firstLine="420" w:firstLineChars="175"/>
        <w:jc w:val="left"/>
        <w:rPr>
          <w:rFonts w:hint="default" w:asciiTheme="minorEastAsia" w:hAnsiTheme="minorEastAsia"/>
          <w:bCs/>
          <w:sz w:val="24"/>
          <w:szCs w:val="24"/>
          <w:highlight w:val="none"/>
          <w:lang w:val="en-US" w:eastAsia="zh-CN"/>
        </w:rPr>
      </w:pPr>
      <w:r>
        <w:rPr>
          <w:rFonts w:hint="eastAsia" w:asciiTheme="minorEastAsia" w:hAnsiTheme="minorEastAsia"/>
          <w:bCs/>
          <w:sz w:val="24"/>
          <w:szCs w:val="24"/>
          <w:highlight w:val="none"/>
          <w:lang w:val="en-US" w:eastAsia="zh-CN"/>
        </w:rPr>
        <w:t>3、提供监控室主电缆YJV 4*16mm²+1，数量80米。发电机到监控室电缆YJV 4*10mm²,数量60米。监控室安装壁挂配电箱一个，其中含100A规格ATS一台。</w:t>
      </w:r>
    </w:p>
    <w:p w14:paraId="199E6D3C">
      <w:pPr>
        <w:spacing w:line="500" w:lineRule="exact"/>
        <w:ind w:left="0" w:leftChars="0" w:firstLine="420" w:firstLineChars="175"/>
        <w:jc w:val="left"/>
        <w:rPr>
          <w:rFonts w:hint="eastAsia" w:asciiTheme="minorEastAsia" w:hAnsiTheme="minorEastAsia"/>
          <w:bCs/>
          <w:sz w:val="24"/>
          <w:szCs w:val="24"/>
          <w:highlight w:val="none"/>
          <w:lang w:val="en-US" w:eastAsia="zh-CN"/>
        </w:rPr>
      </w:pPr>
      <w:r>
        <w:rPr>
          <w:rFonts w:hint="eastAsia" w:asciiTheme="minorEastAsia" w:hAnsiTheme="minorEastAsia"/>
          <w:bCs/>
          <w:sz w:val="24"/>
          <w:szCs w:val="24"/>
          <w:highlight w:val="none"/>
        </w:rPr>
        <w:t xml:space="preserve"> 以上空调和电源维保</w:t>
      </w:r>
      <w:r>
        <w:rPr>
          <w:rFonts w:hint="eastAsia" w:asciiTheme="minorEastAsia" w:hAnsiTheme="minorEastAsia"/>
          <w:bCs/>
          <w:sz w:val="24"/>
          <w:szCs w:val="24"/>
          <w:highlight w:val="none"/>
          <w:lang w:eastAsia="zh-CN"/>
        </w:rPr>
        <w:t>供应商</w:t>
      </w:r>
      <w:r>
        <w:rPr>
          <w:rFonts w:hint="eastAsia" w:asciiTheme="minorEastAsia" w:hAnsiTheme="minorEastAsia"/>
          <w:bCs/>
          <w:sz w:val="24"/>
          <w:szCs w:val="24"/>
          <w:highlight w:val="none"/>
        </w:rPr>
        <w:t>需对现场充分地勘了解，地勘时携带</w:t>
      </w:r>
      <w:r>
        <w:rPr>
          <w:rFonts w:hint="eastAsia" w:asciiTheme="minorEastAsia" w:hAnsiTheme="minorEastAsia"/>
          <w:bCs/>
          <w:sz w:val="24"/>
          <w:szCs w:val="24"/>
          <w:highlight w:val="none"/>
          <w:lang w:val="en-US" w:eastAsia="zh-CN"/>
        </w:rPr>
        <w:t>法定代表人授权委托书</w:t>
      </w:r>
      <w:bookmarkStart w:id="330" w:name="_GoBack"/>
      <w:bookmarkEnd w:id="330"/>
      <w:r>
        <w:rPr>
          <w:rFonts w:hint="eastAsia" w:asciiTheme="minorEastAsia" w:hAnsiTheme="minorEastAsia"/>
          <w:bCs/>
          <w:sz w:val="24"/>
          <w:szCs w:val="24"/>
          <w:highlight w:val="none"/>
        </w:rPr>
        <w:t>。</w:t>
      </w:r>
    </w:p>
    <w:p w14:paraId="7B6F39B7">
      <w:pPr>
        <w:keepNext w:val="0"/>
        <w:keepLines w:val="0"/>
        <w:pageBreakBefore w:val="0"/>
        <w:kinsoku/>
        <w:wordWrap/>
        <w:overflowPunct w:val="0"/>
        <w:topLinePunct w:val="0"/>
        <w:autoSpaceDE/>
        <w:autoSpaceDN/>
        <w:bidi w:val="0"/>
        <w:adjustRightInd/>
        <w:snapToGrid/>
        <w:spacing w:line="500" w:lineRule="exact"/>
        <w:textAlignment w:val="auto"/>
        <w:outlineLvl w:val="1"/>
        <w:rPr>
          <w:rFonts w:hint="default" w:hAnsi="宋体" w:cs="宋体"/>
          <w:b/>
          <w:bCs/>
          <w:color w:val="auto"/>
          <w:sz w:val="24"/>
          <w:highlight w:val="none"/>
          <w:u w:val="none" w:color="auto"/>
          <w:lang w:val="en-US" w:eastAsia="zh-CN"/>
        </w:rPr>
      </w:pPr>
      <w:r>
        <w:rPr>
          <w:rFonts w:hint="eastAsia" w:hAnsi="宋体" w:cs="宋体"/>
          <w:b/>
          <w:bCs/>
          <w:color w:val="auto"/>
          <w:sz w:val="24"/>
          <w:highlight w:val="none"/>
          <w:u w:val="none" w:color="auto"/>
          <w:lang w:val="en-US" w:eastAsia="zh-CN"/>
        </w:rPr>
        <w:t>三、其他说明</w:t>
      </w:r>
    </w:p>
    <w:p w14:paraId="7316F7BE">
      <w:pPr>
        <w:keepNext w:val="0"/>
        <w:keepLines w:val="0"/>
        <w:pageBreakBefore w:val="0"/>
        <w:kinsoku/>
        <w:wordWrap/>
        <w:overflowPunct w:val="0"/>
        <w:topLinePunct w:val="0"/>
        <w:autoSpaceDE/>
        <w:autoSpaceDN/>
        <w:bidi w:val="0"/>
        <w:adjustRightInd/>
        <w:snapToGrid/>
        <w:spacing w:line="500" w:lineRule="exact"/>
        <w:ind w:firstLine="482" w:firstLineChars="200"/>
        <w:textAlignment w:val="auto"/>
        <w:outlineLvl w:val="1"/>
        <w:rPr>
          <w:rFonts w:hint="eastAsia" w:hAnsi="宋体" w:cs="宋体"/>
          <w:b/>
          <w:bCs/>
          <w:color w:val="auto"/>
          <w:sz w:val="24"/>
          <w:highlight w:val="none"/>
          <w:u w:val="none" w:color="auto"/>
        </w:rPr>
      </w:pPr>
      <w:r>
        <w:rPr>
          <w:rFonts w:hint="eastAsia" w:hAnsi="宋体" w:cs="宋体"/>
          <w:b/>
          <w:bCs/>
          <w:color w:val="auto"/>
          <w:sz w:val="24"/>
          <w:highlight w:val="none"/>
          <w:u w:val="none" w:color="auto"/>
          <w:lang w:val="en-US" w:eastAsia="zh-CN"/>
        </w:rPr>
        <w:t>本项目标的</w:t>
      </w:r>
      <w:r>
        <w:rPr>
          <w:rFonts w:hint="eastAsia" w:hAnsi="宋体" w:cs="宋体"/>
          <w:b/>
          <w:bCs/>
          <w:color w:val="auto"/>
          <w:sz w:val="24"/>
          <w:highlight w:val="none"/>
          <w:u w:val="none" w:color="auto"/>
        </w:rPr>
        <w:t>所属行业说明：以《工业和信息化部、国家统计局、国家发展和改革委员会、财政部关于印发中小企业划型标准规定的通知》（工信部联企业[2011]300号）规定的划分标准为准。所属行业为其他未列明行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958E918">
      <w:pPr>
        <w:widowControl/>
        <w:jc w:val="left"/>
        <w:rPr>
          <w:rFonts w:ascii="宋体" w:hAnsi="宋体" w:cs="宋体"/>
          <w:b/>
          <w:color w:val="auto"/>
          <w:kern w:val="44"/>
          <w:sz w:val="32"/>
          <w:szCs w:val="20"/>
          <w:highlight w:val="none"/>
          <w:u w:val="none" w:color="auto"/>
        </w:rPr>
      </w:pPr>
      <w:r>
        <w:rPr>
          <w:rFonts w:hAnsi="宋体" w:cs="宋体"/>
          <w:color w:val="auto"/>
          <w:highlight w:val="none"/>
          <w:u w:val="none" w:color="auto"/>
        </w:rPr>
        <w:br w:type="page"/>
      </w:r>
    </w:p>
    <w:p w14:paraId="33FEA74A">
      <w:pPr>
        <w:rPr>
          <w:rFonts w:hint="eastAsia"/>
          <w:highlight w:val="none"/>
          <w:u w:val="none" w:color="auto"/>
        </w:rPr>
        <w:sectPr>
          <w:headerReference r:id="rId11" w:type="default"/>
          <w:footerReference r:id="rId12" w:type="default"/>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14BEA0B3">
      <w:pPr>
        <w:pStyle w:val="2"/>
        <w:tabs>
          <w:tab w:val="left" w:pos="0"/>
        </w:tabs>
        <w:spacing w:before="0" w:after="0" w:line="480" w:lineRule="exact"/>
        <w:ind w:firstLine="2249" w:firstLineChars="700"/>
        <w:jc w:val="both"/>
        <w:rPr>
          <w:rFonts w:hAnsi="宋体" w:cs="宋体"/>
          <w:color w:val="auto"/>
          <w:highlight w:val="none"/>
          <w:u w:val="none" w:color="auto"/>
        </w:rPr>
      </w:pPr>
      <w:r>
        <w:rPr>
          <w:rFonts w:hint="eastAsia" w:hAnsi="宋体" w:cs="宋体"/>
          <w:color w:val="auto"/>
          <w:highlight w:val="none"/>
          <w:u w:val="none" w:color="auto"/>
        </w:rPr>
        <w:t xml:space="preserve">第5章  </w:t>
      </w:r>
      <w:bookmarkStart w:id="245" w:name="_Toc507399907"/>
      <w:bookmarkStart w:id="246" w:name="_Toc32647"/>
      <w:bookmarkStart w:id="247" w:name="_Toc515647832"/>
      <w:bookmarkStart w:id="248" w:name="_Toc4766816"/>
      <w:bookmarkStart w:id="249" w:name="_Toc7971"/>
      <w:r>
        <w:rPr>
          <w:rFonts w:hint="eastAsia" w:hAnsi="宋体" w:cs="宋体"/>
          <w:color w:val="auto"/>
          <w:highlight w:val="none"/>
          <w:u w:val="none" w:color="auto"/>
        </w:rPr>
        <w:t>评审方法和标准</w:t>
      </w:r>
      <w:bookmarkEnd w:id="240"/>
      <w:bookmarkEnd w:id="241"/>
      <w:bookmarkEnd w:id="242"/>
      <w:bookmarkEnd w:id="243"/>
      <w:bookmarkEnd w:id="244"/>
      <w:bookmarkEnd w:id="245"/>
      <w:bookmarkEnd w:id="246"/>
      <w:bookmarkEnd w:id="247"/>
      <w:bookmarkEnd w:id="248"/>
      <w:bookmarkEnd w:id="249"/>
    </w:p>
    <w:p w14:paraId="40C06A87">
      <w:pPr>
        <w:pStyle w:val="9"/>
        <w:tabs>
          <w:tab w:val="clear" w:pos="567"/>
        </w:tabs>
        <w:spacing w:before="0" w:line="480" w:lineRule="exact"/>
        <w:ind w:firstLine="540" w:firstLineChars="225"/>
        <w:rPr>
          <w:rFonts w:cs="宋体"/>
          <w:color w:val="auto"/>
          <w:highlight w:val="none"/>
          <w:u w:val="none" w:color="auto"/>
        </w:rPr>
      </w:pPr>
    </w:p>
    <w:p w14:paraId="6AA164CE">
      <w:pPr>
        <w:spacing w:line="480" w:lineRule="exact"/>
        <w:ind w:firstLine="424" w:firstLineChars="177"/>
        <w:rPr>
          <w:rFonts w:ascii="宋体" w:hAnsi="宋体" w:cs="宋体"/>
          <w:color w:val="auto"/>
          <w:sz w:val="24"/>
          <w:highlight w:val="none"/>
          <w:u w:val="none" w:color="auto"/>
        </w:rPr>
      </w:pPr>
      <w:r>
        <w:rPr>
          <w:rFonts w:hint="eastAsia" w:ascii="宋体" w:hAnsi="宋体" w:cs="宋体"/>
          <w:color w:val="auto"/>
          <w:sz w:val="24"/>
          <w:highlight w:val="none"/>
          <w:u w:val="none" w:color="auto"/>
        </w:rPr>
        <w:t>本项目将按照竞争性磋商文件第一章供应商须知中“五 提交响应文件截止及磋商</w:t>
      </w:r>
      <w:r>
        <w:rPr>
          <w:rFonts w:hint="eastAsia" w:ascii="宋体" w:hAnsi="宋体" w:cs="宋体"/>
          <w:color w:val="auto"/>
          <w:sz w:val="24"/>
          <w:highlight w:val="none"/>
          <w:u w:val="none" w:color="auto"/>
          <w:lang w:eastAsia="zh-CN"/>
        </w:rPr>
        <w:t>”“</w:t>
      </w:r>
      <w:r>
        <w:rPr>
          <w:rFonts w:hint="eastAsia" w:ascii="宋体" w:hAnsi="宋体" w:cs="宋体"/>
          <w:color w:val="auto"/>
          <w:sz w:val="24"/>
          <w:highlight w:val="none"/>
          <w:u w:val="none" w:color="auto"/>
        </w:rPr>
        <w:t>六 确定成交”及本章的规定评审。</w:t>
      </w:r>
    </w:p>
    <w:p w14:paraId="2090DA92">
      <w:pPr>
        <w:pStyle w:val="9"/>
        <w:tabs>
          <w:tab w:val="clear" w:pos="567"/>
        </w:tabs>
        <w:spacing w:before="0" w:line="480" w:lineRule="exact"/>
        <w:ind w:firstLine="540" w:firstLineChars="225"/>
        <w:rPr>
          <w:rFonts w:cs="宋体"/>
          <w:color w:val="auto"/>
          <w:highlight w:val="none"/>
          <w:u w:val="none" w:color="auto"/>
        </w:rPr>
      </w:pPr>
      <w:r>
        <w:rPr>
          <w:rFonts w:hint="eastAsia" w:cs="宋体"/>
          <w:color w:val="auto"/>
          <w:highlight w:val="none"/>
          <w:u w:val="none" w:color="auto"/>
        </w:rPr>
        <w:t>本次评审采用综合评分法，将依据供应商响应文件对其业绩、服务方案、价格等各项因素进行评价，综合评选出最佳报价方案。每一供应商的最终得分为所有评委评分的算术平均值。评审结果按评审得分由高到低顺序排列。得分相同的，按最后报价由低到高顺序排列。得分且最后报价相同的，按技术指标优劣由高到低顺序排列。</w:t>
      </w:r>
      <w:bookmarkStart w:id="250" w:name="percentDesc"/>
      <w:bookmarkEnd w:id="250"/>
    </w:p>
    <w:p w14:paraId="7D0BD568">
      <w:pPr>
        <w:pStyle w:val="3"/>
        <w:bidi w:val="0"/>
        <w:rPr>
          <w:color w:val="auto"/>
          <w:highlight w:val="none"/>
          <w:u w:val="none" w:color="auto"/>
        </w:rPr>
      </w:pPr>
      <w:bookmarkStart w:id="251" w:name="_Toc46238261"/>
      <w:bookmarkStart w:id="252" w:name="_Toc45562497"/>
      <w:bookmarkStart w:id="253" w:name="_Toc46136844"/>
      <w:bookmarkStart w:id="254" w:name="_Toc68259626"/>
      <w:bookmarkStart w:id="255" w:name="_Toc499"/>
      <w:r>
        <w:rPr>
          <w:rFonts w:hint="eastAsia"/>
          <w:color w:val="auto"/>
          <w:highlight w:val="none"/>
          <w:u w:val="none" w:color="auto"/>
        </w:rPr>
        <w:t>（一）初步评审</w:t>
      </w:r>
      <w:bookmarkEnd w:id="251"/>
      <w:bookmarkEnd w:id="252"/>
      <w:bookmarkEnd w:id="253"/>
      <w:bookmarkEnd w:id="254"/>
      <w:bookmarkEnd w:id="255"/>
    </w:p>
    <w:tbl>
      <w:tblPr>
        <w:tblStyle w:val="28"/>
        <w:tblW w:w="9678" w:type="dxa"/>
        <w:jc w:val="center"/>
        <w:tblLayout w:type="fixed"/>
        <w:tblCellMar>
          <w:top w:w="0" w:type="dxa"/>
          <w:left w:w="0" w:type="dxa"/>
          <w:bottom w:w="0" w:type="dxa"/>
          <w:right w:w="0" w:type="dxa"/>
        </w:tblCellMar>
      </w:tblPr>
      <w:tblGrid>
        <w:gridCol w:w="825"/>
        <w:gridCol w:w="527"/>
        <w:gridCol w:w="5775"/>
        <w:gridCol w:w="2551"/>
      </w:tblGrid>
      <w:tr w14:paraId="4172CA07">
        <w:tblPrEx>
          <w:tblCellMar>
            <w:top w:w="0" w:type="dxa"/>
            <w:left w:w="0" w:type="dxa"/>
            <w:bottom w:w="0" w:type="dxa"/>
            <w:right w:w="0" w:type="dxa"/>
          </w:tblCellMar>
        </w:tblPrEx>
        <w:trPr>
          <w:trHeight w:val="567" w:hRule="exact"/>
          <w:jc w:val="center"/>
        </w:trPr>
        <w:tc>
          <w:tcPr>
            <w:tcW w:w="825" w:type="dxa"/>
            <w:tcBorders>
              <w:top w:val="single" w:color="000000" w:sz="2" w:space="0"/>
              <w:left w:val="single" w:color="000000" w:sz="2" w:space="0"/>
              <w:bottom w:val="single" w:color="000000" w:sz="2" w:space="0"/>
              <w:right w:val="single" w:color="000000" w:sz="2" w:space="0"/>
            </w:tcBorders>
            <w:noWrap w:val="0"/>
            <w:vAlign w:val="center"/>
          </w:tcPr>
          <w:p w14:paraId="424C0AC6">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position w:val="-2"/>
                <w:sz w:val="24"/>
                <w:highlight w:val="none"/>
                <w:u w:val="none" w:color="auto"/>
                <w:lang w:eastAsia="en-US"/>
              </w:rPr>
              <w:t>评审</w:t>
            </w:r>
          </w:p>
          <w:p w14:paraId="19968999">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position w:val="-3"/>
                <w:sz w:val="24"/>
                <w:highlight w:val="none"/>
                <w:u w:val="none" w:color="auto"/>
                <w:lang w:eastAsia="en-US"/>
              </w:rPr>
              <w:t>方式</w:t>
            </w: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5DA56258">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position w:val="-2"/>
                <w:sz w:val="24"/>
                <w:highlight w:val="none"/>
                <w:u w:val="none" w:color="auto"/>
                <w:lang w:eastAsia="en-US"/>
              </w:rPr>
              <w:t>序</w:t>
            </w:r>
          </w:p>
          <w:p w14:paraId="5AF4F4C8">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position w:val="-3"/>
                <w:sz w:val="24"/>
                <w:highlight w:val="none"/>
                <w:u w:val="none" w:color="auto"/>
                <w:lang w:eastAsia="en-US"/>
              </w:rPr>
              <w:t>号</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4771C0A4">
            <w:pPr>
              <w:spacing w:line="480" w:lineRule="exact"/>
              <w:ind w:left="142" w:hanging="141" w:hangingChars="59"/>
              <w:jc w:val="center"/>
              <w:rPr>
                <w:rFonts w:ascii="宋体" w:hAnsi="宋体" w:cs="宋体"/>
                <w:color w:val="auto"/>
                <w:kern w:val="0"/>
                <w:sz w:val="24"/>
                <w:highlight w:val="none"/>
                <w:u w:val="none" w:color="auto"/>
                <w:lang w:eastAsia="en-US"/>
              </w:rPr>
            </w:pPr>
            <w:r>
              <w:rPr>
                <w:rFonts w:hint="eastAsia" w:ascii="宋体" w:hAnsi="宋体" w:cs="宋体"/>
                <w:color w:val="auto"/>
                <w:kern w:val="0"/>
                <w:sz w:val="24"/>
                <w:highlight w:val="none"/>
                <w:u w:val="none" w:color="auto"/>
                <w:lang w:eastAsia="en-US"/>
              </w:rPr>
              <w:t>评审因素</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3EB28682">
            <w:pPr>
              <w:spacing w:line="480" w:lineRule="exact"/>
              <w:jc w:val="center"/>
              <w:rPr>
                <w:rFonts w:ascii="宋体" w:hAnsi="宋体" w:cs="宋体"/>
                <w:color w:val="auto"/>
                <w:kern w:val="0"/>
                <w:sz w:val="24"/>
                <w:highlight w:val="none"/>
                <w:u w:val="none" w:color="auto"/>
              </w:rPr>
            </w:pPr>
            <w:r>
              <w:rPr>
                <w:rFonts w:hint="eastAsia" w:ascii="宋体" w:hAnsi="宋体" w:cs="宋体"/>
                <w:color w:val="auto"/>
                <w:kern w:val="0"/>
                <w:position w:val="-2"/>
                <w:sz w:val="24"/>
                <w:highlight w:val="none"/>
                <w:u w:val="none" w:color="auto"/>
              </w:rPr>
              <w:t>是否符合</w:t>
            </w:r>
          </w:p>
        </w:tc>
      </w:tr>
      <w:tr w14:paraId="4AA764CB">
        <w:tblPrEx>
          <w:tblCellMar>
            <w:top w:w="0" w:type="dxa"/>
            <w:left w:w="0" w:type="dxa"/>
            <w:bottom w:w="0" w:type="dxa"/>
            <w:right w:w="0" w:type="dxa"/>
          </w:tblCellMar>
        </w:tblPrEx>
        <w:trPr>
          <w:trHeight w:val="567" w:hRule="exact"/>
          <w:jc w:val="center"/>
        </w:trPr>
        <w:tc>
          <w:tcPr>
            <w:tcW w:w="825" w:type="dxa"/>
            <w:vMerge w:val="restart"/>
            <w:tcBorders>
              <w:top w:val="single" w:color="000000" w:sz="2" w:space="0"/>
              <w:left w:val="single" w:color="000000" w:sz="2" w:space="0"/>
              <w:bottom w:val="nil"/>
              <w:right w:val="single" w:color="000000" w:sz="2" w:space="0"/>
            </w:tcBorders>
            <w:noWrap w:val="0"/>
            <w:vAlign w:val="center"/>
          </w:tcPr>
          <w:p w14:paraId="4C553A72">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sz w:val="24"/>
                <w:highlight w:val="none"/>
                <w:u w:val="none" w:color="auto"/>
                <w:lang w:eastAsia="en-US"/>
              </w:rPr>
              <w:t>资格评审</w:t>
            </w: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50CCA2D4">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position w:val="-2"/>
                <w:sz w:val="24"/>
                <w:highlight w:val="none"/>
                <w:u w:val="none" w:color="auto"/>
                <w:lang w:eastAsia="en-US"/>
              </w:rPr>
              <w:t>1</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751D1BCC">
            <w:pPr>
              <w:spacing w:line="480" w:lineRule="exact"/>
              <w:ind w:left="216" w:leftChars="103"/>
              <w:jc w:val="left"/>
              <w:rPr>
                <w:rFonts w:ascii="宋体" w:hAnsi="宋体" w:cs="宋体"/>
                <w:color w:val="auto"/>
                <w:kern w:val="0"/>
                <w:position w:val="-2"/>
                <w:sz w:val="24"/>
                <w:highlight w:val="none"/>
                <w:u w:val="none" w:color="auto"/>
              </w:rPr>
            </w:pPr>
            <w:r>
              <w:rPr>
                <w:rFonts w:hint="eastAsia" w:ascii="宋体" w:hAnsi="宋体" w:cs="宋体"/>
                <w:color w:val="auto"/>
                <w:kern w:val="0"/>
                <w:position w:val="-2"/>
                <w:sz w:val="24"/>
                <w:highlight w:val="none"/>
                <w:u w:val="none" w:color="auto"/>
              </w:rPr>
              <w:t>以竞争性磋商文件规定的方式获取竞争性磋商文件</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266BBCF9">
            <w:pPr>
              <w:spacing w:line="480" w:lineRule="exact"/>
              <w:jc w:val="center"/>
              <w:rPr>
                <w:rFonts w:ascii="宋体" w:hAnsi="宋体"/>
                <w:color w:val="auto"/>
                <w:kern w:val="0"/>
                <w:sz w:val="24"/>
                <w:highlight w:val="none"/>
                <w:u w:val="none" w:color="auto"/>
              </w:rPr>
            </w:pPr>
            <w:r>
              <w:rPr>
                <w:rFonts w:ascii="宋体" w:hAnsi="宋体"/>
                <w:color w:val="auto"/>
                <w:kern w:val="0"/>
                <w:sz w:val="24"/>
                <w:highlight w:val="none"/>
                <w:u w:val="none" w:color="auto"/>
              </w:rPr>
              <w:t>是否在规定时间内获取</w:t>
            </w:r>
          </w:p>
        </w:tc>
      </w:tr>
      <w:tr w14:paraId="7B648252">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38A1E250">
            <w:pPr>
              <w:widowControl/>
              <w:spacing w:line="480" w:lineRule="exact"/>
              <w:jc w:val="center"/>
              <w:rPr>
                <w:rFonts w:ascii="宋体" w:hAnsi="宋体" w:cs="宋体"/>
                <w:color w:val="auto"/>
                <w:kern w:val="0"/>
                <w:sz w:val="24"/>
                <w:highlight w:val="none"/>
                <w:u w:val="none" w:color="auto"/>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58AE5A9F">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position w:val="-2"/>
                <w:sz w:val="24"/>
                <w:highlight w:val="none"/>
                <w:u w:val="none" w:color="auto"/>
                <w:lang w:eastAsia="en-US"/>
              </w:rPr>
              <w:t>2</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51BF3271">
            <w:pPr>
              <w:spacing w:line="480" w:lineRule="exact"/>
              <w:ind w:left="216" w:leftChars="103"/>
              <w:jc w:val="left"/>
              <w:rPr>
                <w:rFonts w:ascii="宋体" w:hAnsi="宋体" w:cs="宋体"/>
                <w:color w:val="auto"/>
                <w:kern w:val="0"/>
                <w:position w:val="-2"/>
                <w:sz w:val="24"/>
                <w:highlight w:val="none"/>
                <w:u w:val="none" w:color="auto"/>
              </w:rPr>
            </w:pPr>
            <w:r>
              <w:rPr>
                <w:rFonts w:hint="eastAsia" w:ascii="宋体" w:hAnsi="宋体" w:cs="宋体"/>
                <w:color w:val="auto"/>
                <w:kern w:val="0"/>
                <w:position w:val="-2"/>
                <w:sz w:val="24"/>
                <w:highlight w:val="none"/>
                <w:u w:val="none" w:color="auto"/>
              </w:rPr>
              <w:t>在中华人民共和国境内注册</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0033B44D">
            <w:pPr>
              <w:spacing w:line="480" w:lineRule="exact"/>
              <w:jc w:val="center"/>
              <w:rPr>
                <w:rFonts w:ascii="宋体" w:hAnsi="宋体"/>
                <w:color w:val="auto"/>
                <w:kern w:val="0"/>
                <w:sz w:val="24"/>
                <w:highlight w:val="none"/>
                <w:u w:val="none" w:color="auto"/>
              </w:rPr>
            </w:pPr>
            <w:r>
              <w:rPr>
                <w:rFonts w:ascii="宋体" w:hAnsi="宋体"/>
                <w:color w:val="auto"/>
                <w:kern w:val="0"/>
                <w:sz w:val="24"/>
                <w:highlight w:val="none"/>
                <w:u w:val="none" w:color="auto"/>
              </w:rPr>
              <w:t>注册地</w:t>
            </w:r>
            <w:r>
              <w:rPr>
                <w:rFonts w:hint="eastAsia" w:ascii="宋体" w:hAnsi="宋体"/>
                <w:color w:val="auto"/>
                <w:kern w:val="0"/>
                <w:sz w:val="24"/>
                <w:highlight w:val="none"/>
                <w:u w:val="none" w:color="auto"/>
              </w:rPr>
              <w:t>是否符合</w:t>
            </w:r>
          </w:p>
        </w:tc>
      </w:tr>
      <w:tr w14:paraId="05AE45F7">
        <w:tblPrEx>
          <w:tblCellMar>
            <w:top w:w="0" w:type="dxa"/>
            <w:left w:w="0" w:type="dxa"/>
            <w:bottom w:w="0" w:type="dxa"/>
            <w:right w:w="0" w:type="dxa"/>
          </w:tblCellMar>
        </w:tblPrEx>
        <w:trPr>
          <w:trHeight w:val="645"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03324047">
            <w:pPr>
              <w:widowControl/>
              <w:spacing w:line="480" w:lineRule="exact"/>
              <w:jc w:val="center"/>
              <w:rPr>
                <w:rFonts w:ascii="宋体" w:hAnsi="宋体" w:cs="宋体"/>
                <w:color w:val="auto"/>
                <w:kern w:val="0"/>
                <w:sz w:val="24"/>
                <w:highlight w:val="none"/>
                <w:u w:val="none" w:color="auto"/>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1AD79469">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position w:val="-2"/>
                <w:sz w:val="24"/>
                <w:highlight w:val="none"/>
                <w:u w:val="none" w:color="auto"/>
                <w:lang w:eastAsia="en-US"/>
              </w:rPr>
              <w:t>3</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7CEC3773">
            <w:pPr>
              <w:spacing w:line="480" w:lineRule="exact"/>
              <w:ind w:left="216" w:leftChars="103"/>
              <w:jc w:val="left"/>
              <w:rPr>
                <w:rFonts w:hint="default" w:ascii="宋体" w:hAnsi="宋体" w:eastAsia="宋体" w:cs="宋体"/>
                <w:color w:val="auto"/>
                <w:kern w:val="0"/>
                <w:position w:val="-2"/>
                <w:sz w:val="24"/>
                <w:highlight w:val="none"/>
                <w:u w:val="none" w:color="auto"/>
                <w:lang w:val="en-US" w:eastAsia="zh-CN"/>
              </w:rPr>
            </w:pPr>
            <w:r>
              <w:rPr>
                <w:rFonts w:hint="eastAsia" w:ascii="宋体" w:hAnsi="宋体" w:cs="宋体"/>
                <w:color w:val="auto"/>
                <w:kern w:val="0"/>
                <w:position w:val="-2"/>
                <w:sz w:val="24"/>
                <w:highlight w:val="none"/>
                <w:u w:val="none" w:color="auto"/>
              </w:rPr>
              <w:t>营业执照副本</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269A0BBE">
            <w:pPr>
              <w:spacing w:line="480" w:lineRule="exact"/>
              <w:jc w:val="center"/>
              <w:rPr>
                <w:rFonts w:ascii="宋体" w:hAnsi="宋体"/>
                <w:color w:val="auto"/>
                <w:kern w:val="0"/>
                <w:sz w:val="24"/>
                <w:highlight w:val="none"/>
                <w:u w:val="none" w:color="auto"/>
              </w:rPr>
            </w:pPr>
            <w:r>
              <w:rPr>
                <w:rFonts w:ascii="宋体" w:hAnsi="宋体"/>
                <w:color w:val="auto"/>
                <w:kern w:val="0"/>
                <w:sz w:val="24"/>
                <w:highlight w:val="none"/>
                <w:u w:val="none" w:color="auto"/>
              </w:rPr>
              <w:t>是否按要求提供</w:t>
            </w:r>
          </w:p>
        </w:tc>
      </w:tr>
      <w:tr w14:paraId="76BD0B2D">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6C2BF61B">
            <w:pPr>
              <w:widowControl/>
              <w:spacing w:line="480" w:lineRule="exact"/>
              <w:jc w:val="center"/>
              <w:rPr>
                <w:rFonts w:ascii="宋体" w:hAnsi="宋体" w:cs="宋体"/>
                <w:color w:val="auto"/>
                <w:kern w:val="0"/>
                <w:sz w:val="24"/>
                <w:highlight w:val="none"/>
                <w:u w:val="none" w:color="auto"/>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3AEB7712">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position w:val="-2"/>
                <w:sz w:val="24"/>
                <w:highlight w:val="none"/>
                <w:u w:val="none" w:color="auto"/>
                <w:lang w:eastAsia="en-US"/>
              </w:rPr>
              <w:t>4</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1D0DA605">
            <w:pPr>
              <w:spacing w:line="480" w:lineRule="exact"/>
              <w:ind w:left="216" w:leftChars="103"/>
              <w:jc w:val="left"/>
              <w:rPr>
                <w:rFonts w:ascii="宋体" w:hAnsi="宋体" w:cs="宋体"/>
                <w:color w:val="auto"/>
                <w:kern w:val="0"/>
                <w:position w:val="-2"/>
                <w:sz w:val="24"/>
                <w:highlight w:val="none"/>
                <w:u w:val="none" w:color="auto"/>
              </w:rPr>
            </w:pPr>
            <w:r>
              <w:rPr>
                <w:rFonts w:hint="eastAsia" w:ascii="宋体" w:hAnsi="宋体" w:cs="宋体"/>
                <w:color w:val="auto"/>
                <w:kern w:val="0"/>
                <w:position w:val="-2"/>
                <w:sz w:val="24"/>
                <w:highlight w:val="none"/>
                <w:u w:val="none" w:color="auto"/>
              </w:rPr>
              <w:t>法定代表人/负责人身份证明书或法定代表人/负责人授权委托书</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5846732A">
            <w:pPr>
              <w:spacing w:line="480" w:lineRule="exact"/>
              <w:jc w:val="center"/>
              <w:rPr>
                <w:rFonts w:ascii="宋体" w:hAnsi="宋体"/>
                <w:color w:val="auto"/>
                <w:kern w:val="0"/>
                <w:sz w:val="24"/>
                <w:highlight w:val="none"/>
                <w:u w:val="none" w:color="auto"/>
              </w:rPr>
            </w:pPr>
            <w:r>
              <w:rPr>
                <w:rFonts w:ascii="宋体" w:hAnsi="宋体"/>
                <w:color w:val="auto"/>
                <w:kern w:val="0"/>
                <w:sz w:val="24"/>
                <w:highlight w:val="none"/>
                <w:u w:val="none" w:color="auto"/>
              </w:rPr>
              <w:t>格式及内容是否完整</w:t>
            </w:r>
          </w:p>
        </w:tc>
      </w:tr>
      <w:tr w14:paraId="7F3C3BD9">
        <w:tblPrEx>
          <w:tblCellMar>
            <w:top w:w="0" w:type="dxa"/>
            <w:left w:w="0" w:type="dxa"/>
            <w:bottom w:w="0" w:type="dxa"/>
            <w:right w:w="0" w:type="dxa"/>
          </w:tblCellMar>
        </w:tblPrEx>
        <w:trPr>
          <w:trHeight w:val="1009"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6A56E1DF">
            <w:pPr>
              <w:widowControl/>
              <w:spacing w:line="480" w:lineRule="exact"/>
              <w:jc w:val="center"/>
              <w:rPr>
                <w:rFonts w:ascii="宋体" w:hAnsi="宋体" w:cs="宋体"/>
                <w:color w:val="auto"/>
                <w:kern w:val="0"/>
                <w:sz w:val="24"/>
                <w:highlight w:val="none"/>
                <w:u w:val="none" w:color="auto"/>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37D29763">
            <w:pPr>
              <w:spacing w:line="480" w:lineRule="exact"/>
              <w:jc w:val="center"/>
              <w:rPr>
                <w:rFonts w:hint="eastAsia" w:ascii="宋体" w:hAnsi="宋体" w:cs="宋体"/>
                <w:color w:val="auto"/>
                <w:kern w:val="0"/>
                <w:position w:val="-2"/>
                <w:sz w:val="24"/>
                <w:highlight w:val="none"/>
                <w:u w:val="none" w:color="auto"/>
              </w:rPr>
            </w:pPr>
            <w:r>
              <w:rPr>
                <w:rFonts w:hint="eastAsia" w:ascii="宋体" w:hAnsi="宋体" w:cs="宋体"/>
                <w:color w:val="auto"/>
                <w:kern w:val="0"/>
                <w:position w:val="-2"/>
                <w:sz w:val="24"/>
                <w:highlight w:val="none"/>
                <w:u w:val="none" w:color="auto"/>
              </w:rPr>
              <w:t>5</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09F26921">
            <w:pPr>
              <w:spacing w:line="480" w:lineRule="exact"/>
              <w:ind w:left="216" w:leftChars="103"/>
              <w:jc w:val="left"/>
              <w:rPr>
                <w:rFonts w:hint="default" w:ascii="宋体" w:hAnsi="宋体" w:eastAsia="宋体" w:cs="宋体"/>
                <w:color w:val="auto"/>
                <w:kern w:val="0"/>
                <w:position w:val="-2"/>
                <w:sz w:val="24"/>
                <w:highlight w:val="none"/>
                <w:u w:val="none" w:color="auto"/>
                <w:lang w:val="en-US" w:eastAsia="zh-CN"/>
              </w:rPr>
            </w:pPr>
            <w:r>
              <w:rPr>
                <w:rFonts w:hint="eastAsia" w:ascii="宋体" w:hAnsi="宋体" w:cs="宋体"/>
                <w:color w:val="auto"/>
                <w:kern w:val="0"/>
                <w:position w:val="-2"/>
                <w:sz w:val="24"/>
                <w:highlight w:val="none"/>
                <w:u w:val="none" w:color="auto"/>
              </w:rPr>
              <w:t>具有良好的商业信誉和健全的财务会计制度的</w:t>
            </w:r>
            <w:r>
              <w:rPr>
                <w:rFonts w:hint="eastAsia" w:ascii="宋体" w:hAnsi="宋体" w:cs="宋体"/>
                <w:color w:val="auto"/>
                <w:kern w:val="0"/>
                <w:position w:val="-2"/>
                <w:sz w:val="24"/>
                <w:highlight w:val="none"/>
                <w:u w:val="none" w:color="auto"/>
                <w:lang w:val="en-US" w:eastAsia="zh-CN"/>
              </w:rPr>
              <w:t xml:space="preserve">证明材料 </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0273DA25">
            <w:pPr>
              <w:spacing w:line="480" w:lineRule="exact"/>
              <w:jc w:val="center"/>
              <w:rPr>
                <w:rFonts w:ascii="宋体" w:hAnsi="宋体"/>
                <w:color w:val="auto"/>
                <w:kern w:val="0"/>
                <w:sz w:val="24"/>
                <w:highlight w:val="none"/>
                <w:u w:val="none" w:color="auto"/>
              </w:rPr>
            </w:pPr>
            <w:r>
              <w:rPr>
                <w:rFonts w:ascii="宋体" w:hAnsi="宋体"/>
                <w:color w:val="auto"/>
                <w:kern w:val="0"/>
                <w:sz w:val="24"/>
                <w:highlight w:val="none"/>
                <w:u w:val="none" w:color="auto"/>
              </w:rPr>
              <w:t>是否按要求提供</w:t>
            </w:r>
          </w:p>
        </w:tc>
      </w:tr>
      <w:tr w14:paraId="67379CBC">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538E5B9F">
            <w:pPr>
              <w:widowControl/>
              <w:spacing w:line="480" w:lineRule="exact"/>
              <w:jc w:val="center"/>
              <w:rPr>
                <w:rFonts w:ascii="宋体" w:hAnsi="宋体" w:cs="宋体"/>
                <w:color w:val="auto"/>
                <w:kern w:val="0"/>
                <w:sz w:val="24"/>
                <w:highlight w:val="none"/>
                <w:u w:val="none" w:color="auto"/>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4519F03C">
            <w:pPr>
              <w:spacing w:line="480" w:lineRule="exact"/>
              <w:jc w:val="center"/>
              <w:rPr>
                <w:rFonts w:hint="eastAsia" w:ascii="宋体" w:hAnsi="宋体" w:cs="宋体"/>
                <w:color w:val="auto"/>
                <w:kern w:val="0"/>
                <w:sz w:val="24"/>
                <w:highlight w:val="none"/>
                <w:u w:val="none" w:color="auto"/>
              </w:rPr>
            </w:pPr>
            <w:r>
              <w:rPr>
                <w:rFonts w:hint="eastAsia" w:ascii="宋体" w:hAnsi="宋体" w:cs="宋体"/>
                <w:color w:val="auto"/>
                <w:kern w:val="0"/>
                <w:position w:val="-2"/>
                <w:sz w:val="24"/>
                <w:highlight w:val="none"/>
                <w:u w:val="none" w:color="auto"/>
              </w:rPr>
              <w:t>6</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30DB66B8">
            <w:pPr>
              <w:spacing w:line="480" w:lineRule="exact"/>
              <w:ind w:left="216" w:leftChars="103"/>
              <w:jc w:val="left"/>
              <w:rPr>
                <w:rFonts w:ascii="宋体" w:hAnsi="宋体" w:cs="宋体"/>
                <w:color w:val="auto"/>
                <w:kern w:val="0"/>
                <w:position w:val="-2"/>
                <w:sz w:val="24"/>
                <w:highlight w:val="none"/>
                <w:u w:val="none" w:color="auto"/>
              </w:rPr>
            </w:pPr>
            <w:r>
              <w:rPr>
                <w:rFonts w:hint="eastAsia" w:ascii="宋体" w:hAnsi="宋体" w:cs="宋体"/>
                <w:color w:val="auto"/>
                <w:kern w:val="0"/>
                <w:position w:val="-2"/>
                <w:sz w:val="24"/>
                <w:highlight w:val="none"/>
                <w:u w:val="none" w:color="auto"/>
              </w:rPr>
              <w:t>依法缴纳税收和社会保障资金承诺函</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1C254A6C">
            <w:pPr>
              <w:spacing w:line="480" w:lineRule="exact"/>
              <w:jc w:val="center"/>
              <w:rPr>
                <w:rFonts w:ascii="宋体" w:hAnsi="宋体"/>
                <w:color w:val="auto"/>
                <w:kern w:val="0"/>
                <w:sz w:val="24"/>
                <w:highlight w:val="none"/>
                <w:u w:val="none" w:color="auto"/>
              </w:rPr>
            </w:pPr>
            <w:r>
              <w:rPr>
                <w:rFonts w:ascii="宋体" w:hAnsi="宋体"/>
                <w:color w:val="auto"/>
                <w:kern w:val="0"/>
                <w:sz w:val="24"/>
                <w:highlight w:val="none"/>
                <w:u w:val="none" w:color="auto"/>
              </w:rPr>
              <w:t>是否按要求提供</w:t>
            </w:r>
          </w:p>
        </w:tc>
      </w:tr>
      <w:tr w14:paraId="47273B41">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59DD96EE">
            <w:pPr>
              <w:widowControl/>
              <w:spacing w:line="480" w:lineRule="exact"/>
              <w:jc w:val="center"/>
              <w:rPr>
                <w:rFonts w:ascii="宋体" w:hAnsi="宋体" w:cs="宋体"/>
                <w:color w:val="auto"/>
                <w:kern w:val="0"/>
                <w:sz w:val="24"/>
                <w:highlight w:val="none"/>
                <w:u w:val="none" w:color="auto"/>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1FA3A2B2">
            <w:pPr>
              <w:spacing w:line="480" w:lineRule="exact"/>
              <w:jc w:val="center"/>
              <w:rPr>
                <w:rFonts w:hint="eastAsia" w:ascii="宋体" w:hAnsi="宋体" w:cs="宋体"/>
                <w:color w:val="auto"/>
                <w:kern w:val="0"/>
                <w:sz w:val="24"/>
                <w:highlight w:val="none"/>
                <w:u w:val="none" w:color="auto"/>
              </w:rPr>
            </w:pPr>
            <w:r>
              <w:rPr>
                <w:rFonts w:hint="eastAsia" w:ascii="宋体" w:hAnsi="宋体" w:cs="宋体"/>
                <w:color w:val="auto"/>
                <w:kern w:val="0"/>
                <w:position w:val="-2"/>
                <w:sz w:val="24"/>
                <w:highlight w:val="none"/>
                <w:u w:val="none" w:color="auto"/>
              </w:rPr>
              <w:t>7</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6FA23897">
            <w:pPr>
              <w:spacing w:line="480" w:lineRule="exact"/>
              <w:ind w:left="216" w:leftChars="103"/>
              <w:jc w:val="left"/>
              <w:rPr>
                <w:rFonts w:ascii="宋体" w:hAnsi="宋体" w:cs="宋体"/>
                <w:color w:val="auto"/>
                <w:kern w:val="0"/>
                <w:position w:val="-2"/>
                <w:sz w:val="24"/>
                <w:highlight w:val="none"/>
                <w:u w:val="none" w:color="auto"/>
              </w:rPr>
            </w:pPr>
            <w:r>
              <w:rPr>
                <w:rFonts w:hint="eastAsia" w:ascii="宋体" w:hAnsi="宋体" w:cs="宋体"/>
                <w:color w:val="auto"/>
                <w:kern w:val="0"/>
                <w:position w:val="-2"/>
                <w:sz w:val="24"/>
                <w:highlight w:val="none"/>
                <w:u w:val="none" w:color="auto"/>
              </w:rPr>
              <w:t>无重大违法记录的书面声明</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1175EA03">
            <w:pPr>
              <w:spacing w:line="480" w:lineRule="exact"/>
              <w:jc w:val="center"/>
              <w:rPr>
                <w:rFonts w:ascii="宋体" w:hAnsi="宋体"/>
                <w:color w:val="auto"/>
                <w:kern w:val="0"/>
                <w:sz w:val="24"/>
                <w:highlight w:val="none"/>
                <w:u w:val="none" w:color="auto"/>
              </w:rPr>
            </w:pPr>
            <w:r>
              <w:rPr>
                <w:rFonts w:ascii="宋体" w:hAnsi="宋体"/>
                <w:color w:val="auto"/>
                <w:kern w:val="0"/>
                <w:sz w:val="24"/>
                <w:highlight w:val="none"/>
                <w:u w:val="none" w:color="auto"/>
              </w:rPr>
              <w:t>是否按要求提供</w:t>
            </w:r>
          </w:p>
        </w:tc>
      </w:tr>
      <w:tr w14:paraId="2A186181">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2DF592E9">
            <w:pPr>
              <w:widowControl/>
              <w:spacing w:line="480" w:lineRule="exact"/>
              <w:jc w:val="center"/>
              <w:rPr>
                <w:rFonts w:ascii="宋体" w:hAnsi="宋体" w:cs="宋体"/>
                <w:color w:val="auto"/>
                <w:kern w:val="0"/>
                <w:sz w:val="24"/>
                <w:highlight w:val="none"/>
                <w:u w:val="none" w:color="auto"/>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0115C22B">
            <w:pPr>
              <w:spacing w:line="480" w:lineRule="exact"/>
              <w:jc w:val="center"/>
              <w:rPr>
                <w:rFonts w:hint="eastAsia" w:ascii="宋体" w:hAnsi="宋体" w:cs="宋体"/>
                <w:color w:val="auto"/>
                <w:kern w:val="0"/>
                <w:sz w:val="24"/>
                <w:highlight w:val="none"/>
                <w:u w:val="none" w:color="auto"/>
              </w:rPr>
            </w:pPr>
            <w:r>
              <w:rPr>
                <w:rFonts w:hint="eastAsia" w:ascii="宋体" w:hAnsi="宋体" w:cs="宋体"/>
                <w:color w:val="auto"/>
                <w:kern w:val="0"/>
                <w:position w:val="-2"/>
                <w:sz w:val="24"/>
                <w:highlight w:val="none"/>
                <w:u w:val="none" w:color="auto"/>
              </w:rPr>
              <w:t>8</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3AD05597">
            <w:pPr>
              <w:spacing w:line="480" w:lineRule="exact"/>
              <w:ind w:left="216" w:leftChars="103"/>
              <w:jc w:val="left"/>
              <w:rPr>
                <w:rFonts w:ascii="宋体" w:hAnsi="宋体" w:cs="宋体"/>
                <w:color w:val="auto"/>
                <w:kern w:val="0"/>
                <w:position w:val="-2"/>
                <w:sz w:val="24"/>
                <w:highlight w:val="none"/>
                <w:u w:val="none" w:color="auto"/>
              </w:rPr>
            </w:pPr>
            <w:r>
              <w:rPr>
                <w:rFonts w:hint="eastAsia" w:ascii="宋体" w:hAnsi="宋体" w:cs="宋体"/>
                <w:color w:val="auto"/>
                <w:kern w:val="0"/>
                <w:position w:val="-2"/>
                <w:sz w:val="24"/>
                <w:highlight w:val="none"/>
                <w:u w:val="none" w:color="auto"/>
              </w:rPr>
              <w:t>信用记录（由代理机构</w:t>
            </w:r>
            <w:r>
              <w:rPr>
                <w:rFonts w:hint="eastAsia" w:ascii="宋体" w:hAnsi="宋体" w:cs="宋体"/>
                <w:color w:val="auto"/>
                <w:kern w:val="0"/>
                <w:position w:val="-2"/>
                <w:sz w:val="24"/>
                <w:highlight w:val="none"/>
                <w:u w:val="none" w:color="auto"/>
                <w:lang w:val="en-US" w:eastAsia="zh-CN"/>
              </w:rPr>
              <w:t>查询</w:t>
            </w:r>
            <w:r>
              <w:rPr>
                <w:rFonts w:hint="eastAsia" w:ascii="宋体" w:hAnsi="宋体" w:cs="宋体"/>
                <w:color w:val="auto"/>
                <w:kern w:val="0"/>
                <w:position w:val="-2"/>
                <w:sz w:val="24"/>
                <w:highlight w:val="none"/>
                <w:u w:val="none" w:color="auto"/>
              </w:rPr>
              <w:t>）</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4B0B92FF">
            <w:pPr>
              <w:spacing w:line="480" w:lineRule="exact"/>
              <w:jc w:val="center"/>
              <w:rPr>
                <w:rFonts w:ascii="宋体" w:hAnsi="宋体"/>
                <w:color w:val="auto"/>
                <w:kern w:val="0"/>
                <w:sz w:val="24"/>
                <w:highlight w:val="none"/>
                <w:u w:val="none" w:color="auto"/>
              </w:rPr>
            </w:pPr>
            <w:r>
              <w:rPr>
                <w:rFonts w:ascii="宋体" w:hAnsi="宋体"/>
                <w:color w:val="auto"/>
                <w:kern w:val="0"/>
                <w:sz w:val="24"/>
                <w:highlight w:val="none"/>
                <w:u w:val="none" w:color="auto"/>
              </w:rPr>
              <w:t>是否按要求提供</w:t>
            </w:r>
          </w:p>
        </w:tc>
      </w:tr>
      <w:tr w14:paraId="1DB7D0A5">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7552FFD2">
            <w:pPr>
              <w:widowControl/>
              <w:spacing w:line="480" w:lineRule="exact"/>
              <w:jc w:val="center"/>
              <w:rPr>
                <w:rFonts w:ascii="宋体" w:hAnsi="宋体" w:cs="宋体"/>
                <w:color w:val="auto"/>
                <w:kern w:val="0"/>
                <w:sz w:val="24"/>
                <w:highlight w:val="none"/>
                <w:u w:val="none" w:color="auto"/>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36DD8E58">
            <w:pPr>
              <w:spacing w:line="480" w:lineRule="exact"/>
              <w:jc w:val="center"/>
              <w:rPr>
                <w:rFonts w:hint="default" w:ascii="宋体" w:hAnsi="宋体" w:eastAsia="宋体" w:cs="宋体"/>
                <w:color w:val="auto"/>
                <w:kern w:val="0"/>
                <w:position w:val="-2"/>
                <w:sz w:val="24"/>
                <w:highlight w:val="none"/>
                <w:u w:val="none" w:color="auto"/>
                <w:lang w:val="en-US" w:eastAsia="zh-CN"/>
              </w:rPr>
            </w:pPr>
            <w:r>
              <w:rPr>
                <w:rFonts w:hint="eastAsia" w:ascii="宋体" w:hAnsi="宋体" w:cs="宋体"/>
                <w:color w:val="auto"/>
                <w:kern w:val="0"/>
                <w:position w:val="-2"/>
                <w:sz w:val="24"/>
                <w:highlight w:val="none"/>
                <w:u w:val="none" w:color="auto"/>
                <w:lang w:val="en-US" w:eastAsia="zh-CN"/>
              </w:rPr>
              <w:t>9</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4F273C5E">
            <w:pPr>
              <w:spacing w:line="480" w:lineRule="exact"/>
              <w:ind w:left="216" w:leftChars="103"/>
              <w:jc w:val="left"/>
              <w:rPr>
                <w:rFonts w:ascii="宋体" w:hAnsi="宋体" w:eastAsia="宋体" w:cs="宋体"/>
                <w:color w:val="auto"/>
                <w:kern w:val="0"/>
                <w:position w:val="-2"/>
                <w:sz w:val="24"/>
                <w:szCs w:val="24"/>
                <w:highlight w:val="none"/>
                <w:u w:val="none" w:color="auto"/>
                <w:lang w:val="en-US" w:eastAsia="zh-CN" w:bidi="ar-SA"/>
              </w:rPr>
            </w:pPr>
            <w:r>
              <w:rPr>
                <w:rFonts w:hint="eastAsia" w:ascii="宋体" w:hAnsi="宋体" w:cs="宋体"/>
                <w:color w:val="auto"/>
                <w:kern w:val="0"/>
                <w:position w:val="-2"/>
                <w:sz w:val="24"/>
                <w:highlight w:val="none"/>
                <w:u w:val="none" w:color="auto"/>
              </w:rPr>
              <w:t>供应商须知资料表中要求的供应商其他资格要求</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7E34E758">
            <w:pPr>
              <w:spacing w:line="480" w:lineRule="exact"/>
              <w:jc w:val="center"/>
              <w:rPr>
                <w:rFonts w:ascii="宋体" w:hAnsi="宋体" w:eastAsia="宋体" w:cs="Times New Roman"/>
                <w:color w:val="auto"/>
                <w:kern w:val="0"/>
                <w:sz w:val="24"/>
                <w:szCs w:val="24"/>
                <w:highlight w:val="none"/>
                <w:u w:val="none" w:color="auto"/>
                <w:lang w:val="en-US" w:eastAsia="zh-CN" w:bidi="ar-SA"/>
              </w:rPr>
            </w:pPr>
            <w:r>
              <w:rPr>
                <w:rFonts w:ascii="宋体" w:hAnsi="宋体"/>
                <w:color w:val="auto"/>
                <w:kern w:val="0"/>
                <w:sz w:val="24"/>
                <w:highlight w:val="none"/>
                <w:u w:val="none" w:color="auto"/>
              </w:rPr>
              <w:t>是否存在不良记录</w:t>
            </w:r>
          </w:p>
        </w:tc>
      </w:tr>
      <w:tr w14:paraId="1DDCC8D2">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26B94268">
            <w:pPr>
              <w:widowControl/>
              <w:spacing w:line="480" w:lineRule="exact"/>
              <w:jc w:val="center"/>
              <w:rPr>
                <w:rFonts w:ascii="宋体" w:hAnsi="宋体" w:cs="宋体"/>
                <w:color w:val="auto"/>
                <w:kern w:val="0"/>
                <w:sz w:val="24"/>
                <w:highlight w:val="none"/>
                <w:u w:val="none" w:color="auto"/>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49DEA9AD">
            <w:pPr>
              <w:spacing w:line="480" w:lineRule="exact"/>
              <w:jc w:val="center"/>
              <w:rPr>
                <w:rFonts w:hint="default" w:ascii="宋体" w:hAnsi="宋体" w:eastAsia="宋体" w:cs="宋体"/>
                <w:color w:val="auto"/>
                <w:kern w:val="0"/>
                <w:sz w:val="24"/>
                <w:highlight w:val="none"/>
                <w:u w:val="none" w:color="auto"/>
                <w:lang w:val="en-US" w:eastAsia="zh-CN"/>
              </w:rPr>
            </w:pPr>
            <w:r>
              <w:rPr>
                <w:rFonts w:hint="eastAsia" w:ascii="宋体" w:hAnsi="宋体" w:cs="宋体"/>
                <w:color w:val="auto"/>
                <w:kern w:val="0"/>
                <w:position w:val="-2"/>
                <w:sz w:val="24"/>
                <w:highlight w:val="none"/>
                <w:u w:val="none" w:color="auto"/>
                <w:lang w:val="en-US" w:eastAsia="zh-CN"/>
              </w:rPr>
              <w:t>10</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0453DED7">
            <w:pPr>
              <w:spacing w:line="480" w:lineRule="exact"/>
              <w:ind w:left="216" w:leftChars="103"/>
              <w:jc w:val="left"/>
              <w:rPr>
                <w:rFonts w:ascii="宋体" w:hAnsi="宋体" w:eastAsia="宋体" w:cs="宋体"/>
                <w:color w:val="auto"/>
                <w:kern w:val="0"/>
                <w:position w:val="-2"/>
                <w:sz w:val="24"/>
                <w:szCs w:val="24"/>
                <w:highlight w:val="none"/>
                <w:u w:val="none" w:color="auto"/>
                <w:lang w:val="en-US" w:eastAsia="zh-CN" w:bidi="ar-SA"/>
              </w:rPr>
            </w:pPr>
            <w:r>
              <w:rPr>
                <w:rFonts w:hint="eastAsia" w:ascii="宋体" w:hAnsi="宋体" w:cs="宋体"/>
                <w:color w:val="auto"/>
                <w:kern w:val="0"/>
                <w:position w:val="-2"/>
                <w:sz w:val="24"/>
                <w:highlight w:val="none"/>
                <w:u w:val="none" w:color="auto"/>
              </w:rPr>
              <w:t>其他内容</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5A3549D4">
            <w:pPr>
              <w:spacing w:line="480" w:lineRule="exact"/>
              <w:jc w:val="center"/>
              <w:rPr>
                <w:rFonts w:ascii="宋体" w:hAnsi="宋体" w:eastAsia="宋体" w:cs="宋体"/>
                <w:color w:val="auto"/>
                <w:kern w:val="0"/>
                <w:sz w:val="24"/>
                <w:szCs w:val="24"/>
                <w:highlight w:val="none"/>
                <w:u w:val="none" w:color="auto"/>
                <w:lang w:val="en-US" w:eastAsia="zh-CN" w:bidi="ar-SA"/>
              </w:rPr>
            </w:pPr>
            <w:r>
              <w:rPr>
                <w:rFonts w:ascii="宋体" w:hAnsi="宋体"/>
                <w:color w:val="auto"/>
                <w:kern w:val="0"/>
                <w:sz w:val="24"/>
                <w:highlight w:val="none"/>
                <w:u w:val="none" w:color="auto"/>
              </w:rPr>
              <w:t>是否按要求提供</w:t>
            </w:r>
          </w:p>
        </w:tc>
      </w:tr>
      <w:tr w14:paraId="7FEF2340">
        <w:tblPrEx>
          <w:tblCellMar>
            <w:top w:w="0" w:type="dxa"/>
            <w:left w:w="0" w:type="dxa"/>
            <w:bottom w:w="0" w:type="dxa"/>
            <w:right w:w="0" w:type="dxa"/>
          </w:tblCellMar>
        </w:tblPrEx>
        <w:trPr>
          <w:trHeight w:val="567" w:hRule="exact"/>
          <w:jc w:val="center"/>
        </w:trPr>
        <w:tc>
          <w:tcPr>
            <w:tcW w:w="825" w:type="dxa"/>
            <w:vMerge w:val="restart"/>
            <w:tcBorders>
              <w:top w:val="single" w:color="auto" w:sz="4" w:space="0"/>
              <w:left w:val="single" w:color="000000" w:sz="2" w:space="0"/>
              <w:bottom w:val="single" w:color="000000" w:sz="2" w:space="0"/>
              <w:right w:val="single" w:color="000000" w:sz="2" w:space="0"/>
            </w:tcBorders>
            <w:noWrap w:val="0"/>
            <w:vAlign w:val="center"/>
          </w:tcPr>
          <w:p w14:paraId="458A3B9B">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sz w:val="24"/>
                <w:highlight w:val="none"/>
                <w:u w:val="none" w:color="auto"/>
                <w:lang w:eastAsia="en-US"/>
              </w:rPr>
              <w:t>符合性评审</w:t>
            </w: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0993D516">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position w:val="-2"/>
                <w:sz w:val="24"/>
                <w:highlight w:val="none"/>
                <w:u w:val="none" w:color="auto"/>
                <w:lang w:eastAsia="en-US"/>
              </w:rPr>
              <w:t>1</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62BD9DDD">
            <w:pPr>
              <w:spacing w:line="480" w:lineRule="exact"/>
              <w:ind w:left="216" w:leftChars="103"/>
              <w:jc w:val="left"/>
              <w:rPr>
                <w:rFonts w:ascii="宋体" w:hAnsi="宋体" w:cs="宋体"/>
                <w:color w:val="auto"/>
                <w:kern w:val="0"/>
                <w:position w:val="-2"/>
                <w:sz w:val="24"/>
                <w:highlight w:val="none"/>
                <w:u w:val="none" w:color="auto"/>
              </w:rPr>
            </w:pPr>
            <w:r>
              <w:rPr>
                <w:rFonts w:hint="eastAsia" w:ascii="宋体" w:hAnsi="宋体" w:cs="宋体"/>
                <w:color w:val="auto"/>
                <w:kern w:val="0"/>
                <w:position w:val="-2"/>
                <w:sz w:val="24"/>
                <w:highlight w:val="none"/>
                <w:u w:val="none" w:color="auto"/>
              </w:rPr>
              <w:t>未按照磋商文件规定要求签署、盖章的</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4F48CE5C">
            <w:pPr>
              <w:spacing w:line="480" w:lineRule="exact"/>
              <w:jc w:val="center"/>
              <w:rPr>
                <w:color w:val="auto"/>
                <w:highlight w:val="none"/>
                <w:u w:val="none" w:color="auto"/>
              </w:rPr>
            </w:pPr>
            <w:r>
              <w:rPr>
                <w:rFonts w:ascii="宋体" w:hAnsi="宋体"/>
                <w:color w:val="auto"/>
                <w:kern w:val="0"/>
                <w:sz w:val="24"/>
                <w:highlight w:val="none"/>
                <w:u w:val="none" w:color="auto"/>
              </w:rPr>
              <w:t>是否按要求提供</w:t>
            </w:r>
          </w:p>
        </w:tc>
      </w:tr>
      <w:tr w14:paraId="2455E69B">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3858BDF1">
            <w:pPr>
              <w:widowControl/>
              <w:spacing w:line="480" w:lineRule="exact"/>
              <w:jc w:val="center"/>
              <w:rPr>
                <w:rFonts w:ascii="宋体" w:hAnsi="宋体" w:cs="宋体"/>
                <w:color w:val="auto"/>
                <w:kern w:val="0"/>
                <w:sz w:val="24"/>
                <w:highlight w:val="none"/>
                <w:u w:val="none" w:color="auto"/>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3A6397F6">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sz w:val="24"/>
                <w:highlight w:val="none"/>
                <w:u w:val="none" w:color="auto"/>
                <w:lang w:eastAsia="en-US"/>
              </w:rPr>
              <w:t>2</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0EEEBCBF">
            <w:pPr>
              <w:spacing w:line="480" w:lineRule="exact"/>
              <w:ind w:left="216" w:leftChars="103"/>
              <w:jc w:val="left"/>
              <w:rPr>
                <w:rFonts w:ascii="宋体" w:hAnsi="宋体" w:cs="宋体"/>
                <w:color w:val="auto"/>
                <w:kern w:val="0"/>
                <w:position w:val="-2"/>
                <w:sz w:val="24"/>
                <w:highlight w:val="none"/>
                <w:u w:val="none" w:color="auto"/>
              </w:rPr>
            </w:pPr>
            <w:r>
              <w:rPr>
                <w:rFonts w:hint="eastAsia" w:ascii="宋体" w:hAnsi="宋体" w:cs="宋体"/>
                <w:color w:val="auto"/>
                <w:kern w:val="0"/>
                <w:position w:val="-2"/>
                <w:sz w:val="24"/>
                <w:highlight w:val="none"/>
                <w:u w:val="none" w:color="auto"/>
              </w:rPr>
              <w:t>报价一览表</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05B329AB">
            <w:pPr>
              <w:spacing w:line="480" w:lineRule="exact"/>
              <w:jc w:val="center"/>
              <w:rPr>
                <w:color w:val="auto"/>
                <w:highlight w:val="none"/>
                <w:u w:val="none" w:color="auto"/>
              </w:rPr>
            </w:pPr>
            <w:r>
              <w:rPr>
                <w:rFonts w:ascii="宋体" w:hAnsi="宋体"/>
                <w:color w:val="auto"/>
                <w:kern w:val="0"/>
                <w:sz w:val="24"/>
                <w:highlight w:val="none"/>
                <w:u w:val="none" w:color="auto"/>
              </w:rPr>
              <w:t>是否按要求提供</w:t>
            </w:r>
          </w:p>
        </w:tc>
      </w:tr>
      <w:tr w14:paraId="3A7B609D">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13C56BCD">
            <w:pPr>
              <w:widowControl/>
              <w:spacing w:line="480" w:lineRule="exact"/>
              <w:jc w:val="center"/>
              <w:rPr>
                <w:rFonts w:ascii="宋体" w:hAnsi="宋体" w:cs="宋体"/>
                <w:color w:val="auto"/>
                <w:kern w:val="0"/>
                <w:sz w:val="24"/>
                <w:highlight w:val="none"/>
                <w:u w:val="none" w:color="auto"/>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6BDE6395">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position w:val="-2"/>
                <w:sz w:val="24"/>
                <w:highlight w:val="none"/>
                <w:u w:val="none" w:color="auto"/>
                <w:lang w:eastAsia="en-US"/>
              </w:rPr>
              <w:t>3</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65966ACF">
            <w:pPr>
              <w:spacing w:line="480" w:lineRule="exact"/>
              <w:ind w:left="216" w:leftChars="103"/>
              <w:jc w:val="left"/>
              <w:rPr>
                <w:rFonts w:ascii="宋体" w:hAnsi="宋体" w:cs="宋体"/>
                <w:color w:val="auto"/>
                <w:kern w:val="0"/>
                <w:position w:val="-2"/>
                <w:sz w:val="24"/>
                <w:highlight w:val="none"/>
                <w:u w:val="none" w:color="auto"/>
              </w:rPr>
            </w:pPr>
            <w:r>
              <w:rPr>
                <w:rFonts w:hint="eastAsia" w:ascii="宋体" w:hAnsi="宋体" w:cs="宋体"/>
                <w:color w:val="auto"/>
                <w:kern w:val="0"/>
                <w:position w:val="-2"/>
                <w:sz w:val="24"/>
                <w:highlight w:val="none"/>
                <w:u w:val="none" w:color="auto"/>
              </w:rPr>
              <w:t>分项报价表</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40592E57">
            <w:pPr>
              <w:spacing w:line="480" w:lineRule="exact"/>
              <w:jc w:val="center"/>
              <w:rPr>
                <w:color w:val="auto"/>
                <w:highlight w:val="none"/>
                <w:u w:val="none" w:color="auto"/>
              </w:rPr>
            </w:pPr>
            <w:r>
              <w:rPr>
                <w:rFonts w:ascii="宋体" w:hAnsi="宋体"/>
                <w:color w:val="auto"/>
                <w:kern w:val="0"/>
                <w:sz w:val="24"/>
                <w:highlight w:val="none"/>
                <w:u w:val="none" w:color="auto"/>
              </w:rPr>
              <w:t>是否按要求提供</w:t>
            </w:r>
          </w:p>
        </w:tc>
      </w:tr>
      <w:tr w14:paraId="047191C6">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51577D43">
            <w:pPr>
              <w:widowControl/>
              <w:spacing w:line="480" w:lineRule="exact"/>
              <w:jc w:val="center"/>
              <w:rPr>
                <w:rFonts w:ascii="宋体" w:hAnsi="宋体" w:cs="宋体"/>
                <w:color w:val="auto"/>
                <w:kern w:val="0"/>
                <w:sz w:val="24"/>
                <w:highlight w:val="none"/>
                <w:u w:val="none" w:color="auto"/>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02B67886">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position w:val="-2"/>
                <w:sz w:val="24"/>
                <w:highlight w:val="none"/>
                <w:u w:val="none" w:color="auto"/>
                <w:lang w:eastAsia="en-US"/>
              </w:rPr>
              <w:t>4</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212F2121">
            <w:pPr>
              <w:spacing w:line="480" w:lineRule="exact"/>
              <w:ind w:left="216" w:leftChars="103"/>
              <w:jc w:val="left"/>
              <w:rPr>
                <w:rFonts w:ascii="宋体" w:hAnsi="宋体" w:cs="宋体"/>
                <w:color w:val="auto"/>
                <w:kern w:val="0"/>
                <w:position w:val="-2"/>
                <w:sz w:val="24"/>
                <w:highlight w:val="none"/>
                <w:u w:val="none" w:color="auto"/>
              </w:rPr>
            </w:pPr>
            <w:r>
              <w:rPr>
                <w:rFonts w:hint="eastAsia" w:ascii="宋体" w:hAnsi="宋体" w:cs="宋体"/>
                <w:color w:val="auto"/>
                <w:kern w:val="0"/>
                <w:position w:val="-2"/>
                <w:sz w:val="24"/>
                <w:highlight w:val="none"/>
                <w:u w:val="none" w:color="auto"/>
              </w:rPr>
              <w:t>技术明细表（含偏离）</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40592E0F">
            <w:pPr>
              <w:spacing w:line="480" w:lineRule="exact"/>
              <w:jc w:val="center"/>
              <w:rPr>
                <w:color w:val="auto"/>
                <w:highlight w:val="none"/>
                <w:u w:val="none" w:color="auto"/>
              </w:rPr>
            </w:pPr>
            <w:r>
              <w:rPr>
                <w:rFonts w:ascii="宋体" w:hAnsi="宋体"/>
                <w:color w:val="auto"/>
                <w:kern w:val="0"/>
                <w:sz w:val="24"/>
                <w:highlight w:val="none"/>
                <w:u w:val="none" w:color="auto"/>
              </w:rPr>
              <w:t>是否按要求提供</w:t>
            </w:r>
          </w:p>
        </w:tc>
      </w:tr>
      <w:tr w14:paraId="292CA976">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31341372">
            <w:pPr>
              <w:widowControl/>
              <w:spacing w:line="480" w:lineRule="exact"/>
              <w:jc w:val="center"/>
              <w:rPr>
                <w:rFonts w:ascii="宋体" w:hAnsi="宋体" w:cs="宋体"/>
                <w:color w:val="auto"/>
                <w:kern w:val="0"/>
                <w:sz w:val="24"/>
                <w:highlight w:val="none"/>
                <w:u w:val="none" w:color="auto"/>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4273323A">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position w:val="-2"/>
                <w:sz w:val="24"/>
                <w:highlight w:val="none"/>
                <w:u w:val="none" w:color="auto"/>
                <w:lang w:eastAsia="en-US"/>
              </w:rPr>
              <w:t>5</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55592CC8">
            <w:pPr>
              <w:spacing w:line="480" w:lineRule="exact"/>
              <w:ind w:left="216" w:leftChars="103"/>
              <w:jc w:val="left"/>
              <w:rPr>
                <w:rFonts w:ascii="宋体" w:hAnsi="宋体" w:eastAsia="宋体" w:cs="宋体"/>
                <w:color w:val="auto"/>
                <w:kern w:val="0"/>
                <w:position w:val="-2"/>
                <w:sz w:val="24"/>
                <w:szCs w:val="24"/>
                <w:highlight w:val="none"/>
                <w:u w:val="none" w:color="auto"/>
                <w:lang w:val="en-US" w:eastAsia="zh-CN" w:bidi="ar-SA"/>
              </w:rPr>
            </w:pPr>
            <w:r>
              <w:rPr>
                <w:rFonts w:hint="eastAsia" w:ascii="宋体" w:hAnsi="宋体" w:cs="宋体"/>
                <w:color w:val="auto"/>
                <w:kern w:val="0"/>
                <w:position w:val="-2"/>
                <w:sz w:val="24"/>
                <w:highlight w:val="none"/>
                <w:u w:val="none" w:color="auto"/>
              </w:rPr>
              <w:t>“第4章  服务需求”中实质性要求条款情况</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184023BE">
            <w:pPr>
              <w:spacing w:line="480" w:lineRule="exact"/>
              <w:jc w:val="center"/>
              <w:rPr>
                <w:rFonts w:ascii="宋体" w:hAnsi="宋体" w:eastAsia="宋体" w:cs="宋体"/>
                <w:color w:val="auto"/>
                <w:kern w:val="0"/>
                <w:sz w:val="24"/>
                <w:szCs w:val="24"/>
                <w:highlight w:val="none"/>
                <w:u w:val="none" w:color="auto"/>
                <w:lang w:val="en-US" w:eastAsia="zh-CN" w:bidi="ar-SA"/>
              </w:rPr>
            </w:pPr>
            <w:r>
              <w:rPr>
                <w:rFonts w:ascii="宋体" w:hAnsi="宋体" w:cs="宋体"/>
                <w:color w:val="auto"/>
                <w:kern w:val="0"/>
                <w:sz w:val="24"/>
                <w:highlight w:val="none"/>
                <w:u w:val="none" w:color="auto"/>
              </w:rPr>
              <w:t>是否满足</w:t>
            </w:r>
          </w:p>
        </w:tc>
      </w:tr>
      <w:tr w14:paraId="114D71A1">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20ECDF47">
            <w:pPr>
              <w:widowControl/>
              <w:spacing w:line="480" w:lineRule="exact"/>
              <w:jc w:val="center"/>
              <w:rPr>
                <w:rFonts w:ascii="宋体" w:hAnsi="宋体" w:cs="宋体"/>
                <w:color w:val="auto"/>
                <w:kern w:val="0"/>
                <w:sz w:val="24"/>
                <w:highlight w:val="none"/>
                <w:u w:val="none" w:color="auto"/>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14D182F3">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position w:val="-2"/>
                <w:sz w:val="24"/>
                <w:highlight w:val="none"/>
                <w:u w:val="none" w:color="auto"/>
                <w:lang w:eastAsia="en-US"/>
              </w:rPr>
              <w:t>6</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089D69EA">
            <w:pPr>
              <w:spacing w:line="480" w:lineRule="exact"/>
              <w:ind w:left="216" w:leftChars="103"/>
              <w:jc w:val="left"/>
              <w:rPr>
                <w:rFonts w:ascii="宋体" w:hAnsi="宋体" w:eastAsia="宋体" w:cs="宋体"/>
                <w:color w:val="auto"/>
                <w:kern w:val="0"/>
                <w:position w:val="-2"/>
                <w:sz w:val="24"/>
                <w:szCs w:val="24"/>
                <w:highlight w:val="none"/>
                <w:u w:val="none" w:color="auto"/>
                <w:lang w:val="en-US" w:eastAsia="zh-CN" w:bidi="ar-SA"/>
              </w:rPr>
            </w:pPr>
            <w:r>
              <w:rPr>
                <w:rFonts w:hint="eastAsia" w:ascii="宋体" w:hAnsi="宋体" w:cs="宋体"/>
                <w:color w:val="auto"/>
                <w:kern w:val="0"/>
                <w:position w:val="-2"/>
                <w:sz w:val="24"/>
                <w:highlight w:val="none"/>
                <w:u w:val="none" w:color="auto"/>
              </w:rPr>
              <w:t>报价超过项目预算或最高限价的</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5AA82FBF">
            <w:pPr>
              <w:spacing w:line="480" w:lineRule="exact"/>
              <w:jc w:val="center"/>
              <w:rPr>
                <w:rFonts w:ascii="宋体" w:hAnsi="宋体" w:eastAsia="宋体" w:cs="宋体"/>
                <w:color w:val="auto"/>
                <w:kern w:val="0"/>
                <w:sz w:val="24"/>
                <w:szCs w:val="24"/>
                <w:highlight w:val="none"/>
                <w:u w:val="none" w:color="auto"/>
                <w:lang w:val="en-US" w:eastAsia="zh-CN" w:bidi="ar-SA"/>
              </w:rPr>
            </w:pPr>
            <w:r>
              <w:rPr>
                <w:rFonts w:ascii="宋体" w:hAnsi="宋体" w:cs="宋体"/>
                <w:color w:val="auto"/>
                <w:kern w:val="0"/>
                <w:sz w:val="24"/>
                <w:highlight w:val="none"/>
                <w:u w:val="none" w:color="auto"/>
              </w:rPr>
              <w:t>是否超出</w:t>
            </w:r>
          </w:p>
        </w:tc>
      </w:tr>
      <w:tr w14:paraId="62BD649D">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4FE765AA">
            <w:pPr>
              <w:widowControl/>
              <w:spacing w:line="480" w:lineRule="exact"/>
              <w:jc w:val="center"/>
              <w:rPr>
                <w:rFonts w:ascii="宋体" w:hAnsi="宋体" w:cs="宋体"/>
                <w:color w:val="auto"/>
                <w:kern w:val="0"/>
                <w:sz w:val="24"/>
                <w:highlight w:val="none"/>
                <w:u w:val="none" w:color="auto"/>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45BEA046">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position w:val="-2"/>
                <w:sz w:val="24"/>
                <w:highlight w:val="none"/>
                <w:u w:val="none" w:color="auto"/>
                <w:lang w:eastAsia="en-US"/>
              </w:rPr>
              <w:t>7</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5E00392E">
            <w:pPr>
              <w:spacing w:line="480" w:lineRule="exact"/>
              <w:ind w:left="216" w:leftChars="103"/>
              <w:jc w:val="left"/>
              <w:rPr>
                <w:rFonts w:ascii="宋体" w:hAnsi="宋体" w:eastAsia="宋体" w:cs="宋体"/>
                <w:color w:val="auto"/>
                <w:kern w:val="0"/>
                <w:position w:val="-2"/>
                <w:sz w:val="24"/>
                <w:szCs w:val="24"/>
                <w:highlight w:val="none"/>
                <w:u w:val="none" w:color="auto"/>
                <w:lang w:val="en-US" w:eastAsia="zh-CN" w:bidi="ar-SA"/>
              </w:rPr>
            </w:pPr>
            <w:r>
              <w:rPr>
                <w:rFonts w:hint="eastAsia" w:ascii="宋体" w:hAnsi="宋体" w:cs="宋体"/>
                <w:color w:val="auto"/>
                <w:kern w:val="0"/>
                <w:position w:val="-2"/>
                <w:sz w:val="24"/>
                <w:highlight w:val="none"/>
                <w:u w:val="none" w:color="auto"/>
              </w:rPr>
              <w:t>响应文件有效期不足的</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7CD1C14C">
            <w:pPr>
              <w:spacing w:line="480" w:lineRule="exact"/>
              <w:jc w:val="center"/>
              <w:rPr>
                <w:rFonts w:ascii="宋体" w:hAnsi="宋体" w:eastAsia="宋体" w:cs="Times New Roman"/>
                <w:color w:val="auto"/>
                <w:kern w:val="0"/>
                <w:sz w:val="24"/>
                <w:szCs w:val="24"/>
                <w:highlight w:val="none"/>
                <w:u w:val="none" w:color="auto"/>
                <w:lang w:val="en-US" w:eastAsia="zh-CN" w:bidi="ar-SA"/>
              </w:rPr>
            </w:pPr>
            <w:r>
              <w:rPr>
                <w:rFonts w:ascii="宋体" w:hAnsi="宋体"/>
                <w:color w:val="auto"/>
                <w:kern w:val="0"/>
                <w:sz w:val="24"/>
                <w:highlight w:val="none"/>
                <w:u w:val="none" w:color="auto"/>
              </w:rPr>
              <w:t>是否满足磋商文件</w:t>
            </w:r>
            <w:r>
              <w:rPr>
                <w:rFonts w:hint="eastAsia" w:ascii="宋体" w:hAnsi="宋体"/>
                <w:color w:val="auto"/>
                <w:kern w:val="0"/>
                <w:sz w:val="24"/>
                <w:highlight w:val="none"/>
                <w:u w:val="none" w:color="auto"/>
              </w:rPr>
              <w:t>要</w:t>
            </w:r>
            <w:r>
              <w:rPr>
                <w:rFonts w:ascii="宋体" w:hAnsi="宋体"/>
                <w:color w:val="auto"/>
                <w:kern w:val="0"/>
                <w:sz w:val="24"/>
                <w:highlight w:val="none"/>
                <w:u w:val="none" w:color="auto"/>
              </w:rPr>
              <w:t>求</w:t>
            </w:r>
          </w:p>
        </w:tc>
      </w:tr>
      <w:tr w14:paraId="6366A59A">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1D620C52">
            <w:pPr>
              <w:widowControl/>
              <w:spacing w:line="480" w:lineRule="exact"/>
              <w:jc w:val="center"/>
              <w:rPr>
                <w:rFonts w:ascii="宋体" w:hAnsi="宋体" w:cs="宋体"/>
                <w:color w:val="auto"/>
                <w:kern w:val="0"/>
                <w:sz w:val="24"/>
                <w:highlight w:val="none"/>
                <w:u w:val="none" w:color="auto"/>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6D0F2637">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position w:val="-2"/>
                <w:sz w:val="24"/>
                <w:highlight w:val="none"/>
                <w:u w:val="none" w:color="auto"/>
                <w:lang w:eastAsia="en-US"/>
              </w:rPr>
              <w:t>8</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75F3B6EC">
            <w:pPr>
              <w:spacing w:line="480" w:lineRule="exact"/>
              <w:ind w:left="216" w:leftChars="103"/>
              <w:jc w:val="left"/>
              <w:rPr>
                <w:rFonts w:ascii="宋体" w:hAnsi="宋体" w:eastAsia="宋体" w:cs="宋体"/>
                <w:color w:val="auto"/>
                <w:kern w:val="0"/>
                <w:position w:val="-2"/>
                <w:sz w:val="24"/>
                <w:szCs w:val="24"/>
                <w:highlight w:val="none"/>
                <w:u w:val="none" w:color="auto"/>
                <w:lang w:val="en-US" w:eastAsia="zh-CN" w:bidi="ar-SA"/>
              </w:rPr>
            </w:pPr>
            <w:r>
              <w:rPr>
                <w:rFonts w:hint="eastAsia" w:ascii="宋体" w:hAnsi="宋体" w:cs="宋体"/>
                <w:color w:val="auto"/>
                <w:kern w:val="0"/>
                <w:position w:val="-2"/>
                <w:sz w:val="24"/>
                <w:highlight w:val="none"/>
                <w:u w:val="none" w:color="auto"/>
              </w:rPr>
              <w:t>联合体响应文件未附联合体响应文件协议书的</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1CF8F4E6">
            <w:pPr>
              <w:spacing w:line="480" w:lineRule="exact"/>
              <w:jc w:val="center"/>
              <w:rPr>
                <w:rFonts w:ascii="宋体" w:hAnsi="宋体" w:eastAsia="宋体" w:cs="Times New Roman"/>
                <w:color w:val="auto"/>
                <w:kern w:val="0"/>
                <w:sz w:val="24"/>
                <w:szCs w:val="24"/>
                <w:highlight w:val="none"/>
                <w:u w:val="none" w:color="auto"/>
                <w:lang w:val="en-US" w:eastAsia="zh-CN" w:bidi="ar-SA"/>
              </w:rPr>
            </w:pPr>
            <w:r>
              <w:rPr>
                <w:rFonts w:hint="eastAsia" w:ascii="宋体" w:hAnsi="宋体" w:cs="宋体"/>
                <w:color w:val="auto"/>
                <w:kern w:val="0"/>
                <w:position w:val="-2"/>
                <w:sz w:val="24"/>
                <w:highlight w:val="none"/>
                <w:u w:val="none" w:color="auto"/>
              </w:rPr>
              <w:t>本项目不接受</w:t>
            </w:r>
          </w:p>
        </w:tc>
      </w:tr>
      <w:tr w14:paraId="3C34697B">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5E4ED575">
            <w:pPr>
              <w:widowControl/>
              <w:spacing w:line="480" w:lineRule="exact"/>
              <w:jc w:val="center"/>
              <w:rPr>
                <w:rFonts w:ascii="宋体" w:hAnsi="宋体" w:cs="宋体"/>
                <w:color w:val="auto"/>
                <w:kern w:val="0"/>
                <w:sz w:val="24"/>
                <w:highlight w:val="none"/>
                <w:u w:val="none" w:color="auto"/>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3F9628A7">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position w:val="-2"/>
                <w:sz w:val="24"/>
                <w:highlight w:val="none"/>
                <w:u w:val="none" w:color="auto"/>
                <w:lang w:eastAsia="en-US"/>
              </w:rPr>
              <w:t>9</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2686543B">
            <w:pPr>
              <w:spacing w:line="480" w:lineRule="exact"/>
              <w:ind w:left="216" w:leftChars="103"/>
              <w:jc w:val="left"/>
              <w:rPr>
                <w:rFonts w:ascii="宋体" w:hAnsi="宋体" w:eastAsia="宋体" w:cs="宋体"/>
                <w:color w:val="auto"/>
                <w:kern w:val="0"/>
                <w:position w:val="-2"/>
                <w:sz w:val="24"/>
                <w:szCs w:val="24"/>
                <w:highlight w:val="none"/>
                <w:u w:val="none" w:color="auto"/>
                <w:lang w:val="en-US" w:eastAsia="zh-CN" w:bidi="ar-SA"/>
              </w:rPr>
            </w:pPr>
            <w:r>
              <w:rPr>
                <w:rFonts w:hint="eastAsia" w:ascii="宋体" w:hAnsi="宋体" w:cs="宋体"/>
                <w:color w:val="auto"/>
                <w:kern w:val="0"/>
                <w:position w:val="-2"/>
                <w:sz w:val="24"/>
                <w:highlight w:val="none"/>
                <w:u w:val="none" w:color="auto"/>
              </w:rPr>
              <w:t>不符合磋商文件中有关分包规定的</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348AE2AC">
            <w:pPr>
              <w:spacing w:line="480" w:lineRule="exact"/>
              <w:jc w:val="center"/>
              <w:rPr>
                <w:rFonts w:ascii="宋体" w:hAnsi="宋体" w:eastAsia="宋体" w:cs="Times New Roman"/>
                <w:color w:val="auto"/>
                <w:kern w:val="0"/>
                <w:sz w:val="24"/>
                <w:szCs w:val="24"/>
                <w:highlight w:val="none"/>
                <w:u w:val="none" w:color="auto"/>
                <w:lang w:val="en-US" w:eastAsia="zh-CN" w:bidi="ar-SA"/>
              </w:rPr>
            </w:pPr>
            <w:r>
              <w:rPr>
                <w:rFonts w:ascii="宋体" w:hAnsi="宋体"/>
                <w:color w:val="auto"/>
                <w:kern w:val="0"/>
                <w:sz w:val="24"/>
                <w:highlight w:val="none"/>
                <w:u w:val="none" w:color="auto"/>
              </w:rPr>
              <w:t>是否存在</w:t>
            </w:r>
          </w:p>
        </w:tc>
      </w:tr>
      <w:tr w14:paraId="0750DA48">
        <w:tblPrEx>
          <w:tblCellMar>
            <w:top w:w="0" w:type="dxa"/>
            <w:left w:w="0" w:type="dxa"/>
            <w:bottom w:w="0" w:type="dxa"/>
            <w:right w:w="0" w:type="dxa"/>
          </w:tblCellMar>
        </w:tblPrEx>
        <w:trPr>
          <w:trHeight w:val="540"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23BD089D">
            <w:pPr>
              <w:widowControl/>
              <w:spacing w:line="480" w:lineRule="exact"/>
              <w:jc w:val="center"/>
              <w:rPr>
                <w:rFonts w:ascii="宋体" w:hAnsi="宋体" w:cs="宋体"/>
                <w:color w:val="auto"/>
                <w:kern w:val="0"/>
                <w:sz w:val="24"/>
                <w:highlight w:val="none"/>
                <w:u w:val="none" w:color="auto"/>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08A904DD">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position w:val="-2"/>
                <w:sz w:val="24"/>
                <w:highlight w:val="none"/>
                <w:u w:val="none" w:color="auto"/>
                <w:lang w:eastAsia="en-US"/>
              </w:rPr>
              <w:t>10</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37C2A548">
            <w:pPr>
              <w:spacing w:line="480" w:lineRule="exact"/>
              <w:ind w:left="216" w:leftChars="103"/>
              <w:jc w:val="left"/>
              <w:rPr>
                <w:rFonts w:ascii="宋体" w:hAnsi="宋体" w:eastAsia="宋体" w:cs="宋体"/>
                <w:color w:val="auto"/>
                <w:kern w:val="0"/>
                <w:position w:val="-2"/>
                <w:sz w:val="24"/>
                <w:szCs w:val="24"/>
                <w:highlight w:val="none"/>
                <w:u w:val="none" w:color="auto"/>
                <w:lang w:val="en-US" w:eastAsia="zh-CN" w:bidi="ar-SA"/>
              </w:rPr>
            </w:pPr>
            <w:r>
              <w:rPr>
                <w:rFonts w:hint="eastAsia" w:ascii="宋体" w:hAnsi="宋体" w:cs="宋体"/>
                <w:color w:val="auto"/>
                <w:kern w:val="0"/>
                <w:position w:val="-2"/>
                <w:sz w:val="24"/>
                <w:highlight w:val="none"/>
                <w:u w:val="none" w:color="auto"/>
              </w:rPr>
              <w:t>属于串通投标，或者依法被视为串通投标</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0761C4AD">
            <w:pPr>
              <w:spacing w:line="480" w:lineRule="exact"/>
              <w:jc w:val="center"/>
              <w:rPr>
                <w:rFonts w:ascii="Times New Roman" w:hAnsi="Times New Roman" w:eastAsia="宋体" w:cs="Times New Roman"/>
                <w:color w:val="auto"/>
                <w:kern w:val="2"/>
                <w:sz w:val="21"/>
                <w:szCs w:val="24"/>
                <w:highlight w:val="none"/>
                <w:u w:val="none" w:color="auto"/>
                <w:lang w:val="en-US" w:eastAsia="zh-CN" w:bidi="ar-SA"/>
              </w:rPr>
            </w:pPr>
            <w:r>
              <w:rPr>
                <w:rFonts w:ascii="宋体" w:hAnsi="宋体"/>
                <w:color w:val="auto"/>
                <w:kern w:val="0"/>
                <w:sz w:val="24"/>
                <w:highlight w:val="none"/>
                <w:u w:val="none" w:color="auto"/>
              </w:rPr>
              <w:t>是否存在</w:t>
            </w:r>
          </w:p>
        </w:tc>
      </w:tr>
      <w:tr w14:paraId="1F0D222C">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6D03E748">
            <w:pPr>
              <w:widowControl/>
              <w:spacing w:line="480" w:lineRule="exact"/>
              <w:jc w:val="center"/>
              <w:rPr>
                <w:rFonts w:ascii="宋体" w:hAnsi="宋体" w:cs="宋体"/>
                <w:color w:val="auto"/>
                <w:kern w:val="0"/>
                <w:sz w:val="24"/>
                <w:highlight w:val="none"/>
                <w:u w:val="none" w:color="auto"/>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6F5AE5EA">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position w:val="-2"/>
                <w:sz w:val="24"/>
                <w:highlight w:val="none"/>
                <w:u w:val="none" w:color="auto"/>
                <w:lang w:eastAsia="en-US"/>
              </w:rPr>
              <w:t>11</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3115C2E5">
            <w:pPr>
              <w:spacing w:line="480" w:lineRule="exact"/>
              <w:ind w:left="216" w:leftChars="103"/>
              <w:jc w:val="left"/>
              <w:rPr>
                <w:rFonts w:ascii="宋体" w:hAnsi="宋体" w:eastAsia="宋体" w:cs="宋体"/>
                <w:color w:val="auto"/>
                <w:kern w:val="0"/>
                <w:position w:val="-2"/>
                <w:sz w:val="24"/>
                <w:szCs w:val="24"/>
                <w:highlight w:val="none"/>
                <w:u w:val="none" w:color="auto"/>
                <w:lang w:val="en-US" w:eastAsia="zh-CN" w:bidi="ar-SA"/>
              </w:rPr>
            </w:pPr>
            <w:r>
              <w:rPr>
                <w:rFonts w:hint="eastAsia" w:ascii="宋体" w:hAnsi="宋体" w:cs="宋体"/>
                <w:color w:val="auto"/>
                <w:kern w:val="0"/>
                <w:position w:val="-2"/>
                <w:sz w:val="24"/>
                <w:highlight w:val="none"/>
                <w:u w:val="none" w:color="auto"/>
              </w:rPr>
              <w:t>响应文件含有采购人不能接受的附加条件的</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7B161CA9">
            <w:pPr>
              <w:spacing w:line="480" w:lineRule="exact"/>
              <w:jc w:val="center"/>
              <w:rPr>
                <w:rFonts w:ascii="Times New Roman" w:hAnsi="Times New Roman" w:eastAsia="宋体" w:cs="Times New Roman"/>
                <w:color w:val="auto"/>
                <w:kern w:val="2"/>
                <w:sz w:val="21"/>
                <w:szCs w:val="24"/>
                <w:highlight w:val="none"/>
                <w:u w:val="none" w:color="auto"/>
                <w:lang w:val="en-US" w:eastAsia="zh-CN" w:bidi="ar-SA"/>
              </w:rPr>
            </w:pPr>
            <w:r>
              <w:rPr>
                <w:rFonts w:ascii="宋体" w:hAnsi="宋体"/>
                <w:color w:val="auto"/>
                <w:kern w:val="0"/>
                <w:sz w:val="24"/>
                <w:highlight w:val="none"/>
                <w:u w:val="none" w:color="auto"/>
              </w:rPr>
              <w:t>是否存在</w:t>
            </w:r>
          </w:p>
        </w:tc>
      </w:tr>
      <w:tr w14:paraId="57F8A5BC">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5446AA2B">
            <w:pPr>
              <w:widowControl/>
              <w:spacing w:line="480" w:lineRule="exact"/>
              <w:jc w:val="center"/>
              <w:rPr>
                <w:rFonts w:ascii="宋体" w:hAnsi="宋体" w:cs="宋体"/>
                <w:color w:val="auto"/>
                <w:kern w:val="0"/>
                <w:sz w:val="24"/>
                <w:highlight w:val="none"/>
                <w:u w:val="none" w:color="auto"/>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71718B70">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position w:val="-2"/>
                <w:sz w:val="24"/>
                <w:highlight w:val="none"/>
                <w:u w:val="none" w:color="auto"/>
                <w:lang w:eastAsia="en-US"/>
              </w:rPr>
              <w:t>12</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1216820B">
            <w:pPr>
              <w:spacing w:line="480" w:lineRule="exact"/>
              <w:ind w:left="216" w:leftChars="103"/>
              <w:jc w:val="left"/>
              <w:rPr>
                <w:rFonts w:ascii="宋体" w:hAnsi="宋体" w:eastAsia="宋体" w:cs="宋体"/>
                <w:color w:val="auto"/>
                <w:kern w:val="0"/>
                <w:position w:val="-2"/>
                <w:sz w:val="24"/>
                <w:szCs w:val="24"/>
                <w:highlight w:val="none"/>
                <w:u w:val="none" w:color="auto"/>
                <w:lang w:val="en-US" w:eastAsia="zh-CN" w:bidi="ar-SA"/>
              </w:rPr>
            </w:pPr>
            <w:r>
              <w:rPr>
                <w:rFonts w:hint="eastAsia" w:ascii="宋体" w:hAnsi="宋体" w:cs="宋体"/>
                <w:color w:val="auto"/>
                <w:kern w:val="0"/>
                <w:position w:val="-2"/>
                <w:sz w:val="24"/>
                <w:highlight w:val="none"/>
                <w:u w:val="none" w:color="auto"/>
              </w:rPr>
              <w:t>属于磋商文件规定的其他无效响应情形</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4D996EAB">
            <w:pPr>
              <w:spacing w:line="480" w:lineRule="exact"/>
              <w:jc w:val="center"/>
              <w:rPr>
                <w:rFonts w:ascii="Times New Roman" w:hAnsi="Times New Roman" w:eastAsia="宋体" w:cs="Times New Roman"/>
                <w:color w:val="auto"/>
                <w:kern w:val="2"/>
                <w:sz w:val="21"/>
                <w:szCs w:val="24"/>
                <w:highlight w:val="none"/>
                <w:u w:val="none" w:color="auto"/>
                <w:lang w:val="en-US" w:eastAsia="zh-CN" w:bidi="ar-SA"/>
              </w:rPr>
            </w:pPr>
            <w:r>
              <w:rPr>
                <w:rFonts w:ascii="宋体" w:hAnsi="宋体"/>
                <w:color w:val="auto"/>
                <w:kern w:val="0"/>
                <w:sz w:val="24"/>
                <w:highlight w:val="none"/>
                <w:u w:val="none" w:color="auto"/>
              </w:rPr>
              <w:t>是否存在</w:t>
            </w:r>
          </w:p>
        </w:tc>
      </w:tr>
      <w:tr w14:paraId="2449A347">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38584E44">
            <w:pPr>
              <w:widowControl/>
              <w:spacing w:line="480" w:lineRule="exact"/>
              <w:jc w:val="center"/>
              <w:rPr>
                <w:rFonts w:ascii="宋体" w:hAnsi="宋体" w:cs="宋体"/>
                <w:color w:val="auto"/>
                <w:kern w:val="0"/>
                <w:sz w:val="24"/>
                <w:highlight w:val="none"/>
                <w:u w:val="none" w:color="auto"/>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05197AF6">
            <w:pPr>
              <w:spacing w:line="480" w:lineRule="exact"/>
              <w:jc w:val="center"/>
              <w:rPr>
                <w:rFonts w:ascii="宋体" w:hAnsi="宋体" w:cs="宋体"/>
                <w:color w:val="auto"/>
                <w:kern w:val="0"/>
                <w:sz w:val="24"/>
                <w:highlight w:val="none"/>
                <w:u w:val="none" w:color="auto"/>
                <w:lang w:eastAsia="en-US"/>
              </w:rPr>
            </w:pPr>
            <w:r>
              <w:rPr>
                <w:rFonts w:hint="eastAsia" w:ascii="宋体" w:hAnsi="宋体" w:cs="宋体"/>
                <w:color w:val="auto"/>
                <w:kern w:val="0"/>
                <w:position w:val="-2"/>
                <w:sz w:val="24"/>
                <w:highlight w:val="none"/>
                <w:u w:val="none" w:color="auto"/>
                <w:lang w:eastAsia="en-US"/>
              </w:rPr>
              <w:t>1</w:t>
            </w:r>
            <w:r>
              <w:rPr>
                <w:rFonts w:hint="eastAsia" w:ascii="宋体" w:hAnsi="宋体" w:cs="宋体"/>
                <w:color w:val="auto"/>
                <w:kern w:val="0"/>
                <w:position w:val="-2"/>
                <w:sz w:val="24"/>
                <w:highlight w:val="none"/>
                <w:u w:val="none" w:color="auto"/>
              </w:rPr>
              <w:t>3</w:t>
            </w:r>
          </w:p>
        </w:tc>
        <w:tc>
          <w:tcPr>
            <w:tcW w:w="5775" w:type="dxa"/>
            <w:tcBorders>
              <w:top w:val="single" w:color="000000" w:sz="2" w:space="0"/>
              <w:left w:val="single" w:color="000000" w:sz="2" w:space="0"/>
              <w:bottom w:val="single" w:color="000000" w:sz="2" w:space="0"/>
              <w:right w:val="single" w:color="000000" w:sz="2" w:space="0"/>
            </w:tcBorders>
            <w:noWrap w:val="0"/>
            <w:vAlign w:val="center"/>
          </w:tcPr>
          <w:p w14:paraId="3BF833F6">
            <w:pPr>
              <w:spacing w:line="480" w:lineRule="exact"/>
              <w:ind w:left="216" w:leftChars="103"/>
              <w:jc w:val="left"/>
              <w:rPr>
                <w:rFonts w:ascii="宋体" w:hAnsi="宋体" w:eastAsia="宋体" w:cs="宋体"/>
                <w:color w:val="auto"/>
                <w:kern w:val="0"/>
                <w:position w:val="-2"/>
                <w:sz w:val="24"/>
                <w:szCs w:val="24"/>
                <w:highlight w:val="none"/>
                <w:u w:val="none" w:color="auto"/>
                <w:lang w:val="en-US" w:eastAsia="zh-CN" w:bidi="ar-SA"/>
              </w:rPr>
            </w:pPr>
            <w:r>
              <w:rPr>
                <w:rFonts w:hint="eastAsia" w:ascii="宋体" w:hAnsi="宋体" w:cs="宋体"/>
                <w:color w:val="auto"/>
                <w:kern w:val="0"/>
                <w:position w:val="-2"/>
                <w:sz w:val="24"/>
                <w:highlight w:val="none"/>
                <w:u w:val="none" w:color="auto"/>
              </w:rPr>
              <w:t>不符合法规和磋商文件中规定的其他实质性要求的</w:t>
            </w:r>
          </w:p>
        </w:tc>
        <w:tc>
          <w:tcPr>
            <w:tcW w:w="2551" w:type="dxa"/>
            <w:tcBorders>
              <w:top w:val="single" w:color="000000" w:sz="2" w:space="0"/>
              <w:left w:val="single" w:color="000000" w:sz="2" w:space="0"/>
              <w:bottom w:val="single" w:color="000000" w:sz="2" w:space="0"/>
              <w:right w:val="single" w:color="000000" w:sz="2" w:space="0"/>
            </w:tcBorders>
            <w:noWrap w:val="0"/>
            <w:vAlign w:val="center"/>
          </w:tcPr>
          <w:p w14:paraId="146EB4B9">
            <w:pPr>
              <w:spacing w:line="480" w:lineRule="exact"/>
              <w:jc w:val="center"/>
              <w:rPr>
                <w:rFonts w:ascii="宋体" w:hAnsi="宋体" w:eastAsia="宋体" w:cs="宋体"/>
                <w:color w:val="auto"/>
                <w:kern w:val="0"/>
                <w:sz w:val="24"/>
                <w:szCs w:val="24"/>
                <w:highlight w:val="none"/>
                <w:u w:val="none" w:color="auto"/>
                <w:lang w:val="en-US" w:eastAsia="zh-CN" w:bidi="ar-SA"/>
              </w:rPr>
            </w:pPr>
            <w:r>
              <w:rPr>
                <w:rFonts w:ascii="宋体" w:hAnsi="宋体"/>
                <w:color w:val="auto"/>
                <w:kern w:val="0"/>
                <w:sz w:val="24"/>
                <w:highlight w:val="none"/>
                <w:u w:val="none" w:color="auto"/>
              </w:rPr>
              <w:t>是否存在</w:t>
            </w:r>
          </w:p>
        </w:tc>
      </w:tr>
    </w:tbl>
    <w:p w14:paraId="3A211817">
      <w:pPr>
        <w:pStyle w:val="3"/>
        <w:numPr>
          <w:ilvl w:val="0"/>
          <w:numId w:val="7"/>
        </w:numPr>
        <w:spacing w:line="480" w:lineRule="exact"/>
        <w:rPr>
          <w:rFonts w:hint="eastAsia" w:ascii="宋体" w:hAnsi="宋体" w:eastAsia="宋体" w:cs="宋体"/>
          <w:color w:val="auto"/>
          <w:sz w:val="24"/>
          <w:szCs w:val="22"/>
          <w:highlight w:val="none"/>
          <w:u w:val="none" w:color="auto"/>
        </w:rPr>
      </w:pPr>
      <w:bookmarkStart w:id="256" w:name="_Toc3860"/>
      <w:bookmarkStart w:id="257" w:name="_Toc68259627"/>
      <w:r>
        <w:rPr>
          <w:rFonts w:hint="eastAsia" w:ascii="宋体" w:hAnsi="宋体" w:eastAsia="宋体" w:cs="宋体"/>
          <w:color w:val="auto"/>
          <w:sz w:val="24"/>
          <w:szCs w:val="22"/>
          <w:highlight w:val="none"/>
          <w:u w:val="none" w:color="auto"/>
        </w:rPr>
        <w:t>评分细则</w:t>
      </w:r>
      <w:bookmarkEnd w:id="256"/>
      <w:bookmarkEnd w:id="257"/>
    </w:p>
    <w:tbl>
      <w:tblPr>
        <w:tblStyle w:val="28"/>
        <w:tblW w:w="55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272"/>
        <w:gridCol w:w="7451"/>
      </w:tblGrid>
      <w:tr w14:paraId="76CDE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6" w:hRule="atLeast"/>
          <w:jc w:val="center"/>
        </w:trPr>
        <w:tc>
          <w:tcPr>
            <w:tcW w:w="405" w:type="pct"/>
            <w:tcBorders>
              <w:top w:val="single" w:color="auto" w:sz="4" w:space="0"/>
              <w:left w:val="single" w:color="auto" w:sz="4" w:space="0"/>
              <w:bottom w:val="single" w:color="auto" w:sz="4" w:space="0"/>
              <w:right w:val="single" w:color="auto" w:sz="4" w:space="0"/>
            </w:tcBorders>
            <w:vAlign w:val="center"/>
          </w:tcPr>
          <w:p w14:paraId="2804024F">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b/>
                <w:sz w:val="24"/>
                <w:highlight w:val="none"/>
              </w:rPr>
            </w:pPr>
            <w:r>
              <w:rPr>
                <w:rFonts w:hint="eastAsia" w:ascii="宋体" w:hAnsi="宋体" w:cs="宋体"/>
                <w:b/>
                <w:sz w:val="24"/>
                <w:highlight w:val="none"/>
              </w:rPr>
              <w:t>评分项目</w:t>
            </w:r>
          </w:p>
        </w:tc>
        <w:tc>
          <w:tcPr>
            <w:tcW w:w="670" w:type="pct"/>
            <w:tcBorders>
              <w:top w:val="single" w:color="auto" w:sz="4" w:space="0"/>
              <w:left w:val="single" w:color="auto" w:sz="4" w:space="0"/>
              <w:bottom w:val="single" w:color="auto" w:sz="4" w:space="0"/>
              <w:right w:val="single" w:color="auto" w:sz="4" w:space="0"/>
            </w:tcBorders>
            <w:vAlign w:val="center"/>
          </w:tcPr>
          <w:p w14:paraId="743DA7FA">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b/>
                <w:sz w:val="24"/>
                <w:highlight w:val="none"/>
              </w:rPr>
            </w:pPr>
            <w:r>
              <w:rPr>
                <w:rFonts w:hint="eastAsia" w:ascii="宋体" w:hAnsi="宋体" w:cs="宋体"/>
                <w:b/>
                <w:sz w:val="24"/>
                <w:highlight w:val="none"/>
              </w:rPr>
              <w:t>评分细项</w:t>
            </w:r>
          </w:p>
        </w:tc>
        <w:tc>
          <w:tcPr>
            <w:tcW w:w="3924" w:type="pct"/>
            <w:tcBorders>
              <w:top w:val="single" w:color="auto" w:sz="4" w:space="0"/>
              <w:left w:val="single" w:color="auto" w:sz="4" w:space="0"/>
              <w:bottom w:val="single" w:color="auto" w:sz="4" w:space="0"/>
              <w:right w:val="single" w:color="auto" w:sz="4" w:space="0"/>
            </w:tcBorders>
            <w:vAlign w:val="center"/>
          </w:tcPr>
          <w:p w14:paraId="001274BC">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b/>
                <w:sz w:val="24"/>
                <w:highlight w:val="none"/>
              </w:rPr>
            </w:pPr>
            <w:r>
              <w:rPr>
                <w:rFonts w:hint="eastAsia" w:ascii="宋体" w:hAnsi="宋体" w:cs="宋体"/>
                <w:b/>
                <w:sz w:val="24"/>
                <w:highlight w:val="none"/>
              </w:rPr>
              <w:t>评分标准</w:t>
            </w:r>
          </w:p>
        </w:tc>
      </w:tr>
      <w:tr w14:paraId="25F9D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0" w:hRule="atLeast"/>
          <w:jc w:val="center"/>
        </w:trPr>
        <w:tc>
          <w:tcPr>
            <w:tcW w:w="405" w:type="pct"/>
            <w:tcBorders>
              <w:top w:val="single" w:color="auto" w:sz="4" w:space="0"/>
              <w:left w:val="single" w:color="auto" w:sz="4" w:space="0"/>
              <w:right w:val="single" w:color="auto" w:sz="4" w:space="0"/>
            </w:tcBorders>
            <w:vAlign w:val="center"/>
          </w:tcPr>
          <w:p w14:paraId="6DF40FAA">
            <w:pPr>
              <w:keepNext w:val="0"/>
              <w:keepLines w:val="0"/>
              <w:pageBreakBefore w:val="0"/>
              <w:widowControl/>
              <w:kinsoku/>
              <w:wordWrap/>
              <w:overflowPunct/>
              <w:topLinePunct w:val="0"/>
              <w:autoSpaceDE/>
              <w:autoSpaceDN/>
              <w:bidi w:val="0"/>
              <w:adjustRightInd/>
              <w:snapToGrid/>
              <w:spacing w:line="480" w:lineRule="exact"/>
              <w:textAlignment w:val="auto"/>
              <w:rPr>
                <w:rFonts w:ascii="宋体" w:hAnsi="宋体" w:cs="宋体"/>
                <w:sz w:val="24"/>
                <w:highlight w:val="none"/>
              </w:rPr>
            </w:pPr>
            <w:r>
              <w:rPr>
                <w:rFonts w:hint="eastAsia" w:ascii="宋体" w:hAnsi="宋体" w:cs="宋体"/>
                <w:sz w:val="24"/>
                <w:highlight w:val="none"/>
              </w:rPr>
              <w:t>报价部分</w:t>
            </w:r>
          </w:p>
        </w:tc>
        <w:tc>
          <w:tcPr>
            <w:tcW w:w="670" w:type="pct"/>
            <w:tcBorders>
              <w:top w:val="single" w:color="auto" w:sz="4" w:space="0"/>
              <w:left w:val="single" w:color="auto" w:sz="4" w:space="0"/>
              <w:right w:val="single" w:color="auto" w:sz="4" w:space="0"/>
            </w:tcBorders>
            <w:vAlign w:val="center"/>
          </w:tcPr>
          <w:p w14:paraId="3B8DB847">
            <w:pPr>
              <w:keepNext w:val="0"/>
              <w:keepLines w:val="0"/>
              <w:pageBreakBefore w:val="0"/>
              <w:widowControl/>
              <w:kinsoku/>
              <w:wordWrap/>
              <w:overflowPunct/>
              <w:topLinePunct w:val="0"/>
              <w:autoSpaceDE/>
              <w:autoSpaceDN/>
              <w:bidi w:val="0"/>
              <w:adjustRightInd/>
              <w:snapToGrid/>
              <w:spacing w:line="480" w:lineRule="exact"/>
              <w:textAlignment w:val="auto"/>
              <w:rPr>
                <w:rFonts w:ascii="宋体" w:hAnsi="宋体" w:cs="宋体"/>
                <w:sz w:val="24"/>
                <w:highlight w:val="none"/>
              </w:rPr>
            </w:pPr>
            <w:r>
              <w:rPr>
                <w:rFonts w:hint="eastAsia" w:ascii="宋体" w:hAnsi="宋体" w:cs="宋体"/>
                <w:sz w:val="24"/>
                <w:highlight w:val="none"/>
              </w:rPr>
              <w:t>报价得分（</w:t>
            </w:r>
            <w:r>
              <w:rPr>
                <w:rFonts w:hint="eastAsia" w:ascii="宋体" w:hAnsi="宋体" w:cs="宋体"/>
                <w:sz w:val="24"/>
                <w:highlight w:val="none"/>
                <w:lang w:val="en-US" w:eastAsia="zh-CN"/>
              </w:rPr>
              <w:t>20</w:t>
            </w:r>
            <w:r>
              <w:rPr>
                <w:rFonts w:hint="eastAsia" w:ascii="宋体" w:hAnsi="宋体" w:cs="宋体"/>
                <w:sz w:val="24"/>
                <w:highlight w:val="none"/>
              </w:rPr>
              <w:t>分）</w:t>
            </w:r>
          </w:p>
        </w:tc>
        <w:tc>
          <w:tcPr>
            <w:tcW w:w="3924" w:type="pct"/>
            <w:tcBorders>
              <w:top w:val="single" w:color="auto" w:sz="4" w:space="0"/>
              <w:left w:val="single" w:color="auto" w:sz="4" w:space="0"/>
              <w:bottom w:val="single" w:color="auto" w:sz="4" w:space="0"/>
              <w:right w:val="single" w:color="auto" w:sz="4" w:space="0"/>
            </w:tcBorders>
            <w:vAlign w:val="center"/>
          </w:tcPr>
          <w:p w14:paraId="7302EC98">
            <w:pPr>
              <w:keepNext w:val="0"/>
              <w:keepLines w:val="0"/>
              <w:pageBreakBefore w:val="0"/>
              <w:widowControl/>
              <w:kinsoku/>
              <w:wordWrap/>
              <w:overflowPunct/>
              <w:topLinePunct w:val="0"/>
              <w:autoSpaceDE/>
              <w:autoSpaceDN/>
              <w:bidi w:val="0"/>
              <w:adjustRightInd/>
              <w:snapToGrid/>
              <w:spacing w:line="480" w:lineRule="exact"/>
              <w:ind w:firstLine="600" w:firstLineChars="250"/>
              <w:textAlignment w:val="auto"/>
              <w:rPr>
                <w:rFonts w:ascii="宋体" w:hAnsi="宋体" w:cs="宋体"/>
                <w:sz w:val="24"/>
                <w:highlight w:val="none"/>
              </w:rPr>
            </w:pPr>
            <w:r>
              <w:rPr>
                <w:rFonts w:hint="eastAsia" w:ascii="宋体" w:hAnsi="宋体" w:cs="宋体"/>
                <w:sz w:val="24"/>
                <w:highlight w:val="none"/>
              </w:rPr>
              <w:t>以满足磋商文件要求且最终报价最低的报价为评标基准价，其价格分为满分</w:t>
            </w:r>
            <w:r>
              <w:rPr>
                <w:rFonts w:hint="eastAsia" w:ascii="宋体" w:hAnsi="宋体" w:cs="宋体"/>
                <w:sz w:val="24"/>
                <w:highlight w:val="none"/>
                <w:lang w:val="en-US" w:eastAsia="zh-CN"/>
              </w:rPr>
              <w:t>20</w:t>
            </w:r>
            <w:r>
              <w:rPr>
                <w:rFonts w:hint="eastAsia" w:ascii="宋体" w:hAnsi="宋体" w:cs="宋体"/>
                <w:sz w:val="24"/>
                <w:highlight w:val="none"/>
              </w:rPr>
              <w:t>分，其他供应商的价格分按照下列公式计算：报价得分=（评标基准价/最后报价）×</w:t>
            </w:r>
            <w:r>
              <w:rPr>
                <w:rFonts w:hint="eastAsia" w:ascii="宋体" w:hAnsi="宋体" w:cs="宋体"/>
                <w:sz w:val="24"/>
                <w:highlight w:val="none"/>
                <w:lang w:val="en-US" w:eastAsia="zh-CN"/>
              </w:rPr>
              <w:t>20</w:t>
            </w:r>
            <w:r>
              <w:rPr>
                <w:rFonts w:hint="eastAsia" w:ascii="宋体" w:hAnsi="宋体" w:cs="宋体"/>
                <w:sz w:val="24"/>
                <w:highlight w:val="none"/>
              </w:rPr>
              <w:t>。</w:t>
            </w:r>
          </w:p>
          <w:p w14:paraId="63FCD3FC">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hAnsi="宋体" w:cs="宋体"/>
                <w:sz w:val="24"/>
                <w:highlight w:val="none"/>
              </w:rPr>
            </w:pPr>
            <w:r>
              <w:rPr>
                <w:rFonts w:hint="eastAsia" w:ascii="宋体" w:hAnsi="宋体" w:cs="宋体"/>
                <w:sz w:val="24"/>
                <w:highlight w:val="none"/>
              </w:rPr>
              <w:t>说明：磋商小组认为供应商的报价明显低于其他通过符合性审查供应商的报价，有可能影响服务质量或者不能诚信履约的，应当要求其在评标现场合理的时间内提供书面说明，必要时提交相关证明材料；供应商不能证明其报价合理性的，经磋商小组取得一致意见后，可拒绝该报价。</w:t>
            </w:r>
          </w:p>
        </w:tc>
      </w:tr>
      <w:tr w14:paraId="1742B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05" w:type="pct"/>
            <w:tcBorders>
              <w:top w:val="single" w:color="auto" w:sz="4" w:space="0"/>
              <w:left w:val="single" w:color="auto" w:sz="4" w:space="0"/>
              <w:right w:val="single" w:color="auto" w:sz="4" w:space="0"/>
            </w:tcBorders>
            <w:vAlign w:val="center"/>
          </w:tcPr>
          <w:p w14:paraId="32B939AC">
            <w:pPr>
              <w:keepNext w:val="0"/>
              <w:keepLines w:val="0"/>
              <w:pageBreakBefore w:val="0"/>
              <w:widowControl/>
              <w:kinsoku/>
              <w:wordWrap/>
              <w:overflowPunct/>
              <w:topLinePunct w:val="0"/>
              <w:autoSpaceDE/>
              <w:autoSpaceDN/>
              <w:bidi w:val="0"/>
              <w:adjustRightInd/>
              <w:snapToGrid/>
              <w:spacing w:line="480" w:lineRule="exact"/>
              <w:textAlignment w:val="auto"/>
              <w:rPr>
                <w:rFonts w:ascii="宋体" w:hAnsi="宋体" w:cs="宋体"/>
                <w:sz w:val="24"/>
                <w:highlight w:val="none"/>
              </w:rPr>
            </w:pPr>
            <w:r>
              <w:rPr>
                <w:rFonts w:hint="eastAsia" w:ascii="宋体" w:hAnsi="宋体" w:cs="宋体"/>
                <w:sz w:val="24"/>
                <w:highlight w:val="none"/>
              </w:rPr>
              <w:t>商务部分</w:t>
            </w:r>
          </w:p>
        </w:tc>
        <w:tc>
          <w:tcPr>
            <w:tcW w:w="670" w:type="pct"/>
            <w:tcBorders>
              <w:top w:val="single" w:color="auto" w:sz="4" w:space="0"/>
              <w:left w:val="single" w:color="auto" w:sz="4" w:space="0"/>
              <w:right w:val="single" w:color="auto" w:sz="4" w:space="0"/>
            </w:tcBorders>
            <w:vAlign w:val="center"/>
          </w:tcPr>
          <w:p w14:paraId="1DD94B29">
            <w:pPr>
              <w:keepNext w:val="0"/>
              <w:keepLines w:val="0"/>
              <w:pageBreakBefore w:val="0"/>
              <w:widowControl/>
              <w:kinsoku/>
              <w:wordWrap/>
              <w:overflowPunct/>
              <w:topLinePunct w:val="0"/>
              <w:autoSpaceDE/>
              <w:autoSpaceDN/>
              <w:bidi w:val="0"/>
              <w:adjustRightInd/>
              <w:snapToGrid/>
              <w:spacing w:line="480" w:lineRule="exact"/>
              <w:textAlignment w:val="auto"/>
              <w:rPr>
                <w:rFonts w:ascii="宋体" w:hAnsi="宋体" w:cs="宋体"/>
                <w:sz w:val="24"/>
                <w:highlight w:val="none"/>
              </w:rPr>
            </w:pPr>
            <w:r>
              <w:rPr>
                <w:rFonts w:hint="eastAsia" w:ascii="宋体" w:hAnsi="宋体" w:cs="宋体"/>
                <w:sz w:val="24"/>
                <w:szCs w:val="22"/>
                <w:highlight w:val="none"/>
              </w:rPr>
              <w:t>同类业绩（5分）</w:t>
            </w:r>
          </w:p>
        </w:tc>
        <w:tc>
          <w:tcPr>
            <w:tcW w:w="3924" w:type="pct"/>
            <w:tcBorders>
              <w:top w:val="single" w:color="auto" w:sz="4" w:space="0"/>
              <w:left w:val="single" w:color="auto" w:sz="4" w:space="0"/>
              <w:bottom w:val="single" w:color="auto" w:sz="4" w:space="0"/>
              <w:right w:val="single" w:color="auto" w:sz="4" w:space="0"/>
            </w:tcBorders>
            <w:vAlign w:val="center"/>
          </w:tcPr>
          <w:p w14:paraId="237E6ACC">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u w:val="none" w:color="auto"/>
              </w:rPr>
              <w:t>提</w:t>
            </w:r>
            <w:r>
              <w:rPr>
                <w:rFonts w:hint="eastAsia" w:ascii="宋体" w:hAnsi="宋体" w:cs="宋体"/>
                <w:sz w:val="24"/>
                <w:highlight w:val="none"/>
              </w:rPr>
              <w:t>供自20</w:t>
            </w:r>
            <w:r>
              <w:rPr>
                <w:rFonts w:hint="eastAsia" w:ascii="宋体" w:hAnsi="宋体" w:cs="宋体"/>
                <w:sz w:val="24"/>
                <w:highlight w:val="none"/>
                <w:lang w:val="en-US" w:eastAsia="zh-CN"/>
              </w:rPr>
              <w:t>21</w:t>
            </w:r>
            <w:r>
              <w:rPr>
                <w:rFonts w:hint="eastAsia" w:ascii="宋体" w:hAnsi="宋体" w:cs="宋体"/>
                <w:sz w:val="24"/>
                <w:highlight w:val="none"/>
              </w:rPr>
              <w:t>年01月01日起至开标日（以合同签订时间为准） 承揽的类似项目业绩，每提供1份得1分，最高得5分；</w:t>
            </w:r>
          </w:p>
          <w:p w14:paraId="7389ED6F">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注：须在响应文件中同时提供合同、中标（成交）通知书复印件，</w:t>
            </w:r>
            <w:r>
              <w:rPr>
                <w:rFonts w:hint="eastAsia" w:ascii="宋体" w:hAnsi="宋体" w:eastAsia="宋体" w:cs="宋体"/>
                <w:b/>
                <w:bCs/>
                <w:spacing w:val="-2"/>
                <w:sz w:val="24"/>
                <w:szCs w:val="24"/>
                <w:highlight w:val="none"/>
                <w:lang w:val="en-US" w:eastAsia="zh-CN"/>
              </w:rPr>
              <w:t>并提供合同和中标（成交）通知书原件现场查验。未按上述要求提供的业绩不予认可。</w:t>
            </w:r>
            <w:r>
              <w:rPr>
                <w:rFonts w:hint="eastAsia" w:ascii="宋体" w:hAnsi="宋体" w:cs="宋体"/>
                <w:sz w:val="24"/>
                <w:highlight w:val="none"/>
              </w:rPr>
              <w:t>时间以合同签订时间为准。</w:t>
            </w:r>
          </w:p>
          <w:p w14:paraId="018DE6CF">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highlight w:val="none"/>
                <w:lang w:eastAsia="zh-CN"/>
              </w:rPr>
            </w:pPr>
            <w:r>
              <w:rPr>
                <w:rFonts w:hint="eastAsia" w:ascii="宋体" w:hAnsi="宋体" w:cs="宋体"/>
                <w:sz w:val="24"/>
                <w:highlight w:val="none"/>
              </w:rPr>
              <w:t>说明：以上参与评分的业绩，确定成交结果后将作为附件随成交公告一起发布，接受社会监督，一经发现存在弄虚造假情形，将按规定严肃处理。</w:t>
            </w:r>
          </w:p>
        </w:tc>
      </w:tr>
      <w:tr w14:paraId="7FAD0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05" w:type="pct"/>
            <w:vMerge w:val="restart"/>
            <w:tcBorders>
              <w:left w:val="single" w:color="auto" w:sz="4" w:space="0"/>
              <w:right w:val="single" w:color="auto" w:sz="4" w:space="0"/>
            </w:tcBorders>
            <w:vAlign w:val="center"/>
          </w:tcPr>
          <w:p w14:paraId="6827D362">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sz w:val="24"/>
                <w:highlight w:val="none"/>
                <w:lang w:val="en-US" w:eastAsia="zh-CN"/>
              </w:rPr>
            </w:pPr>
            <w:r>
              <w:rPr>
                <w:rFonts w:hint="eastAsia" w:ascii="宋体" w:hAnsi="宋体" w:cs="宋体"/>
                <w:sz w:val="24"/>
                <w:highlight w:val="none"/>
                <w:lang w:val="en-US" w:eastAsia="zh-CN"/>
              </w:rPr>
              <w:t>技术部分</w:t>
            </w:r>
          </w:p>
        </w:tc>
        <w:tc>
          <w:tcPr>
            <w:tcW w:w="670" w:type="pct"/>
            <w:tcBorders>
              <w:top w:val="single" w:color="auto" w:sz="4" w:space="0"/>
              <w:left w:val="single" w:color="auto" w:sz="4" w:space="0"/>
              <w:bottom w:val="single" w:color="auto" w:sz="4" w:space="0"/>
              <w:right w:val="single" w:color="auto" w:sz="4" w:space="0"/>
            </w:tcBorders>
            <w:vAlign w:val="center"/>
          </w:tcPr>
          <w:p w14:paraId="476E34CB">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sz w:val="24"/>
                <w:highlight w:val="none"/>
              </w:rPr>
            </w:pPr>
            <w:r>
              <w:rPr>
                <w:rFonts w:hint="eastAsia" w:ascii="宋体" w:hAnsi="宋体" w:cs="宋体"/>
                <w:sz w:val="24"/>
                <w:highlight w:val="none"/>
              </w:rPr>
              <w:t>维保方案（</w:t>
            </w:r>
            <w:r>
              <w:rPr>
                <w:rFonts w:hint="eastAsia" w:ascii="宋体" w:hAnsi="宋体" w:cs="宋体"/>
                <w:sz w:val="24"/>
                <w:highlight w:val="none"/>
                <w:lang w:val="en-US" w:eastAsia="zh-CN"/>
              </w:rPr>
              <w:t>30</w:t>
            </w:r>
            <w:r>
              <w:rPr>
                <w:rFonts w:hint="eastAsia" w:ascii="宋体" w:hAnsi="宋体" w:cs="宋体"/>
                <w:sz w:val="24"/>
                <w:highlight w:val="none"/>
              </w:rPr>
              <w:t>分）</w:t>
            </w:r>
          </w:p>
        </w:tc>
        <w:tc>
          <w:tcPr>
            <w:tcW w:w="3924" w:type="pct"/>
            <w:tcBorders>
              <w:top w:val="single" w:color="auto" w:sz="4" w:space="0"/>
              <w:left w:val="single" w:color="auto" w:sz="4" w:space="0"/>
              <w:bottom w:val="single" w:color="auto" w:sz="4" w:space="0"/>
              <w:right w:val="single" w:color="auto" w:sz="4" w:space="0"/>
            </w:tcBorders>
            <w:vAlign w:val="center"/>
          </w:tcPr>
          <w:p w14:paraId="4584096C">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1、</w:t>
            </w:r>
            <w:r>
              <w:rPr>
                <w:rFonts w:hint="eastAsia" w:ascii="宋体" w:hAnsi="宋体" w:cs="宋体"/>
                <w:sz w:val="24"/>
                <w:highlight w:val="none"/>
                <w:lang w:val="en-US" w:eastAsia="zh-CN"/>
              </w:rPr>
              <w:t>对采购人系统现状和业务需求的理解与分析准确，</w:t>
            </w:r>
            <w:r>
              <w:rPr>
                <w:rFonts w:hint="eastAsia" w:ascii="宋体" w:hAnsi="宋体" w:cs="宋体"/>
                <w:sz w:val="24"/>
                <w:highlight w:val="none"/>
              </w:rPr>
              <w:t>根据对项目的认识及定位，认识准确、定位清晰得5分，每有一处不完善或劣势</w:t>
            </w:r>
            <w:r>
              <w:rPr>
                <w:rFonts w:hint="eastAsia" w:ascii="宋体" w:hAnsi="宋体" w:cs="宋体"/>
                <w:sz w:val="24"/>
                <w:highlight w:val="none"/>
                <w:lang w:val="en-US" w:eastAsia="zh-CN"/>
              </w:rPr>
              <w:t>扣</w:t>
            </w:r>
            <w:r>
              <w:rPr>
                <w:rFonts w:hint="eastAsia" w:ascii="宋体" w:hAnsi="宋体" w:cs="宋体"/>
                <w:sz w:val="24"/>
                <w:highlight w:val="none"/>
              </w:rPr>
              <w:t>1分，</w:t>
            </w:r>
            <w:r>
              <w:rPr>
                <w:rFonts w:hint="eastAsia" w:ascii="宋体" w:hAnsi="宋体" w:cs="宋体"/>
                <w:sz w:val="24"/>
                <w:highlight w:val="none"/>
                <w:lang w:val="en-US" w:eastAsia="zh-CN"/>
              </w:rPr>
              <w:t>扣</w:t>
            </w:r>
            <w:r>
              <w:rPr>
                <w:rFonts w:hint="eastAsia" w:ascii="宋体" w:hAnsi="宋体" w:cs="宋体"/>
                <w:sz w:val="24"/>
                <w:highlight w:val="none"/>
              </w:rPr>
              <w:t>完为止。</w:t>
            </w:r>
          </w:p>
          <w:p w14:paraId="792E9D5E">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hAnsi="宋体" w:cs="宋体"/>
                <w:sz w:val="24"/>
                <w:highlight w:val="none"/>
              </w:rPr>
            </w:pPr>
            <w:r>
              <w:rPr>
                <w:rFonts w:hint="eastAsia" w:ascii="宋体" w:hAnsi="宋体" w:cs="宋体"/>
                <w:sz w:val="24"/>
                <w:highlight w:val="none"/>
              </w:rPr>
              <w:t>2、对供应商提供的整体运行</w:t>
            </w:r>
            <w:r>
              <w:rPr>
                <w:rFonts w:hint="eastAsia" w:ascii="宋体" w:hAnsi="宋体" w:cs="宋体"/>
                <w:sz w:val="24"/>
                <w:highlight w:val="none"/>
                <w:lang w:val="en-US" w:eastAsia="zh-CN"/>
              </w:rPr>
              <w:t>维护</w:t>
            </w:r>
            <w:r>
              <w:rPr>
                <w:rFonts w:hint="eastAsia" w:ascii="宋体" w:hAnsi="宋体" w:cs="宋体"/>
                <w:sz w:val="24"/>
                <w:highlight w:val="none"/>
              </w:rPr>
              <w:t>方案进行评审，包括但不限于</w:t>
            </w:r>
            <w:r>
              <w:rPr>
                <w:rFonts w:hint="eastAsia" w:ascii="宋体" w:hAnsi="宋体" w:cs="宋体"/>
                <w:sz w:val="24"/>
                <w:highlight w:val="none"/>
                <w:lang w:val="en-US" w:eastAsia="zh-CN"/>
              </w:rPr>
              <w:t>维保设备清单、服务流程及内容、</w:t>
            </w:r>
            <w:r>
              <w:rPr>
                <w:rFonts w:hint="eastAsia" w:ascii="宋体" w:hAnsi="宋体" w:cs="宋体"/>
                <w:sz w:val="24"/>
                <w:highlight w:val="none"/>
              </w:rPr>
              <w:t>故障处理时间、故障处理方式、设备更换方案完整等</w:t>
            </w:r>
            <w:r>
              <w:rPr>
                <w:rFonts w:hint="eastAsia" w:ascii="宋体" w:hAnsi="宋体" w:cs="宋体"/>
                <w:sz w:val="24"/>
                <w:highlight w:val="none"/>
                <w:lang w:eastAsia="zh-CN"/>
              </w:rPr>
              <w:t>；</w:t>
            </w:r>
            <w:r>
              <w:rPr>
                <w:rFonts w:hint="eastAsia" w:ascii="宋体" w:hAnsi="宋体" w:cs="宋体"/>
                <w:sz w:val="24"/>
                <w:highlight w:val="none"/>
              </w:rPr>
              <w:t>方案具体、具有针对性，可有效完成项目需求得</w:t>
            </w:r>
            <w:r>
              <w:rPr>
                <w:rFonts w:hint="eastAsia" w:ascii="宋体" w:hAnsi="宋体" w:cs="宋体"/>
                <w:sz w:val="24"/>
                <w:highlight w:val="none"/>
                <w:lang w:val="en-US" w:eastAsia="zh-CN"/>
              </w:rPr>
              <w:t>20</w:t>
            </w:r>
            <w:r>
              <w:rPr>
                <w:rFonts w:hint="eastAsia" w:ascii="宋体" w:hAnsi="宋体" w:cs="宋体"/>
                <w:sz w:val="24"/>
                <w:highlight w:val="none"/>
              </w:rPr>
              <w:t>分，每有一</w:t>
            </w:r>
            <w:r>
              <w:rPr>
                <w:rFonts w:hint="eastAsia" w:ascii="宋体" w:hAnsi="宋体" w:cs="宋体"/>
                <w:sz w:val="24"/>
                <w:highlight w:val="none"/>
                <w:lang w:val="en-US" w:eastAsia="zh-CN"/>
              </w:rPr>
              <w:t>处</w:t>
            </w:r>
            <w:r>
              <w:rPr>
                <w:rFonts w:hint="eastAsia" w:ascii="宋体" w:hAnsi="宋体" w:cs="宋体"/>
                <w:sz w:val="24"/>
                <w:highlight w:val="none"/>
              </w:rPr>
              <w:t>不完善或劣势扣1分，扣完为止，未提供不得分。</w:t>
            </w:r>
          </w:p>
          <w:p w14:paraId="4789E4CB">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highlight w:val="none"/>
              </w:rPr>
            </w:pPr>
            <w:r>
              <w:rPr>
                <w:rFonts w:hint="eastAsia" w:ascii="宋体" w:hAnsi="宋体" w:cs="宋体"/>
                <w:sz w:val="24"/>
                <w:highlight w:val="none"/>
              </w:rPr>
              <w:t>3、对供应商提供的组织机构及服务质量保证措施、工作计划及进度保障等进行评审。组织机构健全，保障措施完善、得当，得5分，每有一</w:t>
            </w:r>
            <w:r>
              <w:rPr>
                <w:rFonts w:hint="eastAsia" w:ascii="宋体" w:hAnsi="宋体" w:cs="宋体"/>
                <w:sz w:val="24"/>
                <w:highlight w:val="none"/>
                <w:lang w:val="en-US" w:eastAsia="zh-CN"/>
              </w:rPr>
              <w:t>处</w:t>
            </w:r>
            <w:r>
              <w:rPr>
                <w:rFonts w:hint="eastAsia" w:ascii="宋体" w:hAnsi="宋体" w:cs="宋体"/>
                <w:sz w:val="24"/>
                <w:highlight w:val="none"/>
              </w:rPr>
              <w:t>不完善或劣势扣1分，扣完为止，未提供不得分。</w:t>
            </w:r>
          </w:p>
        </w:tc>
      </w:tr>
      <w:tr w14:paraId="6F497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05" w:type="pct"/>
            <w:vMerge w:val="continue"/>
            <w:tcBorders>
              <w:left w:val="single" w:color="auto" w:sz="4" w:space="0"/>
              <w:right w:val="single" w:color="auto" w:sz="4" w:space="0"/>
            </w:tcBorders>
            <w:vAlign w:val="center"/>
          </w:tcPr>
          <w:p w14:paraId="58C8E260">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cs="宋体"/>
                <w:sz w:val="24"/>
                <w:highlight w:val="none"/>
                <w:lang w:val="en-US" w:eastAsia="zh-CN"/>
              </w:rPr>
            </w:pPr>
          </w:p>
        </w:tc>
        <w:tc>
          <w:tcPr>
            <w:tcW w:w="670" w:type="pct"/>
            <w:tcBorders>
              <w:top w:val="single" w:color="auto" w:sz="4" w:space="0"/>
              <w:left w:val="single" w:color="auto" w:sz="4" w:space="0"/>
              <w:bottom w:val="single" w:color="auto" w:sz="4" w:space="0"/>
              <w:right w:val="single" w:color="auto" w:sz="4" w:space="0"/>
            </w:tcBorders>
            <w:vAlign w:val="center"/>
          </w:tcPr>
          <w:p w14:paraId="5EEF8B14">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cs="宋体"/>
                <w:sz w:val="24"/>
                <w:highlight w:val="none"/>
              </w:rPr>
            </w:pPr>
            <w:r>
              <w:rPr>
                <w:rFonts w:hint="eastAsia" w:ascii="宋体" w:hAnsi="宋体" w:cs="宋体"/>
                <w:sz w:val="24"/>
                <w:highlight w:val="none"/>
                <w:lang w:val="en-US" w:eastAsia="zh-CN"/>
              </w:rPr>
              <w:t>备件保证（10分）</w:t>
            </w:r>
          </w:p>
        </w:tc>
        <w:tc>
          <w:tcPr>
            <w:tcW w:w="3924" w:type="pct"/>
            <w:tcBorders>
              <w:top w:val="single" w:color="auto" w:sz="4" w:space="0"/>
              <w:left w:val="single" w:color="auto" w:sz="4" w:space="0"/>
              <w:bottom w:val="single" w:color="auto" w:sz="4" w:space="0"/>
              <w:right w:val="single" w:color="auto" w:sz="4" w:space="0"/>
            </w:tcBorders>
            <w:vAlign w:val="center"/>
          </w:tcPr>
          <w:p w14:paraId="5606E4A2">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供应商具备完善的备件管理体系</w:t>
            </w:r>
            <w:r>
              <w:rPr>
                <w:rFonts w:hint="eastAsia" w:ascii="宋体" w:hAnsi="宋体" w:cs="宋体"/>
                <w:sz w:val="24"/>
                <w:highlight w:val="none"/>
                <w:lang w:eastAsia="zh-CN"/>
              </w:rPr>
              <w:t>，</w:t>
            </w:r>
            <w:r>
              <w:rPr>
                <w:rFonts w:hint="eastAsia" w:ascii="宋体" w:hAnsi="宋体" w:cs="宋体"/>
                <w:sz w:val="24"/>
                <w:highlight w:val="none"/>
                <w:lang w:val="en-US" w:eastAsia="zh-CN"/>
              </w:rPr>
              <w:t>根据供应商提供的</w:t>
            </w:r>
            <w:r>
              <w:rPr>
                <w:rFonts w:hint="eastAsia" w:ascii="宋体" w:hAnsi="宋体" w:cs="宋体"/>
                <w:sz w:val="24"/>
                <w:highlight w:val="none"/>
              </w:rPr>
              <w:t>备件的数量、根据供应商为本项目提供备品备件的数量、</w:t>
            </w:r>
            <w:r>
              <w:rPr>
                <w:rFonts w:hint="eastAsia" w:ascii="宋体" w:hAnsi="宋体" w:cs="宋体"/>
                <w:sz w:val="24"/>
                <w:highlight w:val="none"/>
                <w:lang w:val="en-US" w:eastAsia="zh-CN"/>
              </w:rPr>
              <w:t>种类应覆盖维护设备清单中所有设备类型</w:t>
            </w:r>
            <w:r>
              <w:rPr>
                <w:rFonts w:hint="eastAsia" w:ascii="宋体" w:hAnsi="宋体" w:cs="宋体"/>
                <w:sz w:val="24"/>
                <w:highlight w:val="none"/>
              </w:rPr>
              <w:t>及具体管理方案等合理性、完整性、可行性进行综合评审。备品备件充足、具有一定的仓储能力、保障有力、管理方案完整可行的得</w:t>
            </w:r>
            <w:r>
              <w:rPr>
                <w:rFonts w:hint="eastAsia" w:ascii="宋体" w:hAnsi="宋体" w:cs="宋体"/>
                <w:sz w:val="24"/>
                <w:highlight w:val="none"/>
                <w:lang w:val="en-US" w:eastAsia="zh-CN"/>
              </w:rPr>
              <w:t>10</w:t>
            </w:r>
            <w:r>
              <w:rPr>
                <w:rFonts w:hint="eastAsia" w:ascii="宋体" w:hAnsi="宋体" w:cs="宋体"/>
                <w:sz w:val="24"/>
                <w:highlight w:val="none"/>
              </w:rPr>
              <w:t>分，每有一</w:t>
            </w:r>
            <w:r>
              <w:rPr>
                <w:rFonts w:hint="eastAsia" w:ascii="宋体" w:hAnsi="宋体" w:cs="宋体"/>
                <w:sz w:val="24"/>
                <w:highlight w:val="none"/>
                <w:lang w:val="en-US" w:eastAsia="zh-CN"/>
              </w:rPr>
              <w:t>处</w:t>
            </w:r>
            <w:r>
              <w:rPr>
                <w:rFonts w:hint="eastAsia" w:ascii="宋体" w:hAnsi="宋体" w:cs="宋体"/>
                <w:sz w:val="24"/>
                <w:highlight w:val="none"/>
              </w:rPr>
              <w:t>不当之处或偏差减1分，减完为止。</w:t>
            </w:r>
          </w:p>
        </w:tc>
      </w:tr>
      <w:tr w14:paraId="7FBE4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05" w:type="pct"/>
            <w:vMerge w:val="continue"/>
            <w:tcBorders>
              <w:left w:val="single" w:color="auto" w:sz="4" w:space="0"/>
              <w:right w:val="single" w:color="auto" w:sz="4" w:space="0"/>
            </w:tcBorders>
            <w:vAlign w:val="center"/>
          </w:tcPr>
          <w:p w14:paraId="473330A2">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cs="宋体"/>
                <w:sz w:val="24"/>
                <w:highlight w:val="none"/>
                <w:lang w:val="en-US" w:eastAsia="zh-CN"/>
              </w:rPr>
            </w:pPr>
          </w:p>
        </w:tc>
        <w:tc>
          <w:tcPr>
            <w:tcW w:w="670" w:type="pct"/>
            <w:tcBorders>
              <w:top w:val="single" w:color="auto" w:sz="4" w:space="0"/>
              <w:left w:val="single" w:color="auto" w:sz="4" w:space="0"/>
              <w:bottom w:val="single" w:color="auto" w:sz="4" w:space="0"/>
              <w:right w:val="single" w:color="auto" w:sz="4" w:space="0"/>
            </w:tcBorders>
            <w:vAlign w:val="center"/>
          </w:tcPr>
          <w:p w14:paraId="3AD172DF">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cs="宋体"/>
                <w:sz w:val="24"/>
                <w:highlight w:val="none"/>
                <w:lang w:val="en-US" w:eastAsia="zh-CN"/>
              </w:rPr>
            </w:pPr>
            <w:r>
              <w:rPr>
                <w:rFonts w:hint="eastAsia" w:ascii="宋体" w:hAnsi="宋体" w:cs="宋体"/>
                <w:sz w:val="24"/>
                <w:highlight w:val="none"/>
                <w:lang w:val="en-US" w:eastAsia="zh-CN"/>
              </w:rPr>
              <w:t>巡检方案（10分）</w:t>
            </w:r>
          </w:p>
        </w:tc>
        <w:tc>
          <w:tcPr>
            <w:tcW w:w="3924" w:type="pct"/>
            <w:tcBorders>
              <w:top w:val="single" w:color="auto" w:sz="4" w:space="0"/>
              <w:left w:val="single" w:color="auto" w:sz="4" w:space="0"/>
              <w:bottom w:val="single" w:color="auto" w:sz="4" w:space="0"/>
              <w:right w:val="single" w:color="auto" w:sz="4" w:space="0"/>
            </w:tcBorders>
            <w:vAlign w:val="center"/>
          </w:tcPr>
          <w:p w14:paraId="68F650D2">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default" w:ascii="宋体" w:hAnsi="宋体" w:cs="宋体"/>
                <w:sz w:val="24"/>
                <w:highlight w:val="none"/>
                <w:lang w:val="en-US"/>
              </w:rPr>
            </w:pPr>
            <w:r>
              <w:rPr>
                <w:rFonts w:hint="eastAsia" w:ascii="宋体" w:hAnsi="宋体" w:cs="宋体"/>
                <w:sz w:val="24"/>
                <w:highlight w:val="none"/>
                <w:lang w:val="en-US" w:eastAsia="zh-CN"/>
              </w:rPr>
              <w:t>根据供应商提供的预防性维护、巡检服务方案进行综合评审，方案思路清晰且具有可行性、合理、详细、符合项目要求得10分，</w:t>
            </w:r>
            <w:r>
              <w:rPr>
                <w:rFonts w:hint="eastAsia" w:ascii="宋体" w:hAnsi="宋体" w:cs="宋体"/>
                <w:sz w:val="24"/>
                <w:highlight w:val="none"/>
              </w:rPr>
              <w:t>每有一</w:t>
            </w:r>
            <w:r>
              <w:rPr>
                <w:rFonts w:hint="eastAsia" w:ascii="宋体" w:hAnsi="宋体" w:cs="宋体"/>
                <w:sz w:val="24"/>
                <w:highlight w:val="none"/>
                <w:lang w:val="en-US" w:eastAsia="zh-CN"/>
              </w:rPr>
              <w:t>处</w:t>
            </w:r>
            <w:r>
              <w:rPr>
                <w:rFonts w:hint="eastAsia" w:ascii="宋体" w:hAnsi="宋体" w:cs="宋体"/>
                <w:sz w:val="24"/>
                <w:highlight w:val="none"/>
              </w:rPr>
              <w:t>不完善或劣势扣1分，扣完为止，未提供不得分。</w:t>
            </w:r>
          </w:p>
        </w:tc>
      </w:tr>
      <w:tr w14:paraId="78CCE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05" w:type="pct"/>
            <w:vMerge w:val="continue"/>
            <w:tcBorders>
              <w:left w:val="single" w:color="auto" w:sz="4" w:space="0"/>
              <w:right w:val="single" w:color="auto" w:sz="4" w:space="0"/>
            </w:tcBorders>
            <w:vAlign w:val="center"/>
          </w:tcPr>
          <w:p w14:paraId="43BEDC20">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sz w:val="24"/>
                <w:highlight w:val="none"/>
              </w:rPr>
            </w:pPr>
          </w:p>
        </w:tc>
        <w:tc>
          <w:tcPr>
            <w:tcW w:w="670" w:type="pct"/>
            <w:tcBorders>
              <w:top w:val="single" w:color="auto" w:sz="4" w:space="0"/>
              <w:left w:val="single" w:color="auto" w:sz="4" w:space="0"/>
              <w:bottom w:val="single" w:color="auto" w:sz="4" w:space="0"/>
              <w:right w:val="single" w:color="auto" w:sz="4" w:space="0"/>
            </w:tcBorders>
            <w:vAlign w:val="center"/>
          </w:tcPr>
          <w:p w14:paraId="04643927">
            <w:pPr>
              <w:keepNext w:val="0"/>
              <w:keepLines w:val="0"/>
              <w:pageBreakBefore w:val="0"/>
              <w:kinsoku/>
              <w:wordWrap/>
              <w:overflowPunct/>
              <w:topLinePunct w:val="0"/>
              <w:autoSpaceDE/>
              <w:autoSpaceDN/>
              <w:bidi w:val="0"/>
              <w:adjustRightInd/>
              <w:snapToGrid/>
              <w:spacing w:line="480" w:lineRule="exact"/>
              <w:jc w:val="center"/>
              <w:textAlignment w:val="auto"/>
              <w:rPr>
                <w:rFonts w:ascii="宋体" w:hAnsi="宋体" w:cs="宋体"/>
                <w:sz w:val="24"/>
                <w:szCs w:val="22"/>
                <w:highlight w:val="none"/>
              </w:rPr>
            </w:pPr>
            <w:r>
              <w:rPr>
                <w:rFonts w:hint="eastAsia" w:ascii="宋体" w:hAnsi="宋体" w:cs="宋体"/>
                <w:sz w:val="24"/>
                <w:highlight w:val="none"/>
              </w:rPr>
              <w:t>人员配备（10分）</w:t>
            </w:r>
          </w:p>
        </w:tc>
        <w:tc>
          <w:tcPr>
            <w:tcW w:w="3924" w:type="pct"/>
            <w:tcBorders>
              <w:top w:val="single" w:color="auto" w:sz="4" w:space="0"/>
              <w:left w:val="single" w:color="auto" w:sz="4" w:space="0"/>
              <w:bottom w:val="single" w:color="auto" w:sz="4" w:space="0"/>
              <w:right w:val="single" w:color="auto" w:sz="4" w:space="0"/>
            </w:tcBorders>
            <w:vAlign w:val="center"/>
          </w:tcPr>
          <w:p w14:paraId="1328B721">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hAnsi="宋体" w:cs="宋体"/>
                <w:sz w:val="24"/>
                <w:highlight w:val="none"/>
              </w:rPr>
            </w:pPr>
            <w:r>
              <w:rPr>
                <w:rFonts w:ascii="宋体" w:hAnsi="宋体" w:cs="宋体"/>
                <w:sz w:val="24"/>
                <w:highlight w:val="none"/>
              </w:rPr>
              <w:t>根据供应商为本项目配备人员团队及其专业能力（综合考虑团队成员的工作经历、学历、岗位证书、职责分工等因素）情况进行综合评审。人员职责分工明确、专业能力强、类似项目经验丰富的得</w:t>
            </w:r>
            <w:r>
              <w:rPr>
                <w:rFonts w:hint="eastAsia" w:ascii="宋体" w:hAnsi="宋体" w:cs="宋体"/>
                <w:sz w:val="24"/>
                <w:highlight w:val="none"/>
              </w:rPr>
              <w:t>10</w:t>
            </w:r>
            <w:r>
              <w:rPr>
                <w:rFonts w:ascii="宋体" w:hAnsi="宋体" w:cs="宋体"/>
                <w:sz w:val="24"/>
                <w:highlight w:val="none"/>
              </w:rPr>
              <w:t>分；在此基础上</w:t>
            </w:r>
            <w:r>
              <w:rPr>
                <w:rFonts w:hint="eastAsia" w:ascii="宋体" w:hAnsi="宋体" w:cs="宋体"/>
                <w:sz w:val="24"/>
                <w:highlight w:val="none"/>
              </w:rPr>
              <w:t>每有一项不完善或劣势扣1分</w:t>
            </w:r>
            <w:r>
              <w:rPr>
                <w:rFonts w:ascii="宋体" w:hAnsi="宋体" w:cs="宋体"/>
                <w:sz w:val="24"/>
                <w:highlight w:val="none"/>
              </w:rPr>
              <w:t>，</w:t>
            </w:r>
            <w:r>
              <w:rPr>
                <w:rFonts w:hint="eastAsia" w:ascii="宋体" w:hAnsi="宋体" w:cs="宋体"/>
                <w:sz w:val="24"/>
                <w:highlight w:val="none"/>
              </w:rPr>
              <w:t>扣完为止，未提供不得分。</w:t>
            </w:r>
          </w:p>
        </w:tc>
      </w:tr>
      <w:tr w14:paraId="2EFCB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05" w:type="pct"/>
            <w:vMerge w:val="continue"/>
            <w:tcBorders>
              <w:left w:val="single" w:color="auto" w:sz="4" w:space="0"/>
              <w:right w:val="single" w:color="auto" w:sz="4" w:space="0"/>
            </w:tcBorders>
            <w:vAlign w:val="center"/>
          </w:tcPr>
          <w:p w14:paraId="73932B54">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sz w:val="24"/>
                <w:highlight w:val="none"/>
              </w:rPr>
            </w:pPr>
          </w:p>
        </w:tc>
        <w:tc>
          <w:tcPr>
            <w:tcW w:w="670" w:type="pct"/>
            <w:tcBorders>
              <w:top w:val="single" w:color="auto" w:sz="4" w:space="0"/>
              <w:left w:val="single" w:color="auto" w:sz="4" w:space="0"/>
              <w:bottom w:val="single" w:color="auto" w:sz="4" w:space="0"/>
              <w:right w:val="single" w:color="auto" w:sz="4" w:space="0"/>
            </w:tcBorders>
            <w:vAlign w:val="center"/>
          </w:tcPr>
          <w:p w14:paraId="626552CE">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sz w:val="24"/>
                <w:highlight w:val="none"/>
              </w:rPr>
            </w:pPr>
            <w:r>
              <w:rPr>
                <w:rFonts w:hint="eastAsia" w:ascii="宋体" w:hAnsi="宋体" w:cs="宋体"/>
                <w:sz w:val="24"/>
                <w:highlight w:val="none"/>
              </w:rPr>
              <w:t>应急突发事件应急预案（10分）</w:t>
            </w:r>
          </w:p>
        </w:tc>
        <w:tc>
          <w:tcPr>
            <w:tcW w:w="3924" w:type="pct"/>
            <w:tcBorders>
              <w:top w:val="single" w:color="auto" w:sz="4" w:space="0"/>
              <w:left w:val="single" w:color="auto" w:sz="4" w:space="0"/>
              <w:bottom w:val="single" w:color="auto" w:sz="4" w:space="0"/>
              <w:right w:val="single" w:color="auto" w:sz="4" w:space="0"/>
            </w:tcBorders>
            <w:vAlign w:val="center"/>
          </w:tcPr>
          <w:p w14:paraId="7B45B4B9">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hAnsi="宋体" w:cs="宋体"/>
                <w:sz w:val="24"/>
                <w:highlight w:val="none"/>
              </w:rPr>
            </w:pPr>
            <w:r>
              <w:rPr>
                <w:rFonts w:hint="eastAsia" w:ascii="宋体" w:hAnsi="宋体" w:cs="宋体"/>
                <w:sz w:val="24"/>
                <w:highlight w:val="none"/>
              </w:rPr>
              <w:t>根据供应商响应文件中提供的针对本项目实际情况及维保服务特点，对供应商提供的应急突发事件处置预案进行综合评价，完全满足要求得</w:t>
            </w:r>
            <w:r>
              <w:rPr>
                <w:rFonts w:hint="eastAsia" w:ascii="宋体" w:hAnsi="宋体" w:cs="宋体"/>
                <w:sz w:val="24"/>
                <w:highlight w:val="none"/>
                <w:lang w:val="en-US" w:eastAsia="zh-CN"/>
              </w:rPr>
              <w:t>10</w:t>
            </w:r>
            <w:r>
              <w:rPr>
                <w:rFonts w:hint="eastAsia" w:ascii="宋体" w:hAnsi="宋体" w:cs="宋体"/>
                <w:sz w:val="24"/>
                <w:highlight w:val="none"/>
              </w:rPr>
              <w:t>分，每有一项不完善或劣势扣1分，扣完为止，未提供不得分。</w:t>
            </w:r>
          </w:p>
        </w:tc>
      </w:tr>
      <w:tr w14:paraId="29856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5" w:type="pct"/>
            <w:vMerge w:val="continue"/>
            <w:tcBorders>
              <w:left w:val="single" w:color="auto" w:sz="4" w:space="0"/>
              <w:right w:val="single" w:color="auto" w:sz="4" w:space="0"/>
            </w:tcBorders>
            <w:vAlign w:val="center"/>
          </w:tcPr>
          <w:p w14:paraId="7F8A68EF">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ascii="宋体" w:hAnsi="宋体" w:cs="宋体"/>
                <w:sz w:val="24"/>
                <w:highlight w:val="none"/>
              </w:rPr>
            </w:pPr>
          </w:p>
        </w:tc>
        <w:tc>
          <w:tcPr>
            <w:tcW w:w="670" w:type="pct"/>
            <w:tcBorders>
              <w:top w:val="single" w:color="auto" w:sz="4" w:space="0"/>
              <w:left w:val="single" w:color="auto" w:sz="4" w:space="0"/>
              <w:bottom w:val="single" w:color="auto" w:sz="4" w:space="0"/>
              <w:right w:val="single" w:color="auto" w:sz="4" w:space="0"/>
            </w:tcBorders>
            <w:vAlign w:val="center"/>
          </w:tcPr>
          <w:p w14:paraId="575F1A00">
            <w:pPr>
              <w:keepNext w:val="0"/>
              <w:keepLines w:val="0"/>
              <w:pageBreakBefore w:val="0"/>
              <w:kinsoku/>
              <w:wordWrap/>
              <w:overflowPunct/>
              <w:topLinePunct w:val="0"/>
              <w:autoSpaceDE/>
              <w:autoSpaceDN/>
              <w:bidi w:val="0"/>
              <w:adjustRightInd/>
              <w:snapToGrid/>
              <w:spacing w:line="480" w:lineRule="exact"/>
              <w:jc w:val="center"/>
              <w:textAlignment w:val="auto"/>
              <w:rPr>
                <w:rFonts w:ascii="宋体" w:hAnsi="宋体" w:cs="宋体"/>
                <w:sz w:val="24"/>
                <w:highlight w:val="none"/>
              </w:rPr>
            </w:pPr>
            <w:r>
              <w:rPr>
                <w:rFonts w:hint="eastAsia" w:ascii="宋体" w:hAnsi="宋体" w:cs="宋体"/>
                <w:sz w:val="24"/>
                <w:szCs w:val="22"/>
                <w:highlight w:val="none"/>
                <w:lang w:val="en-US" w:eastAsia="zh-CN"/>
              </w:rPr>
              <w:t>培训方案</w:t>
            </w:r>
            <w:r>
              <w:rPr>
                <w:rFonts w:hint="eastAsia" w:ascii="宋体" w:hAnsi="宋体" w:cs="宋体"/>
                <w:sz w:val="24"/>
                <w:szCs w:val="22"/>
                <w:highlight w:val="none"/>
              </w:rPr>
              <w:t>（</w:t>
            </w:r>
            <w:r>
              <w:rPr>
                <w:rFonts w:hint="eastAsia" w:ascii="宋体" w:hAnsi="宋体" w:cs="宋体"/>
                <w:sz w:val="24"/>
                <w:szCs w:val="22"/>
                <w:highlight w:val="none"/>
                <w:lang w:val="en-US" w:eastAsia="zh-CN"/>
              </w:rPr>
              <w:t>5</w:t>
            </w:r>
            <w:r>
              <w:rPr>
                <w:rFonts w:hint="eastAsia" w:ascii="宋体" w:hAnsi="宋体" w:cs="宋体"/>
                <w:sz w:val="24"/>
                <w:szCs w:val="22"/>
                <w:highlight w:val="none"/>
              </w:rPr>
              <w:t>分）</w:t>
            </w:r>
          </w:p>
        </w:tc>
        <w:tc>
          <w:tcPr>
            <w:tcW w:w="3924" w:type="pct"/>
            <w:tcBorders>
              <w:top w:val="single" w:color="auto" w:sz="4" w:space="0"/>
              <w:left w:val="single" w:color="auto" w:sz="4" w:space="0"/>
              <w:bottom w:val="single" w:color="auto" w:sz="4" w:space="0"/>
              <w:right w:val="single" w:color="auto" w:sz="4" w:space="0"/>
            </w:tcBorders>
            <w:vAlign w:val="center"/>
          </w:tcPr>
          <w:p w14:paraId="5E00C522">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hAnsi="宋体" w:cs="宋体"/>
                <w:sz w:val="24"/>
                <w:highlight w:val="none"/>
              </w:rPr>
            </w:pPr>
            <w:r>
              <w:rPr>
                <w:rFonts w:hint="eastAsia" w:ascii="宋体" w:hAnsi="宋体" w:cs="宋体"/>
                <w:sz w:val="24"/>
                <w:highlight w:val="none"/>
              </w:rPr>
              <w:t>供应商需针对</w:t>
            </w:r>
            <w:r>
              <w:rPr>
                <w:rFonts w:hint="eastAsia" w:ascii="宋体" w:hAnsi="宋体" w:cs="宋体"/>
                <w:sz w:val="24"/>
                <w:highlight w:val="none"/>
                <w:lang w:val="en-US" w:eastAsia="zh-CN"/>
              </w:rPr>
              <w:t>本项目的</w:t>
            </w:r>
            <w:r>
              <w:rPr>
                <w:rFonts w:hint="eastAsia" w:ascii="宋体" w:hAnsi="宋体" w:cs="宋体"/>
                <w:sz w:val="24"/>
                <w:highlight w:val="none"/>
              </w:rPr>
              <w:t>技术能力以及实际需求，提供产品技术与系统维护培训方案</w:t>
            </w:r>
            <w:r>
              <w:rPr>
                <w:rFonts w:hint="eastAsia" w:ascii="宋体" w:hAnsi="宋体" w:cs="宋体"/>
                <w:sz w:val="24"/>
                <w:highlight w:val="none"/>
                <w:lang w:val="en-US" w:eastAsia="zh-CN"/>
              </w:rPr>
              <w:t>进行综合评审</w:t>
            </w:r>
            <w:r>
              <w:rPr>
                <w:rFonts w:hint="eastAsia" w:ascii="宋体" w:hAnsi="宋体" w:cs="宋体"/>
                <w:sz w:val="24"/>
                <w:highlight w:val="none"/>
              </w:rPr>
              <w:t>。方案完整、</w:t>
            </w:r>
            <w:r>
              <w:rPr>
                <w:rFonts w:hint="eastAsia" w:ascii="宋体" w:hAnsi="宋体" w:cs="宋体"/>
                <w:sz w:val="24"/>
                <w:highlight w:val="none"/>
                <w:lang w:val="en-US" w:eastAsia="zh-CN"/>
              </w:rPr>
              <w:t>详细合理，能满足项目需求得5分，</w:t>
            </w:r>
            <w:r>
              <w:rPr>
                <w:rFonts w:hint="eastAsia" w:ascii="宋体" w:hAnsi="宋体" w:cs="宋体"/>
                <w:sz w:val="24"/>
                <w:highlight w:val="none"/>
              </w:rPr>
              <w:t>每有一</w:t>
            </w:r>
            <w:r>
              <w:rPr>
                <w:rFonts w:hint="eastAsia" w:ascii="宋体" w:hAnsi="宋体" w:cs="宋体"/>
                <w:sz w:val="24"/>
                <w:highlight w:val="none"/>
                <w:lang w:val="en-US" w:eastAsia="zh-CN"/>
              </w:rPr>
              <w:t>处</w:t>
            </w:r>
            <w:r>
              <w:rPr>
                <w:rFonts w:hint="eastAsia" w:ascii="宋体" w:hAnsi="宋体" w:cs="宋体"/>
                <w:sz w:val="24"/>
                <w:highlight w:val="none"/>
              </w:rPr>
              <w:t>不完善或劣势扣1分，扣完为止，未提供不得分。</w:t>
            </w:r>
          </w:p>
        </w:tc>
      </w:tr>
    </w:tbl>
    <w:p w14:paraId="37D225F9">
      <w:pPr>
        <w:keepNext w:val="0"/>
        <w:keepLines w:val="0"/>
        <w:pageBreakBefore w:val="0"/>
        <w:widowControl w:val="0"/>
        <w:kinsoku/>
        <w:wordWrap/>
        <w:overflowPunct w:val="0"/>
        <w:topLinePunct w:val="0"/>
        <w:autoSpaceDE/>
        <w:autoSpaceDN/>
        <w:bidi w:val="0"/>
        <w:adjustRightInd/>
        <w:snapToGrid/>
        <w:spacing w:line="500" w:lineRule="exact"/>
        <w:textAlignment w:val="auto"/>
        <w:rPr>
          <w:rFonts w:ascii="宋体" w:hAnsi="宋体" w:cs="宋体"/>
          <w:b/>
          <w:bCs/>
          <w:sz w:val="24"/>
          <w:highlight w:val="none"/>
        </w:rPr>
      </w:pPr>
      <w:r>
        <w:rPr>
          <w:rFonts w:hint="eastAsia" w:ascii="宋体" w:hAnsi="宋体" w:cs="宋体"/>
          <w:b/>
          <w:bCs/>
          <w:sz w:val="24"/>
          <w:highlight w:val="none"/>
        </w:rPr>
        <w:t>政府采购政策落实措施说明：</w:t>
      </w:r>
    </w:p>
    <w:p w14:paraId="7E9F8C80">
      <w:pPr>
        <w:keepNext w:val="0"/>
        <w:keepLines w:val="0"/>
        <w:pageBreakBefore w:val="0"/>
        <w:widowControl w:val="0"/>
        <w:kinsoku/>
        <w:wordWrap/>
        <w:overflowPunct w:val="0"/>
        <w:topLinePunct w:val="0"/>
        <w:autoSpaceDE/>
        <w:autoSpaceDN/>
        <w:bidi w:val="0"/>
        <w:adjustRightInd/>
        <w:snapToGrid/>
        <w:spacing w:line="500" w:lineRule="exact"/>
        <w:ind w:firstLine="480" w:firstLineChars="200"/>
        <w:textAlignment w:val="auto"/>
        <w:rPr>
          <w:rFonts w:ascii="宋体" w:hAnsi="宋体" w:cs="宋体"/>
          <w:sz w:val="24"/>
          <w:highlight w:val="none"/>
        </w:rPr>
      </w:pPr>
      <w:r>
        <w:rPr>
          <w:rFonts w:hint="eastAsia" w:ascii="宋体" w:hAnsi="宋体" w:cs="宋体"/>
          <w:sz w:val="24"/>
          <w:highlight w:val="none"/>
        </w:rPr>
        <w:t>（1）政策文件：</w:t>
      </w:r>
    </w:p>
    <w:p w14:paraId="769C8960">
      <w:pPr>
        <w:overflowPunct w:val="0"/>
        <w:spacing w:line="480" w:lineRule="exact"/>
        <w:ind w:firstLine="480" w:firstLineChars="200"/>
        <w:rPr>
          <w:rFonts w:ascii="宋体" w:hAnsi="宋体" w:cs="宋体"/>
          <w:position w:val="-3"/>
          <w:sz w:val="24"/>
          <w:highlight w:val="none"/>
        </w:rPr>
      </w:pPr>
      <w:r>
        <w:rPr>
          <w:rFonts w:ascii="宋体" w:hAnsi="宋体" w:cs="宋体"/>
          <w:color w:val="auto"/>
          <w:position w:val="-3"/>
          <w:sz w:val="24"/>
          <w:highlight w:val="none"/>
        </w:rPr>
        <w:t>《</w:t>
      </w:r>
      <w:r>
        <w:rPr>
          <w:rFonts w:hint="eastAsia" w:ascii="宋体" w:hAnsi="宋体" w:cs="宋体"/>
          <w:color w:val="auto"/>
          <w:position w:val="-3"/>
          <w:sz w:val="24"/>
          <w:highlight w:val="none"/>
          <w:lang w:eastAsia="zh-CN"/>
        </w:rPr>
        <w:t>政府采购促进中小企业发展管理办法</w:t>
      </w:r>
      <w:r>
        <w:rPr>
          <w:rFonts w:ascii="宋体" w:hAnsi="宋体" w:cs="宋体"/>
          <w:color w:val="auto"/>
          <w:position w:val="-3"/>
          <w:sz w:val="24"/>
          <w:highlight w:val="none"/>
        </w:rPr>
        <w:t>》（财</w:t>
      </w:r>
      <w:r>
        <w:rPr>
          <w:rFonts w:ascii="宋体" w:hAnsi="宋体" w:cs="宋体"/>
          <w:color w:val="auto"/>
          <w:spacing w:val="1"/>
          <w:position w:val="-3"/>
          <w:sz w:val="24"/>
          <w:highlight w:val="none"/>
        </w:rPr>
        <w:t>库</w:t>
      </w:r>
      <w:r>
        <w:rPr>
          <w:rFonts w:ascii="宋体" w:hAnsi="宋体" w:cs="宋体"/>
          <w:color w:val="auto"/>
          <w:position w:val="-3"/>
          <w:sz w:val="24"/>
          <w:highlight w:val="none"/>
        </w:rPr>
        <w:t>[20</w:t>
      </w:r>
      <w:r>
        <w:rPr>
          <w:rFonts w:hint="eastAsia" w:ascii="宋体" w:hAnsi="宋体" w:cs="宋体"/>
          <w:color w:val="auto"/>
          <w:position w:val="-3"/>
          <w:sz w:val="24"/>
          <w:highlight w:val="none"/>
        </w:rPr>
        <w:t>20</w:t>
      </w:r>
      <w:r>
        <w:rPr>
          <w:rFonts w:ascii="宋体" w:hAnsi="宋体" w:cs="宋体"/>
          <w:color w:val="auto"/>
          <w:position w:val="-3"/>
          <w:sz w:val="24"/>
          <w:highlight w:val="none"/>
        </w:rPr>
        <w:t>]</w:t>
      </w:r>
      <w:r>
        <w:rPr>
          <w:rFonts w:hint="eastAsia" w:ascii="宋体" w:hAnsi="宋体" w:cs="宋体"/>
          <w:color w:val="auto"/>
          <w:position w:val="-3"/>
          <w:sz w:val="24"/>
          <w:highlight w:val="none"/>
        </w:rPr>
        <w:t>46</w:t>
      </w:r>
      <w:r>
        <w:rPr>
          <w:rFonts w:ascii="宋体" w:hAnsi="宋体" w:cs="宋体"/>
          <w:color w:val="auto"/>
          <w:position w:val="-3"/>
          <w:sz w:val="24"/>
          <w:highlight w:val="none"/>
        </w:rPr>
        <w:t>号）</w:t>
      </w:r>
      <w:r>
        <w:rPr>
          <w:rFonts w:hint="eastAsia" w:ascii="宋体" w:hAnsi="宋体" w:cs="宋体"/>
          <w:position w:val="-3"/>
          <w:sz w:val="24"/>
          <w:highlight w:val="none"/>
        </w:rPr>
        <w:t>；</w:t>
      </w:r>
    </w:p>
    <w:p w14:paraId="3908FDB0">
      <w:pPr>
        <w:keepNext w:val="0"/>
        <w:keepLines w:val="0"/>
        <w:pageBreakBefore w:val="0"/>
        <w:widowControl w:val="0"/>
        <w:kinsoku/>
        <w:wordWrap/>
        <w:overflowPunct w:val="0"/>
        <w:topLinePunct w:val="0"/>
        <w:autoSpaceDE/>
        <w:autoSpaceDN/>
        <w:bidi w:val="0"/>
        <w:adjustRightInd/>
        <w:snapToGrid/>
        <w:spacing w:line="500" w:lineRule="exact"/>
        <w:ind w:firstLine="480" w:firstLineChars="200"/>
        <w:textAlignment w:val="auto"/>
        <w:rPr>
          <w:rFonts w:ascii="宋体" w:hAnsi="宋体" w:cs="宋体"/>
          <w:sz w:val="24"/>
          <w:highlight w:val="none"/>
        </w:rPr>
      </w:pPr>
      <w:r>
        <w:rPr>
          <w:rFonts w:hint="eastAsia" w:ascii="宋体" w:hAnsi="宋体" w:cs="宋体"/>
          <w:sz w:val="24"/>
          <w:highlight w:val="none"/>
        </w:rPr>
        <w:t>《财政部 司法部关于政府采购支持监狱企业发展有关问题的通知》（财库〔2014〕68号）；</w:t>
      </w:r>
    </w:p>
    <w:p w14:paraId="44C41B86">
      <w:pPr>
        <w:keepNext w:val="0"/>
        <w:keepLines w:val="0"/>
        <w:pageBreakBefore w:val="0"/>
        <w:widowControl w:val="0"/>
        <w:kinsoku/>
        <w:wordWrap/>
        <w:overflowPunct w:val="0"/>
        <w:topLinePunct w:val="0"/>
        <w:autoSpaceDE/>
        <w:autoSpaceDN/>
        <w:bidi w:val="0"/>
        <w:adjustRightInd/>
        <w:snapToGrid/>
        <w:spacing w:line="500" w:lineRule="exact"/>
        <w:ind w:firstLine="480" w:firstLineChars="200"/>
        <w:textAlignment w:val="auto"/>
        <w:rPr>
          <w:rFonts w:ascii="宋体" w:hAnsi="宋体" w:cs="宋体"/>
          <w:sz w:val="24"/>
          <w:highlight w:val="none"/>
        </w:rPr>
      </w:pPr>
      <w:r>
        <w:rPr>
          <w:rFonts w:hint="eastAsia" w:ascii="宋体" w:hAnsi="宋体" w:cs="宋体"/>
          <w:sz w:val="24"/>
          <w:highlight w:val="none"/>
        </w:rPr>
        <w:t>《三部门联合发布关于促进残疾人就业政府采购政策的通知》（财库〔2017〕141号）；</w:t>
      </w:r>
    </w:p>
    <w:p w14:paraId="32A13A73">
      <w:pPr>
        <w:keepNext w:val="0"/>
        <w:keepLines w:val="0"/>
        <w:pageBreakBefore w:val="0"/>
        <w:widowControl w:val="0"/>
        <w:kinsoku/>
        <w:wordWrap/>
        <w:overflowPunct w:val="0"/>
        <w:topLinePunct w:val="0"/>
        <w:autoSpaceDE/>
        <w:autoSpaceDN/>
        <w:bidi w:val="0"/>
        <w:adjustRightInd/>
        <w:snapToGrid/>
        <w:spacing w:line="500" w:lineRule="exact"/>
        <w:ind w:firstLine="480" w:firstLineChars="200"/>
        <w:textAlignment w:val="auto"/>
        <w:rPr>
          <w:rFonts w:ascii="宋体" w:hAnsi="宋体" w:cs="宋体"/>
          <w:sz w:val="24"/>
          <w:highlight w:val="none"/>
        </w:rPr>
      </w:pPr>
      <w:r>
        <w:rPr>
          <w:rFonts w:hint="eastAsia" w:ascii="宋体" w:hAnsi="宋体" w:cs="宋体"/>
          <w:sz w:val="24"/>
          <w:highlight w:val="none"/>
        </w:rPr>
        <w:t>财政部国家发展改革委关于印发《节能产品政府采购实施意见》的通知（财库〔2004〕185号）；</w:t>
      </w:r>
    </w:p>
    <w:p w14:paraId="409B4D83">
      <w:pPr>
        <w:keepNext w:val="0"/>
        <w:keepLines w:val="0"/>
        <w:pageBreakBefore w:val="0"/>
        <w:widowControl w:val="0"/>
        <w:kinsoku/>
        <w:wordWrap/>
        <w:overflowPunct w:val="0"/>
        <w:topLinePunct w:val="0"/>
        <w:autoSpaceDE/>
        <w:autoSpaceDN/>
        <w:bidi w:val="0"/>
        <w:adjustRightInd/>
        <w:snapToGrid/>
        <w:spacing w:line="500" w:lineRule="exact"/>
        <w:ind w:firstLine="480" w:firstLineChars="200"/>
        <w:textAlignment w:val="auto"/>
        <w:rPr>
          <w:rFonts w:ascii="宋体" w:hAnsi="宋体" w:cs="宋体"/>
          <w:sz w:val="24"/>
          <w:highlight w:val="none"/>
        </w:rPr>
      </w:pPr>
      <w:r>
        <w:rPr>
          <w:rFonts w:hint="eastAsia" w:ascii="宋体" w:hAnsi="宋体" w:cs="宋体"/>
          <w:sz w:val="24"/>
          <w:highlight w:val="none"/>
        </w:rPr>
        <w:t>《财政部 发展改革委 生态环境部 市场监管总局关于调整优化节能产品、环境标志产品政府采购执行机制的通知》财库〔2019〕9号；</w:t>
      </w:r>
    </w:p>
    <w:p w14:paraId="5B859AF9">
      <w:pPr>
        <w:keepNext w:val="0"/>
        <w:keepLines w:val="0"/>
        <w:pageBreakBefore w:val="0"/>
        <w:widowControl w:val="0"/>
        <w:kinsoku/>
        <w:wordWrap/>
        <w:overflowPunct w:val="0"/>
        <w:topLinePunct w:val="0"/>
        <w:autoSpaceDE/>
        <w:autoSpaceDN/>
        <w:bidi w:val="0"/>
        <w:adjustRightInd/>
        <w:snapToGrid/>
        <w:spacing w:line="500" w:lineRule="exact"/>
        <w:ind w:firstLine="480" w:firstLineChars="200"/>
        <w:textAlignment w:val="auto"/>
        <w:rPr>
          <w:rFonts w:ascii="宋体" w:hAnsi="宋体" w:cs="宋体"/>
          <w:sz w:val="24"/>
          <w:highlight w:val="none"/>
        </w:rPr>
      </w:pPr>
      <w:r>
        <w:rPr>
          <w:rFonts w:hint="eastAsia" w:ascii="宋体" w:hAnsi="宋体" w:cs="宋体"/>
          <w:sz w:val="24"/>
          <w:highlight w:val="none"/>
        </w:rPr>
        <w:t>《关于印发环境标志产品政府采购品目清单的通知》财库〔2019〕18号；</w:t>
      </w:r>
    </w:p>
    <w:p w14:paraId="3962F8F0">
      <w:pPr>
        <w:keepNext w:val="0"/>
        <w:keepLines w:val="0"/>
        <w:pageBreakBefore w:val="0"/>
        <w:widowControl w:val="0"/>
        <w:kinsoku/>
        <w:wordWrap/>
        <w:overflowPunct w:val="0"/>
        <w:topLinePunct w:val="0"/>
        <w:autoSpaceDE/>
        <w:autoSpaceDN/>
        <w:bidi w:val="0"/>
        <w:adjustRightInd/>
        <w:snapToGrid/>
        <w:spacing w:line="500" w:lineRule="exact"/>
        <w:ind w:firstLine="480" w:firstLineChars="200"/>
        <w:textAlignment w:val="auto"/>
        <w:rPr>
          <w:rFonts w:ascii="宋体" w:hAnsi="宋体" w:cs="宋体"/>
          <w:sz w:val="24"/>
          <w:highlight w:val="none"/>
        </w:rPr>
      </w:pPr>
      <w:r>
        <w:rPr>
          <w:rFonts w:hint="eastAsia" w:ascii="宋体" w:hAnsi="宋体" w:cs="宋体"/>
          <w:sz w:val="24"/>
          <w:highlight w:val="none"/>
        </w:rPr>
        <w:t>《关于印发节能产品政府采购品目清单的通知》财库〔2019〕19号；</w:t>
      </w:r>
    </w:p>
    <w:p w14:paraId="1D910FD4">
      <w:pPr>
        <w:keepNext w:val="0"/>
        <w:keepLines w:val="0"/>
        <w:pageBreakBefore w:val="0"/>
        <w:widowControl w:val="0"/>
        <w:kinsoku/>
        <w:wordWrap/>
        <w:overflowPunct w:val="0"/>
        <w:topLinePunct w:val="0"/>
        <w:autoSpaceDE/>
        <w:autoSpaceDN/>
        <w:bidi w:val="0"/>
        <w:adjustRightInd/>
        <w:snapToGrid/>
        <w:spacing w:line="500" w:lineRule="exact"/>
        <w:ind w:firstLine="480" w:firstLineChars="200"/>
        <w:textAlignment w:val="auto"/>
        <w:rPr>
          <w:rFonts w:ascii="宋体" w:hAnsi="宋体" w:cs="宋体"/>
          <w:sz w:val="24"/>
          <w:highlight w:val="none"/>
        </w:rPr>
      </w:pPr>
      <w:r>
        <w:rPr>
          <w:rFonts w:hint="eastAsia" w:ascii="宋体" w:hAnsi="宋体" w:cs="宋体"/>
          <w:sz w:val="24"/>
          <w:highlight w:val="none"/>
        </w:rPr>
        <w:t>《山东省节能环保产品政府采购评审办法》（鲁财库〔2007〕32号）。</w:t>
      </w:r>
    </w:p>
    <w:p w14:paraId="712BC408">
      <w:pPr>
        <w:keepNext w:val="0"/>
        <w:keepLines w:val="0"/>
        <w:pageBreakBefore w:val="0"/>
        <w:widowControl w:val="0"/>
        <w:kinsoku/>
        <w:wordWrap/>
        <w:overflowPunct w:val="0"/>
        <w:topLinePunct w:val="0"/>
        <w:autoSpaceDE/>
        <w:autoSpaceDN/>
        <w:bidi w:val="0"/>
        <w:adjustRightInd/>
        <w:snapToGrid/>
        <w:spacing w:line="500" w:lineRule="exact"/>
        <w:ind w:firstLine="480" w:firstLineChars="200"/>
        <w:textAlignment w:val="auto"/>
        <w:rPr>
          <w:rFonts w:ascii="宋体" w:hAnsi="宋体" w:cs="宋体"/>
          <w:sz w:val="24"/>
          <w:highlight w:val="none"/>
        </w:rPr>
      </w:pPr>
      <w:r>
        <w:rPr>
          <w:rFonts w:hint="eastAsia" w:ascii="宋体" w:hAnsi="宋体" w:cs="宋体"/>
          <w:sz w:val="24"/>
          <w:highlight w:val="none"/>
        </w:rPr>
        <w:t>（2）政策要求</w:t>
      </w:r>
    </w:p>
    <w:p w14:paraId="261C5340">
      <w:pPr>
        <w:keepNext w:val="0"/>
        <w:keepLines w:val="0"/>
        <w:pageBreakBefore w:val="0"/>
        <w:widowControl w:val="0"/>
        <w:kinsoku/>
        <w:wordWrap/>
        <w:overflowPunct w:val="0"/>
        <w:topLinePunct w:val="0"/>
        <w:autoSpaceDE/>
        <w:autoSpaceDN/>
        <w:bidi w:val="0"/>
        <w:adjustRightInd/>
        <w:snapToGrid/>
        <w:spacing w:line="500" w:lineRule="exact"/>
        <w:ind w:firstLine="480" w:firstLineChars="200"/>
        <w:textAlignment w:val="auto"/>
        <w:rPr>
          <w:rFonts w:ascii="宋体" w:hAnsi="宋体" w:cs="宋体"/>
          <w:sz w:val="24"/>
          <w:highlight w:val="none"/>
        </w:rPr>
      </w:pPr>
      <w:r>
        <w:rPr>
          <w:rFonts w:hint="eastAsia" w:ascii="宋体" w:hAnsi="宋体" w:cs="宋体"/>
          <w:sz w:val="24"/>
          <w:highlight w:val="none"/>
        </w:rPr>
        <w:t>对满足价格扣除条件且在投标（响应）文件中提交了《中小企业声明函》《残疾人福利性单位声明函》或省级以上监 狱管理局、戒毒管理局（含新疆生产建设兵团）出具的属于监狱企业的证明文件的供应商，其投标报价扣除10%后参与评审。对于同时属于小微企业、监狱企业或残疾人福利性单位的，不重复进行报价扣除。《政府采购促进中小企业发展暂行办法》所指中小企业（含中型、小型、微型企业，下同）应当同时符合以下条件：</w:t>
      </w:r>
    </w:p>
    <w:p w14:paraId="2E9D4E94">
      <w:pPr>
        <w:keepNext w:val="0"/>
        <w:keepLines w:val="0"/>
        <w:pageBreakBefore w:val="0"/>
        <w:widowControl w:val="0"/>
        <w:tabs>
          <w:tab w:val="left" w:pos="993"/>
          <w:tab w:val="left" w:pos="1440"/>
        </w:tabs>
        <w:kinsoku/>
        <w:wordWrap/>
        <w:topLinePunct w:val="0"/>
        <w:autoSpaceDE/>
        <w:autoSpaceDN/>
        <w:bidi w:val="0"/>
        <w:adjustRightInd/>
        <w:snapToGrid/>
        <w:spacing w:line="500" w:lineRule="exact"/>
        <w:ind w:firstLine="708" w:firstLineChars="295"/>
        <w:textAlignment w:val="auto"/>
        <w:rPr>
          <w:rFonts w:ascii="宋体" w:hAnsi="宋体" w:cs="宋体"/>
          <w:kern w:val="11"/>
          <w:sz w:val="24"/>
          <w:highlight w:val="none"/>
        </w:rPr>
      </w:pPr>
      <w:r>
        <w:rPr>
          <w:rFonts w:hint="eastAsia" w:ascii="宋体" w:hAnsi="宋体" w:cs="宋体"/>
          <w:kern w:val="11"/>
          <w:sz w:val="24"/>
          <w:highlight w:val="none"/>
        </w:rPr>
        <w:fldChar w:fldCharType="begin"/>
      </w:r>
      <w:r>
        <w:rPr>
          <w:rFonts w:hint="eastAsia" w:ascii="宋体" w:hAnsi="宋体" w:cs="宋体"/>
          <w:kern w:val="11"/>
          <w:sz w:val="24"/>
          <w:highlight w:val="none"/>
        </w:rPr>
        <w:instrText xml:space="preserve"> = 1 \* GB3 </w:instrText>
      </w:r>
      <w:r>
        <w:rPr>
          <w:rFonts w:hint="eastAsia" w:ascii="宋体" w:hAnsi="宋体" w:cs="宋体"/>
          <w:kern w:val="11"/>
          <w:sz w:val="24"/>
          <w:highlight w:val="none"/>
        </w:rPr>
        <w:fldChar w:fldCharType="separate"/>
      </w:r>
      <w:r>
        <w:rPr>
          <w:rFonts w:hint="eastAsia" w:ascii="宋体" w:hAnsi="宋体" w:cs="宋体"/>
          <w:kern w:val="11"/>
          <w:sz w:val="24"/>
          <w:highlight w:val="none"/>
        </w:rPr>
        <w:t>①</w:t>
      </w:r>
      <w:r>
        <w:rPr>
          <w:rFonts w:hint="eastAsia" w:ascii="宋体" w:hAnsi="宋体" w:cs="宋体"/>
          <w:kern w:val="11"/>
          <w:sz w:val="24"/>
          <w:highlight w:val="none"/>
        </w:rPr>
        <w:fldChar w:fldCharType="end"/>
      </w:r>
      <w:r>
        <w:rPr>
          <w:rFonts w:hint="eastAsia" w:ascii="宋体" w:hAnsi="宋体" w:cs="宋体"/>
          <w:kern w:val="11"/>
          <w:sz w:val="24"/>
          <w:highlight w:val="none"/>
        </w:rPr>
        <w:t xml:space="preserve">符合中小企业划分标准； </w:t>
      </w:r>
    </w:p>
    <w:p w14:paraId="439B6902">
      <w:pPr>
        <w:keepNext w:val="0"/>
        <w:keepLines w:val="0"/>
        <w:pageBreakBefore w:val="0"/>
        <w:widowControl w:val="0"/>
        <w:tabs>
          <w:tab w:val="left" w:pos="993"/>
          <w:tab w:val="left" w:pos="1440"/>
        </w:tabs>
        <w:kinsoku/>
        <w:wordWrap/>
        <w:topLinePunct w:val="0"/>
        <w:autoSpaceDE/>
        <w:autoSpaceDN/>
        <w:bidi w:val="0"/>
        <w:adjustRightInd/>
        <w:snapToGrid/>
        <w:spacing w:line="500" w:lineRule="exact"/>
        <w:ind w:left="283" w:leftChars="135" w:firstLine="424" w:firstLineChars="177"/>
        <w:textAlignment w:val="auto"/>
        <w:rPr>
          <w:rFonts w:ascii="宋体" w:hAnsi="宋体" w:cs="宋体"/>
          <w:kern w:val="11"/>
          <w:sz w:val="24"/>
          <w:highlight w:val="none"/>
        </w:rPr>
      </w:pPr>
      <w:r>
        <w:rPr>
          <w:rFonts w:hint="eastAsia" w:ascii="宋体" w:hAnsi="宋体" w:cs="宋体"/>
          <w:kern w:val="11"/>
          <w:sz w:val="24"/>
          <w:highlight w:val="none"/>
        </w:rPr>
        <w:fldChar w:fldCharType="begin"/>
      </w:r>
      <w:r>
        <w:rPr>
          <w:rFonts w:hint="eastAsia" w:ascii="宋体" w:hAnsi="宋体" w:cs="宋体"/>
          <w:kern w:val="11"/>
          <w:sz w:val="24"/>
          <w:highlight w:val="none"/>
        </w:rPr>
        <w:instrText xml:space="preserve"> = 2 \* GB3 </w:instrText>
      </w:r>
      <w:r>
        <w:rPr>
          <w:rFonts w:hint="eastAsia" w:ascii="宋体" w:hAnsi="宋体" w:cs="宋体"/>
          <w:kern w:val="11"/>
          <w:sz w:val="24"/>
          <w:highlight w:val="none"/>
        </w:rPr>
        <w:fldChar w:fldCharType="separate"/>
      </w:r>
      <w:r>
        <w:rPr>
          <w:rFonts w:hint="eastAsia" w:ascii="宋体" w:hAnsi="宋体" w:cs="宋体"/>
          <w:kern w:val="11"/>
          <w:sz w:val="24"/>
          <w:highlight w:val="none"/>
        </w:rPr>
        <w:t>②</w:t>
      </w:r>
      <w:r>
        <w:rPr>
          <w:rFonts w:hint="eastAsia" w:ascii="宋体" w:hAnsi="宋体" w:cs="宋体"/>
          <w:kern w:val="11"/>
          <w:sz w:val="24"/>
          <w:highlight w:val="none"/>
        </w:rPr>
        <w:fldChar w:fldCharType="end"/>
      </w:r>
      <w:r>
        <w:rPr>
          <w:rFonts w:hint="eastAsia" w:ascii="宋体" w:hAnsi="宋体" w:cs="宋体"/>
          <w:kern w:val="11"/>
          <w:sz w:val="24"/>
          <w:highlight w:val="none"/>
        </w:rPr>
        <w:t>提供本企业制造的货物、承担的工程或者服务，或者提供其他中小企业制造的货物。本项所称货物不包括使用大型企业注册商标的货物。</w:t>
      </w:r>
    </w:p>
    <w:p w14:paraId="4472E928">
      <w:pPr>
        <w:rPr>
          <w:rFonts w:hint="eastAsia"/>
          <w:highlight w:val="none"/>
          <w:u w:val="none" w:color="auto"/>
        </w:rPr>
      </w:pPr>
    </w:p>
    <w:p w14:paraId="56F5DAB1">
      <w:pPr>
        <w:pStyle w:val="9"/>
        <w:rPr>
          <w:rFonts w:hint="eastAsia"/>
          <w:highlight w:val="none"/>
          <w:u w:val="none" w:color="auto"/>
        </w:rPr>
      </w:pPr>
    </w:p>
    <w:p w14:paraId="41087C7B">
      <w:pPr>
        <w:pStyle w:val="2"/>
        <w:spacing w:line="480" w:lineRule="exact"/>
        <w:rPr>
          <w:rFonts w:hAnsi="宋体" w:cs="宋体"/>
          <w:color w:val="auto"/>
          <w:highlight w:val="none"/>
          <w:u w:val="none" w:color="auto"/>
        </w:rPr>
      </w:pPr>
      <w:bookmarkStart w:id="258" w:name="_Toc518923106"/>
      <w:bookmarkStart w:id="259" w:name="_Toc68259628"/>
      <w:bookmarkStart w:id="260" w:name="_Toc216582812"/>
      <w:bookmarkStart w:id="261" w:name="_Toc46235126"/>
      <w:bookmarkStart w:id="262" w:name="_Toc15882"/>
      <w:r>
        <w:rPr>
          <w:rFonts w:hint="eastAsia" w:hAnsi="宋体" w:cs="宋体"/>
          <w:color w:val="auto"/>
          <w:highlight w:val="none"/>
          <w:u w:val="none" w:color="auto"/>
        </w:rPr>
        <w:t>第6章 响应文件格式</w:t>
      </w:r>
      <w:bookmarkEnd w:id="258"/>
      <w:bookmarkEnd w:id="259"/>
      <w:bookmarkEnd w:id="260"/>
      <w:bookmarkEnd w:id="261"/>
      <w:bookmarkEnd w:id="262"/>
    </w:p>
    <w:p w14:paraId="40092A4A">
      <w:pPr>
        <w:pStyle w:val="3"/>
        <w:spacing w:line="480" w:lineRule="exact"/>
        <w:ind w:left="774" w:hanging="722" w:hangingChars="257"/>
        <w:rPr>
          <w:rFonts w:ascii="宋体" w:hAnsi="宋体" w:eastAsia="宋体" w:cs="宋体"/>
          <w:color w:val="auto"/>
          <w:highlight w:val="none"/>
          <w:u w:val="none" w:color="auto"/>
        </w:rPr>
      </w:pPr>
      <w:bookmarkStart w:id="263" w:name="_Toc68259629"/>
      <w:bookmarkStart w:id="264" w:name="_Toc46235127"/>
      <w:bookmarkStart w:id="265" w:name="_Toc27723"/>
      <w:r>
        <w:rPr>
          <w:rFonts w:hint="eastAsia" w:ascii="宋体" w:hAnsi="宋体" w:eastAsia="宋体" w:cs="宋体"/>
          <w:color w:val="auto"/>
          <w:highlight w:val="none"/>
          <w:u w:val="none" w:color="auto"/>
        </w:rPr>
        <w:t>一、封面格式</w:t>
      </w:r>
      <w:bookmarkEnd w:id="263"/>
      <w:bookmarkEnd w:id="264"/>
      <w:bookmarkEnd w:id="265"/>
    </w:p>
    <w:tbl>
      <w:tblPr>
        <w:tblStyle w:val="28"/>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3BB3D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015804B5">
            <w:pPr>
              <w:spacing w:line="480" w:lineRule="exact"/>
              <w:jc w:val="center"/>
              <w:rPr>
                <w:rFonts w:ascii="宋体" w:hAnsi="宋体" w:cs="宋体"/>
                <w:color w:val="auto"/>
                <w:highlight w:val="none"/>
                <w:u w:val="none" w:color="auto"/>
              </w:rPr>
            </w:pPr>
          </w:p>
          <w:p w14:paraId="6D080FAD">
            <w:pPr>
              <w:spacing w:line="480" w:lineRule="exact"/>
              <w:jc w:val="center"/>
              <w:rPr>
                <w:rFonts w:ascii="宋体" w:hAnsi="宋体" w:cs="宋体"/>
                <w:b/>
                <w:color w:val="auto"/>
                <w:sz w:val="30"/>
                <w:szCs w:val="30"/>
                <w:highlight w:val="none"/>
                <w:u w:val="none" w:color="auto"/>
              </w:rPr>
            </w:pPr>
            <w:r>
              <w:rPr>
                <w:rFonts w:hint="eastAsia" w:ascii="宋体" w:hAnsi="宋体" w:cs="宋体"/>
                <w:b/>
                <w:color w:val="auto"/>
                <w:sz w:val="30"/>
                <w:szCs w:val="30"/>
                <w:highlight w:val="none"/>
                <w:u w:val="none" w:color="auto"/>
              </w:rPr>
              <w:t>响应文件</w:t>
            </w:r>
          </w:p>
          <w:p w14:paraId="71ABF11F">
            <w:pPr>
              <w:spacing w:line="480" w:lineRule="exact"/>
              <w:jc w:val="center"/>
              <w:rPr>
                <w:rFonts w:ascii="宋体" w:hAnsi="宋体" w:cs="宋体"/>
                <w:b/>
                <w:color w:val="auto"/>
                <w:sz w:val="30"/>
                <w:szCs w:val="30"/>
                <w:highlight w:val="none"/>
                <w:u w:val="none" w:color="auto"/>
              </w:rPr>
            </w:pPr>
          </w:p>
          <w:p w14:paraId="5D1B7FED">
            <w:pPr>
              <w:spacing w:line="480" w:lineRule="exact"/>
              <w:jc w:val="center"/>
              <w:rPr>
                <w:rFonts w:ascii="宋体" w:hAnsi="宋体" w:cs="宋体"/>
                <w:color w:val="auto"/>
                <w:sz w:val="24"/>
                <w:szCs w:val="24"/>
                <w:highlight w:val="none"/>
                <w:u w:val="none" w:color="auto"/>
              </w:rPr>
            </w:pPr>
            <w:r>
              <w:rPr>
                <w:rFonts w:hint="eastAsia" w:ascii="宋体" w:hAnsi="宋体" w:cs="宋体"/>
                <w:color w:val="auto"/>
                <w:sz w:val="24"/>
                <w:szCs w:val="24"/>
                <w:highlight w:val="none"/>
                <w:u w:val="none" w:color="auto"/>
              </w:rPr>
              <w:t>项目编号：</w:t>
            </w:r>
          </w:p>
          <w:p w14:paraId="6A306BCD">
            <w:pPr>
              <w:spacing w:line="480" w:lineRule="exact"/>
              <w:jc w:val="center"/>
              <w:rPr>
                <w:rFonts w:ascii="宋体" w:hAnsi="宋体" w:cs="宋体"/>
                <w:color w:val="auto"/>
                <w:sz w:val="24"/>
                <w:szCs w:val="24"/>
                <w:highlight w:val="none"/>
                <w:u w:val="none" w:color="auto"/>
              </w:rPr>
            </w:pPr>
            <w:r>
              <w:rPr>
                <w:rFonts w:hint="eastAsia" w:ascii="宋体" w:hAnsi="宋体" w:cs="宋体"/>
                <w:color w:val="auto"/>
                <w:sz w:val="24"/>
                <w:szCs w:val="24"/>
                <w:highlight w:val="none"/>
                <w:u w:val="none" w:color="auto"/>
              </w:rPr>
              <w:t>项目名称：</w:t>
            </w:r>
          </w:p>
          <w:p w14:paraId="12153F96">
            <w:pPr>
              <w:spacing w:line="480" w:lineRule="exact"/>
              <w:jc w:val="center"/>
              <w:rPr>
                <w:rFonts w:ascii="宋体" w:hAnsi="宋体" w:cs="宋体"/>
                <w:color w:val="auto"/>
                <w:sz w:val="24"/>
                <w:szCs w:val="24"/>
                <w:highlight w:val="none"/>
                <w:u w:val="none" w:color="auto"/>
              </w:rPr>
            </w:pPr>
            <w:r>
              <w:rPr>
                <w:rFonts w:hint="eastAsia" w:ascii="宋体" w:hAnsi="宋体" w:cs="宋体"/>
                <w:color w:val="auto"/>
                <w:sz w:val="24"/>
                <w:szCs w:val="24"/>
                <w:highlight w:val="none"/>
                <w:u w:val="none" w:color="auto"/>
              </w:rPr>
              <w:t>项目包号：</w:t>
            </w:r>
          </w:p>
          <w:p w14:paraId="24631B8E">
            <w:pPr>
              <w:spacing w:line="480" w:lineRule="exact"/>
              <w:jc w:val="center"/>
              <w:rPr>
                <w:rFonts w:ascii="宋体" w:hAnsi="宋体" w:cs="宋体"/>
                <w:color w:val="auto"/>
                <w:sz w:val="24"/>
                <w:szCs w:val="24"/>
                <w:highlight w:val="none"/>
                <w:u w:val="none" w:color="auto"/>
              </w:rPr>
            </w:pPr>
            <w:r>
              <w:rPr>
                <w:rFonts w:hint="eastAsia" w:ascii="宋体" w:hAnsi="宋体" w:cs="宋体"/>
                <w:color w:val="auto"/>
                <w:sz w:val="24"/>
                <w:szCs w:val="24"/>
                <w:highlight w:val="none"/>
                <w:u w:val="none" w:color="auto"/>
              </w:rPr>
              <w:t>供应商名称（公章）：</w:t>
            </w:r>
          </w:p>
          <w:p w14:paraId="14540C52">
            <w:pPr>
              <w:spacing w:line="480" w:lineRule="exact"/>
              <w:jc w:val="center"/>
              <w:rPr>
                <w:rFonts w:hint="eastAsia" w:ascii="宋体" w:hAnsi="宋体" w:eastAsia="宋体" w:cs="宋体"/>
                <w:color w:val="auto"/>
                <w:sz w:val="24"/>
                <w:szCs w:val="24"/>
                <w:highlight w:val="none"/>
                <w:u w:val="none" w:color="auto"/>
                <w:lang w:eastAsia="zh-CN"/>
              </w:rPr>
            </w:pPr>
            <w:r>
              <w:rPr>
                <w:rFonts w:hint="eastAsia" w:ascii="宋体" w:hAnsi="宋体" w:cs="宋体"/>
                <w:color w:val="auto"/>
                <w:sz w:val="24"/>
                <w:szCs w:val="24"/>
                <w:highlight w:val="none"/>
                <w:u w:val="none" w:color="auto"/>
              </w:rPr>
              <w:t>日 期</w:t>
            </w:r>
            <w:r>
              <w:rPr>
                <w:rFonts w:hint="eastAsia" w:ascii="宋体" w:hAnsi="宋体" w:cs="宋体"/>
                <w:color w:val="auto"/>
                <w:sz w:val="24"/>
                <w:szCs w:val="24"/>
                <w:highlight w:val="none"/>
                <w:u w:val="none" w:color="auto"/>
                <w:lang w:eastAsia="zh-CN"/>
              </w:rPr>
              <w:t>：</w:t>
            </w:r>
          </w:p>
          <w:p w14:paraId="654FF2F8">
            <w:pPr>
              <w:spacing w:line="480" w:lineRule="exact"/>
              <w:rPr>
                <w:rFonts w:ascii="宋体" w:hAnsi="宋体" w:cs="宋体"/>
                <w:color w:val="auto"/>
                <w:highlight w:val="none"/>
                <w:u w:val="none" w:color="auto"/>
              </w:rPr>
            </w:pPr>
          </w:p>
        </w:tc>
      </w:tr>
    </w:tbl>
    <w:p w14:paraId="509F9F89">
      <w:pPr>
        <w:rPr>
          <w:rFonts w:ascii="宋体" w:hAnsi="宋体" w:cs="宋体"/>
          <w:color w:val="auto"/>
          <w:highlight w:val="none"/>
          <w:u w:val="none" w:color="auto"/>
        </w:rPr>
      </w:pPr>
      <w:bookmarkStart w:id="266" w:name="_Toc46235128"/>
      <w:bookmarkStart w:id="267" w:name="_Toc68259630"/>
      <w:bookmarkStart w:id="268" w:name="_Toc518923108"/>
      <w:r>
        <w:rPr>
          <w:rFonts w:ascii="宋体" w:hAnsi="宋体" w:cs="宋体"/>
          <w:color w:val="auto"/>
          <w:highlight w:val="none"/>
          <w:u w:val="none" w:color="auto"/>
        </w:rPr>
        <w:br w:type="page"/>
      </w:r>
    </w:p>
    <w:p w14:paraId="5EF79721">
      <w:pPr>
        <w:pStyle w:val="3"/>
        <w:spacing w:line="480" w:lineRule="exact"/>
        <w:ind w:left="774" w:hanging="722" w:hangingChars="257"/>
        <w:rPr>
          <w:rFonts w:ascii="宋体" w:hAnsi="宋体" w:eastAsia="宋体" w:cs="宋体"/>
          <w:color w:val="auto"/>
          <w:highlight w:val="none"/>
          <w:u w:val="none" w:color="auto"/>
        </w:rPr>
      </w:pPr>
      <w:bookmarkStart w:id="269" w:name="_Toc13711"/>
      <w:r>
        <w:rPr>
          <w:rFonts w:hint="eastAsia" w:ascii="宋体" w:hAnsi="宋体" w:eastAsia="宋体" w:cs="宋体"/>
          <w:color w:val="auto"/>
          <w:highlight w:val="none"/>
          <w:u w:val="none" w:color="auto"/>
        </w:rPr>
        <w:t>二、评审因素索引表</w:t>
      </w:r>
      <w:bookmarkEnd w:id="269"/>
    </w:p>
    <w:p w14:paraId="2AFBCC7A">
      <w:pPr>
        <w:pStyle w:val="45"/>
        <w:spacing w:line="480" w:lineRule="exact"/>
        <w:ind w:left="0" w:firstLine="0"/>
        <w:jc w:val="left"/>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致供应商：</w:t>
      </w:r>
    </w:p>
    <w:p w14:paraId="29DD5F99">
      <w:pPr>
        <w:pStyle w:val="45"/>
        <w:spacing w:line="360" w:lineRule="auto"/>
        <w:ind w:left="0" w:leftChars="0" w:firstLine="480" w:firstLineChars="200"/>
        <w:jc w:val="left"/>
        <w:rPr>
          <w:rFonts w:hint="eastAsia" w:ascii="宋体" w:hAnsi="宋体" w:eastAsia="宋体" w:cs="宋体"/>
          <w:color w:val="auto"/>
          <w:sz w:val="24"/>
          <w:szCs w:val="24"/>
          <w:highlight w:val="none"/>
          <w:u w:val="none" w:color="auto"/>
          <w:lang w:val="en-US" w:eastAsia="zh-CN"/>
        </w:rPr>
      </w:pPr>
      <w:r>
        <w:rPr>
          <w:rFonts w:hint="eastAsia" w:ascii="宋体" w:hAnsi="宋体" w:cs="宋体"/>
          <w:color w:val="auto"/>
          <w:sz w:val="24"/>
          <w:highlight w:val="none"/>
          <w:u w:val="none" w:color="auto"/>
        </w:rPr>
        <w:t>为了使评委专家能够在有限的时间内，对您的产品或项目情况进行充分地了解及熟悉，提升综合全面评审水平，做到更加客观、公正、科学地进行评价评分。请高度重视，务必清晰准确地填写该表栏目</w:t>
      </w:r>
      <w:r>
        <w:rPr>
          <w:rFonts w:hint="eastAsia" w:ascii="宋体" w:hAnsi="宋体" w:cs="宋体"/>
          <w:b/>
          <w:bCs/>
          <w:color w:val="auto"/>
          <w:sz w:val="24"/>
          <w:highlight w:val="none"/>
          <w:u w:val="none" w:color="auto"/>
        </w:rPr>
        <w:t>（报价或价格项不必填写）</w:t>
      </w:r>
      <w:r>
        <w:rPr>
          <w:rFonts w:hint="eastAsia" w:ascii="宋体" w:hAnsi="宋体" w:cs="宋体"/>
          <w:color w:val="auto"/>
          <w:sz w:val="24"/>
          <w:highlight w:val="none"/>
          <w:u w:val="none" w:color="auto"/>
        </w:rPr>
        <w:t>。</w:t>
      </w:r>
    </w:p>
    <w:tbl>
      <w:tblPr>
        <w:tblStyle w:val="28"/>
        <w:tblW w:w="56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0"/>
        <w:gridCol w:w="1214"/>
        <w:gridCol w:w="6500"/>
        <w:gridCol w:w="816"/>
      </w:tblGrid>
      <w:tr w14:paraId="63463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566" w:type="pct"/>
            <w:tcBorders>
              <w:top w:val="single" w:color="auto" w:sz="4" w:space="0"/>
              <w:left w:val="single" w:color="auto" w:sz="4" w:space="0"/>
              <w:bottom w:val="single" w:color="auto" w:sz="4" w:space="0"/>
              <w:right w:val="single" w:color="auto" w:sz="4" w:space="0"/>
            </w:tcBorders>
            <w:noWrap/>
            <w:vAlign w:val="center"/>
          </w:tcPr>
          <w:p w14:paraId="01B664CF">
            <w:pPr>
              <w:spacing w:line="300" w:lineRule="auto"/>
              <w:jc w:val="center"/>
              <w:rPr>
                <w:rFonts w:hint="eastAsia" w:ascii="宋体" w:hAnsi="宋体" w:eastAsia="宋体" w:cs="宋体"/>
                <w:b w:val="0"/>
                <w:bCs/>
                <w:color w:val="auto"/>
                <w:sz w:val="24"/>
                <w:szCs w:val="24"/>
                <w:highlight w:val="none"/>
                <w:u w:val="none" w:color="auto"/>
              </w:rPr>
            </w:pPr>
            <w:r>
              <w:rPr>
                <w:rFonts w:hint="eastAsia" w:ascii="宋体" w:hAnsi="宋体" w:eastAsia="宋体" w:cs="宋体"/>
                <w:b w:val="0"/>
                <w:bCs/>
                <w:color w:val="auto"/>
                <w:sz w:val="24"/>
                <w:szCs w:val="24"/>
                <w:highlight w:val="none"/>
                <w:u w:val="none" w:color="auto"/>
              </w:rPr>
              <w:t>评分项目</w:t>
            </w:r>
          </w:p>
        </w:tc>
        <w:tc>
          <w:tcPr>
            <w:tcW w:w="630" w:type="pct"/>
            <w:tcBorders>
              <w:top w:val="single" w:color="auto" w:sz="4" w:space="0"/>
              <w:left w:val="single" w:color="auto" w:sz="4" w:space="0"/>
              <w:bottom w:val="single" w:color="auto" w:sz="4" w:space="0"/>
              <w:right w:val="single" w:color="auto" w:sz="4" w:space="0"/>
            </w:tcBorders>
            <w:noWrap/>
            <w:vAlign w:val="center"/>
          </w:tcPr>
          <w:p w14:paraId="3986A79F">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附表或</w:t>
            </w:r>
          </w:p>
          <w:p w14:paraId="3D5A6E55">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材料序号</w:t>
            </w:r>
          </w:p>
        </w:tc>
        <w:tc>
          <w:tcPr>
            <w:tcW w:w="3378" w:type="pct"/>
            <w:tcBorders>
              <w:top w:val="single" w:color="auto" w:sz="4" w:space="0"/>
              <w:left w:val="single" w:color="auto" w:sz="4" w:space="0"/>
              <w:bottom w:val="single" w:color="auto" w:sz="4" w:space="0"/>
              <w:right w:val="single" w:color="auto" w:sz="4" w:space="0"/>
            </w:tcBorders>
            <w:noWrap/>
            <w:vAlign w:val="center"/>
          </w:tcPr>
          <w:p w14:paraId="658A5E35">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材料明细</w:t>
            </w:r>
          </w:p>
        </w:tc>
        <w:tc>
          <w:tcPr>
            <w:tcW w:w="424" w:type="pct"/>
            <w:tcBorders>
              <w:top w:val="single" w:color="auto" w:sz="4" w:space="0"/>
              <w:left w:val="single" w:color="auto" w:sz="4" w:space="0"/>
              <w:bottom w:val="single" w:color="auto" w:sz="4" w:space="0"/>
              <w:right w:val="single" w:color="auto" w:sz="4" w:space="0"/>
            </w:tcBorders>
            <w:noWrap/>
            <w:vAlign w:val="center"/>
          </w:tcPr>
          <w:p w14:paraId="4E016C35">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对应</w:t>
            </w:r>
          </w:p>
          <w:p w14:paraId="4EF35188">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页码</w:t>
            </w:r>
          </w:p>
        </w:tc>
      </w:tr>
      <w:tr w14:paraId="41E43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restart"/>
            <w:tcBorders>
              <w:top w:val="single" w:color="auto" w:sz="4" w:space="0"/>
              <w:left w:val="single" w:color="auto" w:sz="4" w:space="0"/>
              <w:right w:val="single" w:color="auto" w:sz="4" w:space="0"/>
            </w:tcBorders>
            <w:noWrap/>
            <w:vAlign w:val="center"/>
          </w:tcPr>
          <w:p w14:paraId="4CF8FCD9">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供</w:t>
            </w:r>
          </w:p>
          <w:p w14:paraId="72241141">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应</w:t>
            </w:r>
          </w:p>
          <w:p w14:paraId="4FEADC0C">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商</w:t>
            </w:r>
          </w:p>
          <w:p w14:paraId="7747CB66">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投</w:t>
            </w:r>
          </w:p>
          <w:p w14:paraId="32EF2851">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标</w:t>
            </w:r>
          </w:p>
          <w:p w14:paraId="2B9F30DF">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资</w:t>
            </w:r>
          </w:p>
          <w:p w14:paraId="251986AC">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格</w:t>
            </w:r>
          </w:p>
          <w:p w14:paraId="47E68EB9">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资</w:t>
            </w:r>
          </w:p>
          <w:p w14:paraId="086C33BB">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质</w:t>
            </w:r>
          </w:p>
          <w:p w14:paraId="1C410FFF">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证</w:t>
            </w:r>
          </w:p>
          <w:p w14:paraId="16C54186">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明</w:t>
            </w:r>
          </w:p>
          <w:p w14:paraId="202EFC5C">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材</w:t>
            </w:r>
          </w:p>
          <w:p w14:paraId="21653B1D">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料</w:t>
            </w:r>
          </w:p>
        </w:tc>
        <w:tc>
          <w:tcPr>
            <w:tcW w:w="630" w:type="pct"/>
            <w:tcBorders>
              <w:top w:val="single" w:color="auto" w:sz="4" w:space="0"/>
              <w:left w:val="single" w:color="auto" w:sz="4" w:space="0"/>
              <w:bottom w:val="single" w:color="auto" w:sz="4" w:space="0"/>
              <w:right w:val="single" w:color="auto" w:sz="4" w:space="0"/>
            </w:tcBorders>
            <w:noWrap/>
            <w:vAlign w:val="center"/>
          </w:tcPr>
          <w:p w14:paraId="4846196D">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1</w:t>
            </w:r>
          </w:p>
        </w:tc>
        <w:tc>
          <w:tcPr>
            <w:tcW w:w="3378" w:type="pct"/>
            <w:tcBorders>
              <w:top w:val="single" w:color="auto" w:sz="4" w:space="0"/>
              <w:left w:val="single" w:color="auto" w:sz="4" w:space="0"/>
              <w:bottom w:val="single" w:color="auto" w:sz="4" w:space="0"/>
              <w:right w:val="single" w:color="auto" w:sz="4" w:space="0"/>
            </w:tcBorders>
            <w:noWrap/>
            <w:vAlign w:val="center"/>
          </w:tcPr>
          <w:p w14:paraId="2945ADE7">
            <w:pPr>
              <w:spacing w:line="300" w:lineRule="auto"/>
              <w:jc w:val="left"/>
              <w:rPr>
                <w:rFonts w:hint="eastAsia" w:ascii="宋体" w:hAnsi="宋体" w:eastAsia="宋体" w:cs="宋体"/>
                <w:b w:val="0"/>
                <w:bCs/>
                <w:color w:val="auto"/>
                <w:sz w:val="24"/>
                <w:szCs w:val="24"/>
                <w:highlight w:val="none"/>
                <w:u w:val="none" w:color="auto"/>
              </w:rPr>
            </w:pPr>
            <w:r>
              <w:rPr>
                <w:rFonts w:hint="eastAsia" w:ascii="宋体" w:hAnsi="宋体" w:eastAsia="宋体" w:cs="宋体"/>
                <w:b w:val="0"/>
                <w:bCs/>
                <w:color w:val="auto"/>
                <w:sz w:val="24"/>
                <w:szCs w:val="24"/>
                <w:highlight w:val="none"/>
                <w:u w:val="none" w:color="auto"/>
                <w:lang w:val="en-US" w:eastAsia="zh-CN"/>
              </w:rPr>
              <w:t>响应</w:t>
            </w:r>
            <w:r>
              <w:rPr>
                <w:rFonts w:hint="eastAsia" w:ascii="宋体" w:hAnsi="宋体" w:eastAsia="宋体" w:cs="宋体"/>
                <w:b w:val="0"/>
                <w:bCs/>
                <w:color w:val="auto"/>
                <w:sz w:val="24"/>
                <w:szCs w:val="24"/>
                <w:highlight w:val="none"/>
                <w:u w:val="none" w:color="auto"/>
              </w:rPr>
              <w:t>函</w:t>
            </w:r>
          </w:p>
        </w:tc>
        <w:tc>
          <w:tcPr>
            <w:tcW w:w="424" w:type="pct"/>
            <w:tcBorders>
              <w:top w:val="single" w:color="auto" w:sz="4" w:space="0"/>
              <w:left w:val="single" w:color="auto" w:sz="4" w:space="0"/>
              <w:bottom w:val="single" w:color="auto" w:sz="4" w:space="0"/>
              <w:right w:val="single" w:color="auto" w:sz="4" w:space="0"/>
            </w:tcBorders>
            <w:noWrap/>
            <w:vAlign w:val="center"/>
          </w:tcPr>
          <w:p w14:paraId="409829E1">
            <w:pPr>
              <w:spacing w:line="300" w:lineRule="auto"/>
              <w:rPr>
                <w:rFonts w:hint="eastAsia" w:ascii="宋体" w:hAnsi="宋体" w:eastAsia="宋体" w:cs="宋体"/>
                <w:b w:val="0"/>
                <w:bCs/>
                <w:color w:val="auto"/>
                <w:kern w:val="2"/>
                <w:sz w:val="24"/>
                <w:szCs w:val="24"/>
                <w:highlight w:val="none"/>
                <w:u w:val="none" w:color="auto"/>
                <w:lang w:val="en-US" w:eastAsia="zh-CN" w:bidi="ar-SA"/>
              </w:rPr>
            </w:pPr>
          </w:p>
        </w:tc>
      </w:tr>
      <w:tr w14:paraId="3C374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6FBDF511">
            <w:pPr>
              <w:spacing w:line="300" w:lineRule="auto"/>
              <w:jc w:val="center"/>
              <w:rPr>
                <w:rFonts w:hint="eastAsia" w:ascii="宋体" w:hAnsi="宋体" w:eastAsia="宋体" w:cs="宋体"/>
                <w:b w:val="0"/>
                <w:bCs/>
                <w:color w:val="auto"/>
                <w:sz w:val="24"/>
                <w:szCs w:val="24"/>
                <w:highlight w:val="none"/>
                <w:u w:val="none" w:color="auto"/>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08A77D32">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2</w:t>
            </w:r>
          </w:p>
        </w:tc>
        <w:tc>
          <w:tcPr>
            <w:tcW w:w="3378" w:type="pct"/>
            <w:tcBorders>
              <w:top w:val="single" w:color="auto" w:sz="4" w:space="0"/>
              <w:left w:val="single" w:color="auto" w:sz="4" w:space="0"/>
              <w:bottom w:val="single" w:color="auto" w:sz="4" w:space="0"/>
              <w:right w:val="single" w:color="auto" w:sz="4" w:space="0"/>
            </w:tcBorders>
            <w:noWrap/>
            <w:vAlign w:val="center"/>
          </w:tcPr>
          <w:p w14:paraId="2B1D2EE4">
            <w:pPr>
              <w:spacing w:line="300" w:lineRule="auto"/>
              <w:jc w:val="left"/>
              <w:rPr>
                <w:rFonts w:hint="eastAsia" w:ascii="宋体" w:hAnsi="宋体" w:eastAsia="宋体" w:cs="宋体"/>
                <w:b w:val="0"/>
                <w:bCs/>
                <w:color w:val="auto"/>
                <w:sz w:val="24"/>
                <w:szCs w:val="24"/>
                <w:highlight w:val="none"/>
                <w:u w:val="none" w:color="auto"/>
              </w:rPr>
            </w:pPr>
            <w:r>
              <w:rPr>
                <w:rFonts w:hint="eastAsia" w:ascii="宋体" w:hAnsi="宋体" w:eastAsia="宋体" w:cs="宋体"/>
                <w:b w:val="0"/>
                <w:bCs/>
                <w:color w:val="auto"/>
                <w:sz w:val="24"/>
                <w:szCs w:val="24"/>
                <w:highlight w:val="none"/>
                <w:u w:val="none" w:color="auto"/>
              </w:rPr>
              <w:t>法定代表人授权委托书</w:t>
            </w:r>
          </w:p>
        </w:tc>
        <w:tc>
          <w:tcPr>
            <w:tcW w:w="424" w:type="pct"/>
            <w:tcBorders>
              <w:top w:val="single" w:color="auto" w:sz="4" w:space="0"/>
              <w:left w:val="single" w:color="auto" w:sz="4" w:space="0"/>
              <w:bottom w:val="single" w:color="auto" w:sz="4" w:space="0"/>
              <w:right w:val="single" w:color="auto" w:sz="4" w:space="0"/>
            </w:tcBorders>
            <w:noWrap/>
            <w:vAlign w:val="center"/>
          </w:tcPr>
          <w:p w14:paraId="36138916">
            <w:pPr>
              <w:spacing w:line="300" w:lineRule="auto"/>
              <w:rPr>
                <w:rFonts w:hint="eastAsia" w:ascii="宋体" w:hAnsi="宋体" w:eastAsia="宋体" w:cs="宋体"/>
                <w:b w:val="0"/>
                <w:bCs/>
                <w:color w:val="auto"/>
                <w:kern w:val="2"/>
                <w:sz w:val="24"/>
                <w:szCs w:val="24"/>
                <w:highlight w:val="none"/>
                <w:u w:val="none" w:color="auto"/>
                <w:lang w:val="en-US" w:eastAsia="zh-CN" w:bidi="ar-SA"/>
              </w:rPr>
            </w:pPr>
          </w:p>
        </w:tc>
      </w:tr>
      <w:tr w14:paraId="4B40F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2097AFC2">
            <w:pPr>
              <w:spacing w:line="300" w:lineRule="auto"/>
              <w:jc w:val="center"/>
              <w:rPr>
                <w:rFonts w:hint="eastAsia" w:ascii="宋体" w:hAnsi="宋体" w:eastAsia="宋体" w:cs="宋体"/>
                <w:b w:val="0"/>
                <w:bCs/>
                <w:color w:val="auto"/>
                <w:sz w:val="24"/>
                <w:szCs w:val="24"/>
                <w:highlight w:val="none"/>
                <w:u w:val="none" w:color="auto"/>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55D827C3">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3</w:t>
            </w:r>
          </w:p>
        </w:tc>
        <w:tc>
          <w:tcPr>
            <w:tcW w:w="3378" w:type="pct"/>
            <w:tcBorders>
              <w:top w:val="single" w:color="auto" w:sz="4" w:space="0"/>
              <w:left w:val="single" w:color="auto" w:sz="4" w:space="0"/>
              <w:bottom w:val="single" w:color="auto" w:sz="4" w:space="0"/>
              <w:right w:val="single" w:color="auto" w:sz="4" w:space="0"/>
            </w:tcBorders>
            <w:noWrap/>
            <w:vAlign w:val="center"/>
          </w:tcPr>
          <w:p w14:paraId="29808FA9">
            <w:pPr>
              <w:pStyle w:val="3"/>
              <w:keepNext w:val="0"/>
              <w:jc w:val="left"/>
              <w:rPr>
                <w:rFonts w:hint="eastAsia" w:ascii="宋体" w:hAnsi="宋体" w:eastAsia="宋体" w:cs="宋体"/>
                <w:b w:val="0"/>
                <w:bCs/>
                <w:color w:val="auto"/>
                <w:kern w:val="2"/>
                <w:sz w:val="24"/>
                <w:szCs w:val="24"/>
                <w:highlight w:val="none"/>
                <w:u w:val="none" w:color="auto"/>
                <w:lang w:val="en-US" w:eastAsia="zh-CN" w:bidi="ar-SA"/>
              </w:rPr>
            </w:pPr>
            <w:bookmarkStart w:id="270" w:name="_Toc3417"/>
            <w:r>
              <w:rPr>
                <w:rFonts w:hint="eastAsia" w:ascii="宋体" w:hAnsi="宋体" w:eastAsia="宋体" w:cs="宋体"/>
                <w:b w:val="0"/>
                <w:bCs/>
                <w:color w:val="auto"/>
                <w:kern w:val="2"/>
                <w:sz w:val="24"/>
                <w:szCs w:val="24"/>
                <w:highlight w:val="none"/>
                <w:u w:val="none" w:color="auto"/>
                <w:lang w:val="en-US" w:eastAsia="zh-CN" w:bidi="ar-SA"/>
              </w:rPr>
              <w:t>法定代表人身份证明书</w:t>
            </w:r>
            <w:bookmarkEnd w:id="270"/>
          </w:p>
        </w:tc>
        <w:tc>
          <w:tcPr>
            <w:tcW w:w="424" w:type="pct"/>
            <w:tcBorders>
              <w:top w:val="single" w:color="auto" w:sz="4" w:space="0"/>
              <w:left w:val="single" w:color="auto" w:sz="4" w:space="0"/>
              <w:bottom w:val="single" w:color="auto" w:sz="4" w:space="0"/>
              <w:right w:val="single" w:color="auto" w:sz="4" w:space="0"/>
            </w:tcBorders>
            <w:noWrap/>
            <w:vAlign w:val="center"/>
          </w:tcPr>
          <w:p w14:paraId="321013A4">
            <w:pPr>
              <w:spacing w:line="300" w:lineRule="auto"/>
              <w:rPr>
                <w:rFonts w:hint="eastAsia" w:ascii="宋体" w:hAnsi="宋体" w:eastAsia="宋体" w:cs="宋体"/>
                <w:b w:val="0"/>
                <w:bCs/>
                <w:color w:val="auto"/>
                <w:kern w:val="2"/>
                <w:sz w:val="24"/>
                <w:szCs w:val="24"/>
                <w:highlight w:val="none"/>
                <w:u w:val="none" w:color="auto"/>
                <w:lang w:val="en-US" w:eastAsia="zh-CN" w:bidi="ar-SA"/>
              </w:rPr>
            </w:pPr>
          </w:p>
        </w:tc>
      </w:tr>
      <w:tr w14:paraId="407E0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00974A7D">
            <w:pPr>
              <w:spacing w:line="300" w:lineRule="auto"/>
              <w:jc w:val="center"/>
              <w:rPr>
                <w:rFonts w:hint="eastAsia" w:ascii="宋体" w:hAnsi="宋体" w:eastAsia="宋体" w:cs="宋体"/>
                <w:b w:val="0"/>
                <w:bCs/>
                <w:color w:val="auto"/>
                <w:sz w:val="24"/>
                <w:szCs w:val="24"/>
                <w:highlight w:val="none"/>
                <w:u w:val="none" w:color="auto"/>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2DA2927F">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4</w:t>
            </w:r>
          </w:p>
        </w:tc>
        <w:tc>
          <w:tcPr>
            <w:tcW w:w="3378" w:type="pct"/>
            <w:tcBorders>
              <w:top w:val="single" w:color="auto" w:sz="4" w:space="0"/>
              <w:left w:val="single" w:color="auto" w:sz="4" w:space="0"/>
              <w:bottom w:val="single" w:color="auto" w:sz="4" w:space="0"/>
              <w:right w:val="single" w:color="auto" w:sz="4" w:space="0"/>
            </w:tcBorders>
            <w:noWrap/>
            <w:vAlign w:val="center"/>
          </w:tcPr>
          <w:p w14:paraId="00F21A54">
            <w:pPr>
              <w:spacing w:line="300" w:lineRule="auto"/>
              <w:jc w:val="left"/>
              <w:rPr>
                <w:rFonts w:hint="default" w:ascii="宋体" w:hAnsi="宋体" w:eastAsia="宋体" w:cs="宋体"/>
                <w:b w:val="0"/>
                <w:bCs/>
                <w:color w:val="auto"/>
                <w:kern w:val="2"/>
                <w:sz w:val="24"/>
                <w:szCs w:val="24"/>
                <w:highlight w:val="none"/>
                <w:u w:val="none" w:color="auto"/>
                <w:lang w:val="en-US" w:eastAsia="zh-CN" w:bidi="ar-SA"/>
              </w:rPr>
            </w:pPr>
            <w:r>
              <w:rPr>
                <w:rFonts w:hint="eastAsia" w:ascii="宋体" w:hAnsi="宋体" w:eastAsia="宋体" w:cs="宋体"/>
                <w:b w:val="0"/>
                <w:bCs/>
                <w:color w:val="auto"/>
                <w:kern w:val="2"/>
                <w:sz w:val="24"/>
                <w:szCs w:val="24"/>
                <w:highlight w:val="none"/>
                <w:u w:val="none" w:color="auto"/>
                <w:lang w:val="en-US" w:eastAsia="zh-CN" w:bidi="ar-SA"/>
              </w:rPr>
              <w:t>报价一览表</w:t>
            </w:r>
          </w:p>
        </w:tc>
        <w:tc>
          <w:tcPr>
            <w:tcW w:w="424" w:type="pct"/>
            <w:tcBorders>
              <w:top w:val="single" w:color="auto" w:sz="4" w:space="0"/>
              <w:left w:val="single" w:color="auto" w:sz="4" w:space="0"/>
              <w:bottom w:val="single" w:color="auto" w:sz="4" w:space="0"/>
              <w:right w:val="single" w:color="auto" w:sz="4" w:space="0"/>
            </w:tcBorders>
            <w:noWrap/>
            <w:vAlign w:val="center"/>
          </w:tcPr>
          <w:p w14:paraId="06FDD479">
            <w:pPr>
              <w:spacing w:line="300" w:lineRule="auto"/>
              <w:rPr>
                <w:rFonts w:hint="eastAsia" w:ascii="宋体" w:hAnsi="宋体" w:eastAsia="宋体" w:cs="宋体"/>
                <w:b w:val="0"/>
                <w:bCs/>
                <w:color w:val="auto"/>
                <w:kern w:val="2"/>
                <w:sz w:val="24"/>
                <w:szCs w:val="24"/>
                <w:highlight w:val="none"/>
                <w:u w:val="none" w:color="auto"/>
                <w:lang w:val="en-US" w:eastAsia="zh-CN" w:bidi="ar-SA"/>
              </w:rPr>
            </w:pPr>
          </w:p>
        </w:tc>
      </w:tr>
      <w:tr w14:paraId="11D52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4AAFE874">
            <w:pPr>
              <w:spacing w:line="300" w:lineRule="auto"/>
              <w:jc w:val="center"/>
              <w:rPr>
                <w:rFonts w:hint="eastAsia" w:ascii="宋体" w:hAnsi="宋体" w:eastAsia="宋体" w:cs="宋体"/>
                <w:b w:val="0"/>
                <w:bCs/>
                <w:color w:val="auto"/>
                <w:sz w:val="24"/>
                <w:szCs w:val="24"/>
                <w:highlight w:val="none"/>
                <w:u w:val="none" w:color="auto"/>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6415C1E2">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5</w:t>
            </w:r>
          </w:p>
        </w:tc>
        <w:tc>
          <w:tcPr>
            <w:tcW w:w="3378" w:type="pct"/>
            <w:tcBorders>
              <w:top w:val="single" w:color="auto" w:sz="4" w:space="0"/>
              <w:left w:val="single" w:color="auto" w:sz="4" w:space="0"/>
              <w:bottom w:val="single" w:color="auto" w:sz="4" w:space="0"/>
              <w:right w:val="single" w:color="auto" w:sz="4" w:space="0"/>
            </w:tcBorders>
            <w:noWrap/>
            <w:vAlign w:val="center"/>
          </w:tcPr>
          <w:p w14:paraId="6972FC08">
            <w:pPr>
              <w:spacing w:line="300" w:lineRule="auto"/>
              <w:jc w:val="left"/>
              <w:rPr>
                <w:rFonts w:hint="eastAsia" w:ascii="宋体" w:hAnsi="宋体" w:eastAsia="宋体" w:cs="宋体"/>
                <w:b w:val="0"/>
                <w:bCs/>
                <w:color w:val="auto"/>
                <w:kern w:val="2"/>
                <w:sz w:val="24"/>
                <w:szCs w:val="24"/>
                <w:highlight w:val="none"/>
                <w:u w:val="none" w:color="auto"/>
                <w:lang w:val="en-US" w:eastAsia="zh-CN" w:bidi="ar-SA"/>
              </w:rPr>
            </w:pPr>
            <w:r>
              <w:rPr>
                <w:rFonts w:hint="eastAsia" w:hAnsi="宋体" w:cs="宋体"/>
                <w:b w:val="0"/>
                <w:bCs/>
                <w:color w:val="auto"/>
                <w:sz w:val="24"/>
                <w:szCs w:val="24"/>
                <w:highlight w:val="none"/>
                <w:u w:val="none" w:color="auto"/>
              </w:rPr>
              <w:t>营业执照</w:t>
            </w:r>
          </w:p>
        </w:tc>
        <w:tc>
          <w:tcPr>
            <w:tcW w:w="424" w:type="pct"/>
            <w:tcBorders>
              <w:top w:val="single" w:color="auto" w:sz="4" w:space="0"/>
              <w:left w:val="single" w:color="auto" w:sz="4" w:space="0"/>
              <w:bottom w:val="single" w:color="auto" w:sz="4" w:space="0"/>
              <w:right w:val="single" w:color="auto" w:sz="4" w:space="0"/>
            </w:tcBorders>
            <w:noWrap/>
            <w:vAlign w:val="center"/>
          </w:tcPr>
          <w:p w14:paraId="396453A3">
            <w:pPr>
              <w:spacing w:line="300" w:lineRule="auto"/>
              <w:rPr>
                <w:rFonts w:hint="eastAsia" w:ascii="宋体" w:hAnsi="宋体" w:eastAsia="宋体" w:cs="宋体"/>
                <w:b w:val="0"/>
                <w:bCs/>
                <w:color w:val="auto"/>
                <w:kern w:val="2"/>
                <w:sz w:val="24"/>
                <w:szCs w:val="24"/>
                <w:highlight w:val="none"/>
                <w:u w:val="none" w:color="auto"/>
                <w:lang w:val="en-US" w:eastAsia="zh-CN" w:bidi="ar-SA"/>
              </w:rPr>
            </w:pPr>
          </w:p>
        </w:tc>
      </w:tr>
      <w:tr w14:paraId="4A1DF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7773E965">
            <w:pPr>
              <w:spacing w:line="300" w:lineRule="auto"/>
              <w:jc w:val="center"/>
              <w:rPr>
                <w:rFonts w:hint="eastAsia" w:ascii="宋体" w:hAnsi="宋体" w:eastAsia="宋体" w:cs="宋体"/>
                <w:b w:val="0"/>
                <w:bCs/>
                <w:color w:val="auto"/>
                <w:sz w:val="24"/>
                <w:szCs w:val="24"/>
                <w:highlight w:val="none"/>
                <w:u w:val="none" w:color="auto"/>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06589AA3">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6</w:t>
            </w:r>
          </w:p>
        </w:tc>
        <w:tc>
          <w:tcPr>
            <w:tcW w:w="3378" w:type="pct"/>
            <w:tcBorders>
              <w:top w:val="single" w:color="auto" w:sz="4" w:space="0"/>
              <w:left w:val="single" w:color="auto" w:sz="4" w:space="0"/>
              <w:bottom w:val="single" w:color="auto" w:sz="4" w:space="0"/>
              <w:right w:val="single" w:color="auto" w:sz="4" w:space="0"/>
            </w:tcBorders>
            <w:noWrap/>
            <w:vAlign w:val="center"/>
          </w:tcPr>
          <w:p w14:paraId="21A5FD51">
            <w:pPr>
              <w:spacing w:line="300" w:lineRule="auto"/>
              <w:jc w:val="left"/>
              <w:rPr>
                <w:rFonts w:hint="default" w:ascii="宋体" w:hAnsi="宋体" w:eastAsia="宋体" w:cs="宋体"/>
                <w:b w:val="0"/>
                <w:bCs/>
                <w:color w:val="auto"/>
                <w:kern w:val="2"/>
                <w:sz w:val="24"/>
                <w:szCs w:val="24"/>
                <w:highlight w:val="none"/>
                <w:u w:val="none" w:color="auto"/>
                <w:lang w:val="en-US" w:eastAsia="zh-CN" w:bidi="ar-SA"/>
              </w:rPr>
            </w:pPr>
            <w:r>
              <w:rPr>
                <w:rFonts w:hint="eastAsia" w:hAnsi="宋体" w:cs="宋体"/>
                <w:b w:val="0"/>
                <w:bCs/>
                <w:color w:val="auto"/>
                <w:sz w:val="24"/>
                <w:szCs w:val="24"/>
                <w:highlight w:val="none"/>
                <w:u w:val="none" w:color="auto"/>
              </w:rPr>
              <w:t>具有良好的商业信誉和健全的财务会计制度的证明文件</w:t>
            </w:r>
          </w:p>
        </w:tc>
        <w:tc>
          <w:tcPr>
            <w:tcW w:w="424" w:type="pct"/>
            <w:tcBorders>
              <w:top w:val="single" w:color="auto" w:sz="4" w:space="0"/>
              <w:left w:val="single" w:color="auto" w:sz="4" w:space="0"/>
              <w:bottom w:val="single" w:color="auto" w:sz="4" w:space="0"/>
              <w:right w:val="single" w:color="auto" w:sz="4" w:space="0"/>
            </w:tcBorders>
            <w:noWrap/>
            <w:vAlign w:val="center"/>
          </w:tcPr>
          <w:p w14:paraId="68D671D2">
            <w:pPr>
              <w:spacing w:line="300" w:lineRule="auto"/>
              <w:rPr>
                <w:rFonts w:hint="eastAsia" w:ascii="宋体" w:hAnsi="宋体" w:eastAsia="宋体" w:cs="宋体"/>
                <w:b w:val="0"/>
                <w:bCs/>
                <w:color w:val="auto"/>
                <w:kern w:val="2"/>
                <w:sz w:val="24"/>
                <w:szCs w:val="24"/>
                <w:highlight w:val="none"/>
                <w:u w:val="none" w:color="auto"/>
                <w:lang w:val="en-US" w:eastAsia="zh-CN" w:bidi="ar-SA"/>
              </w:rPr>
            </w:pPr>
          </w:p>
        </w:tc>
      </w:tr>
      <w:tr w14:paraId="4A953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2FD090D1">
            <w:pPr>
              <w:spacing w:line="300" w:lineRule="auto"/>
              <w:jc w:val="center"/>
              <w:rPr>
                <w:rFonts w:hint="eastAsia" w:ascii="宋体" w:hAnsi="宋体" w:eastAsia="宋体" w:cs="宋体"/>
                <w:b w:val="0"/>
                <w:bCs/>
                <w:color w:val="auto"/>
                <w:sz w:val="24"/>
                <w:szCs w:val="24"/>
                <w:highlight w:val="none"/>
                <w:u w:val="none" w:color="auto"/>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77FA2719">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7</w:t>
            </w:r>
          </w:p>
        </w:tc>
        <w:tc>
          <w:tcPr>
            <w:tcW w:w="3378" w:type="pct"/>
            <w:tcBorders>
              <w:top w:val="single" w:color="auto" w:sz="4" w:space="0"/>
              <w:left w:val="single" w:color="auto" w:sz="4" w:space="0"/>
              <w:bottom w:val="single" w:color="auto" w:sz="4" w:space="0"/>
              <w:right w:val="single" w:color="auto" w:sz="4" w:space="0"/>
            </w:tcBorders>
            <w:noWrap/>
            <w:vAlign w:val="center"/>
          </w:tcPr>
          <w:p w14:paraId="293C378F">
            <w:pPr>
              <w:spacing w:line="300" w:lineRule="auto"/>
              <w:jc w:val="left"/>
              <w:rPr>
                <w:rFonts w:hint="eastAsia" w:ascii="宋体" w:hAnsi="宋体" w:eastAsia="宋体" w:cs="宋体"/>
                <w:b w:val="0"/>
                <w:bCs/>
                <w:color w:val="auto"/>
                <w:kern w:val="2"/>
                <w:sz w:val="24"/>
                <w:szCs w:val="24"/>
                <w:highlight w:val="none"/>
                <w:u w:val="none" w:color="auto"/>
                <w:lang w:val="en-US" w:eastAsia="zh-CN" w:bidi="ar-SA"/>
              </w:rPr>
            </w:pPr>
            <w:r>
              <w:rPr>
                <w:rFonts w:hint="eastAsia" w:hAnsi="宋体" w:cs="宋体"/>
                <w:b w:val="0"/>
                <w:bCs/>
                <w:color w:val="auto"/>
                <w:sz w:val="24"/>
                <w:szCs w:val="24"/>
                <w:highlight w:val="none"/>
                <w:u w:val="none" w:color="auto"/>
              </w:rPr>
              <w:t>依法缴纳税收和社会保障资金承诺函</w:t>
            </w:r>
          </w:p>
        </w:tc>
        <w:tc>
          <w:tcPr>
            <w:tcW w:w="424" w:type="pct"/>
            <w:tcBorders>
              <w:top w:val="single" w:color="auto" w:sz="4" w:space="0"/>
              <w:left w:val="single" w:color="auto" w:sz="4" w:space="0"/>
              <w:bottom w:val="single" w:color="auto" w:sz="4" w:space="0"/>
              <w:right w:val="single" w:color="auto" w:sz="4" w:space="0"/>
            </w:tcBorders>
            <w:noWrap/>
            <w:vAlign w:val="center"/>
          </w:tcPr>
          <w:p w14:paraId="09630938">
            <w:pPr>
              <w:spacing w:line="300" w:lineRule="auto"/>
              <w:rPr>
                <w:rFonts w:hint="eastAsia" w:ascii="宋体" w:hAnsi="宋体" w:eastAsia="宋体" w:cs="宋体"/>
                <w:b w:val="0"/>
                <w:bCs/>
                <w:color w:val="auto"/>
                <w:kern w:val="2"/>
                <w:sz w:val="24"/>
                <w:szCs w:val="24"/>
                <w:highlight w:val="none"/>
                <w:u w:val="none" w:color="auto"/>
                <w:lang w:val="en-US" w:eastAsia="zh-CN" w:bidi="ar-SA"/>
              </w:rPr>
            </w:pPr>
          </w:p>
        </w:tc>
      </w:tr>
      <w:tr w14:paraId="6F562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7FA58780">
            <w:pPr>
              <w:spacing w:line="300" w:lineRule="auto"/>
              <w:jc w:val="center"/>
              <w:rPr>
                <w:rFonts w:hint="eastAsia" w:ascii="宋体" w:hAnsi="宋体" w:eastAsia="宋体" w:cs="宋体"/>
                <w:b w:val="0"/>
                <w:bCs/>
                <w:color w:val="auto"/>
                <w:sz w:val="24"/>
                <w:szCs w:val="24"/>
                <w:highlight w:val="none"/>
                <w:u w:val="none" w:color="auto"/>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3933F9A2">
            <w:pPr>
              <w:spacing w:line="300" w:lineRule="auto"/>
              <w:jc w:val="center"/>
              <w:rPr>
                <w:rFonts w:hint="eastAsia" w:ascii="宋体" w:hAnsi="宋体" w:eastAsia="宋体" w:cs="宋体"/>
                <w:b w:val="0"/>
                <w:bCs/>
                <w:color w:val="auto"/>
                <w:sz w:val="24"/>
                <w:szCs w:val="24"/>
                <w:highlight w:val="none"/>
                <w:u w:val="none" w:color="auto"/>
                <w:lang w:val="en-US" w:eastAsia="zh-CN"/>
              </w:rPr>
            </w:pPr>
            <w:r>
              <w:rPr>
                <w:rFonts w:hint="eastAsia" w:ascii="宋体" w:hAnsi="宋体" w:eastAsia="宋体" w:cs="宋体"/>
                <w:b w:val="0"/>
                <w:bCs/>
                <w:color w:val="auto"/>
                <w:sz w:val="24"/>
                <w:szCs w:val="24"/>
                <w:highlight w:val="none"/>
                <w:u w:val="none" w:color="auto"/>
                <w:lang w:val="en-US" w:eastAsia="zh-CN"/>
              </w:rPr>
              <w:t>8</w:t>
            </w:r>
          </w:p>
        </w:tc>
        <w:tc>
          <w:tcPr>
            <w:tcW w:w="3378" w:type="pct"/>
            <w:tcBorders>
              <w:top w:val="single" w:color="auto" w:sz="4" w:space="0"/>
              <w:left w:val="single" w:color="auto" w:sz="4" w:space="0"/>
              <w:bottom w:val="single" w:color="auto" w:sz="4" w:space="0"/>
              <w:right w:val="single" w:color="auto" w:sz="4" w:space="0"/>
            </w:tcBorders>
            <w:noWrap/>
            <w:vAlign w:val="center"/>
          </w:tcPr>
          <w:p w14:paraId="71D9294D">
            <w:pPr>
              <w:spacing w:line="300" w:lineRule="auto"/>
              <w:jc w:val="left"/>
              <w:rPr>
                <w:rFonts w:hint="eastAsia" w:ascii="宋体" w:hAnsi="宋体" w:eastAsia="宋体" w:cs="宋体"/>
                <w:b w:val="0"/>
                <w:bCs/>
                <w:color w:val="auto"/>
                <w:kern w:val="2"/>
                <w:sz w:val="24"/>
                <w:szCs w:val="24"/>
                <w:highlight w:val="none"/>
                <w:u w:val="none" w:color="auto"/>
                <w:lang w:val="en-US" w:eastAsia="zh-CN" w:bidi="ar-SA"/>
              </w:rPr>
            </w:pPr>
            <w:r>
              <w:rPr>
                <w:rFonts w:hint="eastAsia" w:hAnsi="宋体" w:cs="宋体"/>
                <w:b w:val="0"/>
                <w:bCs/>
                <w:color w:val="auto"/>
                <w:sz w:val="24"/>
                <w:szCs w:val="24"/>
                <w:highlight w:val="none"/>
                <w:u w:val="none" w:color="auto"/>
              </w:rPr>
              <w:t>参加政府采购活动前3年内在经营活动中没有重大违法记录的书面声明</w:t>
            </w:r>
          </w:p>
        </w:tc>
        <w:tc>
          <w:tcPr>
            <w:tcW w:w="424" w:type="pct"/>
            <w:tcBorders>
              <w:top w:val="single" w:color="auto" w:sz="4" w:space="0"/>
              <w:left w:val="single" w:color="auto" w:sz="4" w:space="0"/>
              <w:bottom w:val="single" w:color="auto" w:sz="4" w:space="0"/>
              <w:right w:val="single" w:color="auto" w:sz="4" w:space="0"/>
            </w:tcBorders>
            <w:noWrap/>
            <w:vAlign w:val="center"/>
          </w:tcPr>
          <w:p w14:paraId="07E13A94">
            <w:pPr>
              <w:spacing w:line="300" w:lineRule="auto"/>
              <w:rPr>
                <w:rFonts w:hint="eastAsia" w:ascii="宋体" w:hAnsi="宋体" w:eastAsia="宋体" w:cs="宋体"/>
                <w:b w:val="0"/>
                <w:bCs/>
                <w:color w:val="auto"/>
                <w:kern w:val="2"/>
                <w:sz w:val="24"/>
                <w:szCs w:val="24"/>
                <w:highlight w:val="none"/>
                <w:u w:val="none" w:color="auto"/>
                <w:lang w:val="en-US" w:eastAsia="zh-CN" w:bidi="ar-SA"/>
              </w:rPr>
            </w:pPr>
          </w:p>
        </w:tc>
      </w:tr>
      <w:tr w14:paraId="28BB9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543288B9">
            <w:pPr>
              <w:spacing w:line="300" w:lineRule="auto"/>
              <w:jc w:val="center"/>
              <w:rPr>
                <w:rFonts w:hint="eastAsia" w:ascii="宋体" w:hAnsi="宋体" w:eastAsia="宋体" w:cs="宋体"/>
                <w:b w:val="0"/>
                <w:bCs/>
                <w:color w:val="auto"/>
                <w:sz w:val="24"/>
                <w:szCs w:val="24"/>
                <w:highlight w:val="none"/>
                <w:u w:val="none" w:color="auto"/>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17D45FC0">
            <w:pPr>
              <w:spacing w:line="300" w:lineRule="auto"/>
              <w:jc w:val="center"/>
              <w:rPr>
                <w:rFonts w:hint="default" w:ascii="宋体" w:hAnsi="宋体" w:eastAsia="宋体" w:cs="宋体"/>
                <w:b w:val="0"/>
                <w:bCs/>
                <w:color w:val="auto"/>
                <w:sz w:val="24"/>
                <w:szCs w:val="24"/>
                <w:highlight w:val="none"/>
                <w:u w:val="none" w:color="auto"/>
                <w:lang w:val="en-US" w:eastAsia="zh-CN"/>
              </w:rPr>
            </w:pPr>
            <w:r>
              <w:rPr>
                <w:rFonts w:hint="eastAsia" w:ascii="宋体" w:hAnsi="宋体" w:cs="宋体"/>
                <w:b w:val="0"/>
                <w:bCs/>
                <w:color w:val="auto"/>
                <w:sz w:val="24"/>
                <w:szCs w:val="24"/>
                <w:highlight w:val="none"/>
                <w:u w:val="none" w:color="auto"/>
                <w:lang w:val="en-US" w:eastAsia="zh-CN"/>
              </w:rPr>
              <w:t>9</w:t>
            </w:r>
          </w:p>
        </w:tc>
        <w:tc>
          <w:tcPr>
            <w:tcW w:w="3378" w:type="pct"/>
            <w:tcBorders>
              <w:top w:val="single" w:color="auto" w:sz="4" w:space="0"/>
              <w:left w:val="single" w:color="auto" w:sz="4" w:space="0"/>
              <w:bottom w:val="single" w:color="auto" w:sz="4" w:space="0"/>
              <w:right w:val="single" w:color="auto" w:sz="4" w:space="0"/>
            </w:tcBorders>
            <w:noWrap/>
            <w:vAlign w:val="center"/>
          </w:tcPr>
          <w:p w14:paraId="5A1E7F63">
            <w:pPr>
              <w:spacing w:line="300" w:lineRule="auto"/>
              <w:jc w:val="left"/>
              <w:rPr>
                <w:rFonts w:hint="default" w:ascii="宋体" w:hAnsi="宋体" w:eastAsia="宋体" w:cs="宋体"/>
                <w:b w:val="0"/>
                <w:bCs/>
                <w:color w:val="auto"/>
                <w:kern w:val="2"/>
                <w:sz w:val="24"/>
                <w:szCs w:val="24"/>
                <w:highlight w:val="none"/>
                <w:u w:val="none" w:color="auto"/>
                <w:lang w:val="en-US" w:eastAsia="zh-CN" w:bidi="ar-SA"/>
              </w:rPr>
            </w:pPr>
            <w:r>
              <w:rPr>
                <w:rFonts w:hint="eastAsia" w:hAnsi="宋体" w:cs="宋体"/>
                <w:b w:val="0"/>
                <w:bCs/>
                <w:color w:val="auto"/>
                <w:sz w:val="24"/>
                <w:szCs w:val="24"/>
                <w:highlight w:val="none"/>
                <w:u w:val="none" w:color="auto"/>
              </w:rPr>
              <w:t>供应商反商业贿赂承诺书</w:t>
            </w:r>
          </w:p>
        </w:tc>
        <w:tc>
          <w:tcPr>
            <w:tcW w:w="424" w:type="pct"/>
            <w:tcBorders>
              <w:top w:val="single" w:color="auto" w:sz="4" w:space="0"/>
              <w:left w:val="single" w:color="auto" w:sz="4" w:space="0"/>
              <w:bottom w:val="single" w:color="auto" w:sz="4" w:space="0"/>
              <w:right w:val="single" w:color="auto" w:sz="4" w:space="0"/>
            </w:tcBorders>
            <w:noWrap/>
            <w:vAlign w:val="center"/>
          </w:tcPr>
          <w:p w14:paraId="6DFEA734">
            <w:pPr>
              <w:spacing w:line="300" w:lineRule="auto"/>
              <w:rPr>
                <w:rFonts w:hint="eastAsia" w:ascii="宋体" w:hAnsi="宋体" w:eastAsia="宋体" w:cs="宋体"/>
                <w:b w:val="0"/>
                <w:bCs/>
                <w:color w:val="auto"/>
                <w:kern w:val="2"/>
                <w:sz w:val="24"/>
                <w:szCs w:val="24"/>
                <w:highlight w:val="none"/>
                <w:u w:val="none" w:color="auto"/>
                <w:lang w:val="en-US" w:eastAsia="zh-CN" w:bidi="ar-SA"/>
              </w:rPr>
            </w:pPr>
          </w:p>
        </w:tc>
      </w:tr>
      <w:tr w14:paraId="7512C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000" w:type="pct"/>
            <w:gridSpan w:val="4"/>
            <w:tcBorders>
              <w:left w:val="single" w:color="auto" w:sz="4" w:space="0"/>
              <w:bottom w:val="single" w:color="auto" w:sz="4" w:space="0"/>
              <w:right w:val="single" w:color="auto" w:sz="4" w:space="0"/>
            </w:tcBorders>
            <w:noWrap/>
            <w:vAlign w:val="center"/>
          </w:tcPr>
          <w:p w14:paraId="5AACD875">
            <w:pPr>
              <w:spacing w:line="300" w:lineRule="auto"/>
              <w:jc w:val="center"/>
              <w:rPr>
                <w:rFonts w:hint="eastAsia" w:ascii="宋体" w:hAnsi="宋体" w:eastAsia="宋体" w:cs="宋体"/>
                <w:b w:val="0"/>
                <w:bCs/>
                <w:color w:val="auto"/>
                <w:kern w:val="2"/>
                <w:sz w:val="24"/>
                <w:szCs w:val="24"/>
                <w:highlight w:val="none"/>
                <w:u w:val="none" w:color="auto"/>
                <w:lang w:val="en-US" w:eastAsia="zh-CN" w:bidi="ar-SA"/>
              </w:rPr>
            </w:pPr>
            <w:r>
              <w:rPr>
                <w:rFonts w:hint="eastAsia" w:ascii="宋体" w:hAnsi="宋体" w:eastAsia="宋体" w:cs="宋体"/>
                <w:b w:val="0"/>
                <w:bCs/>
                <w:color w:val="auto"/>
                <w:kern w:val="2"/>
                <w:sz w:val="24"/>
                <w:szCs w:val="24"/>
                <w:highlight w:val="none"/>
                <w:u w:val="none" w:color="auto"/>
                <w:lang w:val="en-US" w:eastAsia="zh-CN" w:bidi="ar-SA"/>
              </w:rPr>
              <w:t>以下为评分项目，请填写明确页码，以免遗漏评分材料。</w:t>
            </w:r>
          </w:p>
        </w:tc>
      </w:tr>
      <w:tr w14:paraId="466D2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000" w:type="pct"/>
            <w:gridSpan w:val="4"/>
            <w:tcBorders>
              <w:left w:val="single" w:color="auto" w:sz="4" w:space="0"/>
              <w:bottom w:val="single" w:color="auto" w:sz="4" w:space="0"/>
              <w:right w:val="single" w:color="auto" w:sz="4" w:space="0"/>
            </w:tcBorders>
            <w:noWrap/>
            <w:vAlign w:val="center"/>
          </w:tcPr>
          <w:p w14:paraId="47805432">
            <w:pPr>
              <w:spacing w:line="300" w:lineRule="auto"/>
              <w:jc w:val="center"/>
              <w:rPr>
                <w:rFonts w:hint="eastAsia" w:ascii="宋体" w:hAnsi="宋体" w:eastAsia="宋体" w:cs="宋体"/>
                <w:b w:val="0"/>
                <w:bCs/>
                <w:color w:val="auto"/>
                <w:kern w:val="2"/>
                <w:sz w:val="24"/>
                <w:szCs w:val="24"/>
                <w:highlight w:val="none"/>
                <w:u w:val="none" w:color="auto"/>
                <w:lang w:val="en-US" w:eastAsia="zh-CN" w:bidi="ar-SA"/>
              </w:rPr>
            </w:pPr>
          </w:p>
        </w:tc>
      </w:tr>
      <w:tr w14:paraId="73A70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66" w:type="pct"/>
            <w:tcBorders>
              <w:left w:val="single" w:color="auto" w:sz="4" w:space="0"/>
              <w:bottom w:val="single" w:color="auto" w:sz="4" w:space="0"/>
              <w:right w:val="single" w:color="auto" w:sz="4" w:space="0"/>
            </w:tcBorders>
            <w:noWrap/>
            <w:vAlign w:val="center"/>
          </w:tcPr>
          <w:p w14:paraId="12BDB09C">
            <w:pPr>
              <w:spacing w:line="300" w:lineRule="auto"/>
              <w:jc w:val="center"/>
              <w:rPr>
                <w:rFonts w:hint="eastAsia" w:ascii="宋体" w:hAnsi="宋体" w:eastAsia="宋体" w:cs="宋体"/>
                <w:b w:val="0"/>
                <w:bCs/>
                <w:color w:val="auto"/>
                <w:kern w:val="2"/>
                <w:sz w:val="24"/>
                <w:szCs w:val="24"/>
                <w:highlight w:val="none"/>
                <w:u w:val="none" w:color="auto"/>
                <w:lang w:val="en-US" w:eastAsia="zh-CN" w:bidi="ar-SA"/>
              </w:rPr>
            </w:pPr>
            <w:r>
              <w:rPr>
                <w:rFonts w:hint="eastAsia" w:ascii="宋体" w:hAnsi="宋体" w:eastAsia="宋体" w:cs="宋体"/>
                <w:b w:val="0"/>
                <w:bCs/>
                <w:color w:val="auto"/>
                <w:sz w:val="24"/>
                <w:szCs w:val="24"/>
                <w:highlight w:val="none"/>
                <w:u w:val="none" w:color="auto"/>
              </w:rPr>
              <w:t>评分项目</w:t>
            </w:r>
          </w:p>
        </w:tc>
        <w:tc>
          <w:tcPr>
            <w:tcW w:w="630" w:type="pct"/>
            <w:tcBorders>
              <w:left w:val="single" w:color="auto" w:sz="4" w:space="0"/>
              <w:bottom w:val="single" w:color="auto" w:sz="4" w:space="0"/>
              <w:right w:val="single" w:color="auto" w:sz="4" w:space="0"/>
            </w:tcBorders>
            <w:noWrap/>
            <w:vAlign w:val="center"/>
          </w:tcPr>
          <w:p w14:paraId="5BD62B91">
            <w:pPr>
              <w:spacing w:line="300" w:lineRule="auto"/>
              <w:jc w:val="center"/>
              <w:rPr>
                <w:rFonts w:hint="eastAsia" w:ascii="宋体" w:hAnsi="宋体" w:eastAsia="宋体" w:cs="宋体"/>
                <w:b w:val="0"/>
                <w:bCs/>
                <w:color w:val="auto"/>
                <w:kern w:val="2"/>
                <w:sz w:val="24"/>
                <w:szCs w:val="24"/>
                <w:highlight w:val="none"/>
                <w:u w:val="none" w:color="auto"/>
                <w:lang w:val="en-US" w:eastAsia="zh-CN" w:bidi="ar-SA"/>
              </w:rPr>
            </w:pPr>
            <w:r>
              <w:rPr>
                <w:rFonts w:hint="eastAsia" w:ascii="宋体" w:hAnsi="宋体" w:eastAsia="宋体" w:cs="宋体"/>
                <w:b w:val="0"/>
                <w:bCs/>
                <w:color w:val="auto"/>
                <w:kern w:val="2"/>
                <w:sz w:val="24"/>
                <w:szCs w:val="24"/>
                <w:highlight w:val="none"/>
                <w:u w:val="none" w:color="auto"/>
                <w:lang w:val="en-US" w:eastAsia="zh-CN" w:bidi="ar-SA"/>
              </w:rPr>
              <w:t>评审指标及分值</w:t>
            </w:r>
          </w:p>
        </w:tc>
        <w:tc>
          <w:tcPr>
            <w:tcW w:w="3378" w:type="pct"/>
            <w:tcBorders>
              <w:left w:val="single" w:color="auto" w:sz="4" w:space="0"/>
              <w:bottom w:val="single" w:color="auto" w:sz="4" w:space="0"/>
              <w:right w:val="single" w:color="auto" w:sz="4" w:space="0"/>
            </w:tcBorders>
            <w:noWrap/>
            <w:vAlign w:val="center"/>
          </w:tcPr>
          <w:p w14:paraId="224F324B">
            <w:pPr>
              <w:spacing w:line="300" w:lineRule="auto"/>
              <w:jc w:val="center"/>
              <w:rPr>
                <w:rFonts w:hint="eastAsia" w:ascii="宋体" w:hAnsi="宋体" w:eastAsia="宋体" w:cs="宋体"/>
                <w:b w:val="0"/>
                <w:bCs/>
                <w:color w:val="auto"/>
                <w:kern w:val="2"/>
                <w:sz w:val="24"/>
                <w:szCs w:val="24"/>
                <w:highlight w:val="none"/>
                <w:u w:val="none" w:color="auto"/>
                <w:lang w:val="en-US" w:eastAsia="zh-CN" w:bidi="ar-SA"/>
              </w:rPr>
            </w:pPr>
            <w:r>
              <w:rPr>
                <w:rFonts w:hint="eastAsia" w:ascii="宋体" w:hAnsi="宋体" w:eastAsia="宋体" w:cs="宋体"/>
                <w:b w:val="0"/>
                <w:bCs/>
                <w:color w:val="auto"/>
                <w:sz w:val="24"/>
                <w:szCs w:val="24"/>
                <w:highlight w:val="none"/>
                <w:u w:val="none" w:color="auto"/>
                <w:vertAlign w:val="baseline"/>
                <w:lang w:val="en-US" w:eastAsia="zh-CN"/>
              </w:rPr>
              <w:t>评审内容及标准</w:t>
            </w:r>
          </w:p>
        </w:tc>
        <w:tc>
          <w:tcPr>
            <w:tcW w:w="424" w:type="pct"/>
            <w:tcBorders>
              <w:left w:val="single" w:color="auto" w:sz="4" w:space="0"/>
              <w:bottom w:val="single" w:color="auto" w:sz="4" w:space="0"/>
              <w:right w:val="single" w:color="auto" w:sz="4" w:space="0"/>
            </w:tcBorders>
            <w:noWrap/>
            <w:vAlign w:val="center"/>
          </w:tcPr>
          <w:p w14:paraId="38E7CFAD">
            <w:pPr>
              <w:spacing w:line="300" w:lineRule="auto"/>
              <w:jc w:val="center"/>
              <w:rPr>
                <w:rFonts w:hint="eastAsia" w:ascii="宋体" w:hAnsi="宋体" w:eastAsia="宋体" w:cs="宋体"/>
                <w:b w:val="0"/>
                <w:bCs/>
                <w:color w:val="auto"/>
                <w:kern w:val="2"/>
                <w:sz w:val="24"/>
                <w:szCs w:val="24"/>
                <w:highlight w:val="none"/>
                <w:u w:val="none" w:color="auto"/>
                <w:lang w:val="en-US" w:eastAsia="zh-CN" w:bidi="ar-SA"/>
              </w:rPr>
            </w:pPr>
            <w:r>
              <w:rPr>
                <w:rFonts w:hint="eastAsia" w:ascii="宋体" w:hAnsi="宋体" w:eastAsia="宋体" w:cs="宋体"/>
                <w:b w:val="0"/>
                <w:bCs/>
                <w:color w:val="auto"/>
                <w:kern w:val="2"/>
                <w:sz w:val="24"/>
                <w:szCs w:val="24"/>
                <w:highlight w:val="none"/>
                <w:u w:val="none" w:color="auto"/>
                <w:lang w:val="en-US" w:eastAsia="zh-CN" w:bidi="ar-SA"/>
              </w:rPr>
              <w:t>对应</w:t>
            </w:r>
          </w:p>
          <w:p w14:paraId="573097AE">
            <w:pPr>
              <w:spacing w:line="300" w:lineRule="auto"/>
              <w:jc w:val="center"/>
              <w:rPr>
                <w:rFonts w:hint="eastAsia" w:ascii="宋体" w:hAnsi="宋体" w:eastAsia="宋体" w:cs="宋体"/>
                <w:b w:val="0"/>
                <w:bCs/>
                <w:color w:val="auto"/>
                <w:kern w:val="2"/>
                <w:sz w:val="24"/>
                <w:szCs w:val="24"/>
                <w:highlight w:val="none"/>
                <w:u w:val="none" w:color="auto"/>
                <w:lang w:val="en-US" w:eastAsia="zh-CN" w:bidi="ar-SA"/>
              </w:rPr>
            </w:pPr>
            <w:r>
              <w:rPr>
                <w:rFonts w:hint="eastAsia" w:ascii="宋体" w:hAnsi="宋体" w:eastAsia="宋体" w:cs="宋体"/>
                <w:b w:val="0"/>
                <w:bCs/>
                <w:color w:val="auto"/>
                <w:kern w:val="2"/>
                <w:sz w:val="24"/>
                <w:szCs w:val="24"/>
                <w:highlight w:val="none"/>
                <w:u w:val="none" w:color="auto"/>
                <w:lang w:val="en-US" w:eastAsia="zh-CN" w:bidi="ar-SA"/>
              </w:rPr>
              <w:t>页码</w:t>
            </w:r>
          </w:p>
        </w:tc>
      </w:tr>
      <w:tr w14:paraId="67BB3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090" w:type="dxa"/>
            <w:tcBorders>
              <w:top w:val="single" w:color="auto" w:sz="4" w:space="0"/>
              <w:left w:val="single" w:color="auto" w:sz="4" w:space="0"/>
              <w:right w:val="single" w:color="auto" w:sz="4" w:space="0"/>
            </w:tcBorders>
            <w:noWrap/>
            <w:vAlign w:val="center"/>
          </w:tcPr>
          <w:p w14:paraId="2F8BAE99">
            <w:pPr>
              <w:keepNext w:val="0"/>
              <w:keepLines w:val="0"/>
              <w:pageBreakBefore w:val="0"/>
              <w:widowControl/>
              <w:kinsoku/>
              <w:wordWrap/>
              <w:overflowPunct/>
              <w:topLinePunct w:val="0"/>
              <w:autoSpaceDN/>
              <w:bidi w:val="0"/>
              <w:adjustRightInd/>
              <w:snapToGrid/>
              <w:spacing w:line="360" w:lineRule="auto"/>
              <w:jc w:val="center"/>
              <w:textAlignment w:val="auto"/>
              <w:rPr>
                <w:rFonts w:hint="eastAsia" w:ascii="宋体" w:hAnsi="宋体" w:eastAsia="宋体" w:cs="宋体"/>
                <w:b w:val="0"/>
                <w:bCs/>
                <w:color w:val="auto"/>
                <w:sz w:val="24"/>
                <w:szCs w:val="24"/>
                <w:highlight w:val="none"/>
                <w:u w:val="none" w:color="auto"/>
              </w:rPr>
            </w:pPr>
            <w:r>
              <w:rPr>
                <w:rFonts w:hint="eastAsia" w:ascii="宋体" w:hAnsi="宋体" w:cs="宋体"/>
                <w:sz w:val="24"/>
                <w:highlight w:val="none"/>
              </w:rPr>
              <w:t>报价得分</w:t>
            </w:r>
          </w:p>
        </w:tc>
        <w:tc>
          <w:tcPr>
            <w:tcW w:w="1214" w:type="dxa"/>
            <w:tcBorders>
              <w:top w:val="single" w:color="auto" w:sz="4" w:space="0"/>
              <w:left w:val="single" w:color="auto" w:sz="4" w:space="0"/>
              <w:bottom w:val="single" w:color="auto" w:sz="4" w:space="0"/>
              <w:right w:val="single" w:color="auto" w:sz="4" w:space="0"/>
            </w:tcBorders>
            <w:noWrap/>
            <w:vAlign w:val="center"/>
          </w:tcPr>
          <w:p w14:paraId="43E64EBE">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宋体" w:hAnsi="宋体" w:eastAsia="宋体" w:cs="宋体"/>
                <w:b w:val="0"/>
                <w:bCs/>
                <w:color w:val="auto"/>
                <w:sz w:val="24"/>
                <w:szCs w:val="24"/>
                <w:highlight w:val="none"/>
                <w:u w:val="none" w:color="auto"/>
                <w:lang w:val="en-US" w:eastAsia="zh-CN"/>
              </w:rPr>
            </w:pPr>
            <w:r>
              <w:rPr>
                <w:rFonts w:hint="eastAsia" w:ascii="宋体" w:hAnsi="宋体" w:cs="宋体"/>
                <w:sz w:val="24"/>
                <w:highlight w:val="none"/>
                <w:lang w:val="en-US" w:eastAsia="zh-CN"/>
              </w:rPr>
              <w:t>20</w:t>
            </w:r>
            <w:r>
              <w:rPr>
                <w:rFonts w:hint="eastAsia" w:ascii="宋体" w:hAnsi="宋体" w:cs="宋体"/>
                <w:sz w:val="24"/>
                <w:highlight w:val="none"/>
              </w:rPr>
              <w:t>分</w:t>
            </w:r>
          </w:p>
        </w:tc>
        <w:tc>
          <w:tcPr>
            <w:tcW w:w="6500" w:type="dxa"/>
            <w:tcBorders>
              <w:top w:val="single" w:color="auto" w:sz="4" w:space="0"/>
              <w:left w:val="single" w:color="auto" w:sz="4" w:space="0"/>
              <w:bottom w:val="single" w:color="auto" w:sz="4" w:space="0"/>
              <w:right w:val="single" w:color="auto" w:sz="4" w:space="0"/>
            </w:tcBorders>
            <w:noWrap/>
            <w:vAlign w:val="center"/>
          </w:tcPr>
          <w:p w14:paraId="1537851D">
            <w:pPr>
              <w:keepNext w:val="0"/>
              <w:keepLines w:val="0"/>
              <w:pageBreakBefore w:val="0"/>
              <w:widowControl/>
              <w:kinsoku/>
              <w:wordWrap/>
              <w:overflowPunct/>
              <w:topLinePunct w:val="0"/>
              <w:autoSpaceDE/>
              <w:autoSpaceDN/>
              <w:bidi w:val="0"/>
              <w:adjustRightInd/>
              <w:snapToGrid/>
              <w:spacing w:line="480" w:lineRule="exact"/>
              <w:ind w:firstLine="600" w:firstLineChars="250"/>
              <w:textAlignment w:val="auto"/>
              <w:rPr>
                <w:rFonts w:ascii="宋体" w:hAnsi="宋体" w:cs="宋体"/>
                <w:sz w:val="24"/>
                <w:highlight w:val="none"/>
              </w:rPr>
            </w:pPr>
            <w:r>
              <w:rPr>
                <w:rFonts w:hint="eastAsia" w:ascii="宋体" w:hAnsi="宋体" w:cs="宋体"/>
                <w:sz w:val="24"/>
                <w:highlight w:val="none"/>
              </w:rPr>
              <w:t>以满足磋商文件要求且最终报价最低的报价为评标基准价，其价格分为满分</w:t>
            </w:r>
            <w:r>
              <w:rPr>
                <w:rFonts w:hint="eastAsia" w:ascii="宋体" w:hAnsi="宋体" w:cs="宋体"/>
                <w:sz w:val="24"/>
                <w:highlight w:val="none"/>
                <w:lang w:val="en-US" w:eastAsia="zh-CN"/>
              </w:rPr>
              <w:t>20</w:t>
            </w:r>
            <w:r>
              <w:rPr>
                <w:rFonts w:hint="eastAsia" w:ascii="宋体" w:hAnsi="宋体" w:cs="宋体"/>
                <w:sz w:val="24"/>
                <w:highlight w:val="none"/>
              </w:rPr>
              <w:t>分，其他供应商的价格分按照下列公式计算：报价得分=（评标基准价/最后报价）×</w:t>
            </w:r>
            <w:r>
              <w:rPr>
                <w:rFonts w:hint="eastAsia" w:ascii="宋体" w:hAnsi="宋体" w:cs="宋体"/>
                <w:sz w:val="24"/>
                <w:highlight w:val="none"/>
                <w:lang w:val="en-US" w:eastAsia="zh-CN"/>
              </w:rPr>
              <w:t>20</w:t>
            </w:r>
            <w:r>
              <w:rPr>
                <w:rFonts w:hint="eastAsia" w:ascii="宋体" w:hAnsi="宋体" w:cs="宋体"/>
                <w:sz w:val="24"/>
                <w:highlight w:val="none"/>
              </w:rPr>
              <w:t>。</w:t>
            </w:r>
          </w:p>
          <w:p w14:paraId="153F05FC">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 w:val="0"/>
                <w:bCs/>
                <w:color w:val="auto"/>
                <w:sz w:val="24"/>
                <w:szCs w:val="24"/>
                <w:highlight w:val="none"/>
                <w:u w:val="none" w:color="auto"/>
              </w:rPr>
            </w:pPr>
            <w:r>
              <w:rPr>
                <w:rFonts w:hint="eastAsia" w:ascii="宋体" w:hAnsi="宋体" w:cs="宋体"/>
                <w:sz w:val="24"/>
                <w:highlight w:val="none"/>
              </w:rPr>
              <w:t>说明：磋商小组认为供应商的报价明显低于其他通过符合性审查供应商的报价，有可能影响服务质量或者不能诚信履约的，应当要求其在评标现场合理的时间内提供书面说明，必要时提交相关证明材料；供应商不能证明其报价合理性的，经磋商小组取得一致意见后，可拒绝该报价。</w:t>
            </w:r>
          </w:p>
        </w:tc>
        <w:tc>
          <w:tcPr>
            <w:tcW w:w="424" w:type="pct"/>
            <w:tcBorders>
              <w:top w:val="single" w:color="auto" w:sz="4" w:space="0"/>
              <w:left w:val="single" w:color="auto" w:sz="4" w:space="0"/>
              <w:bottom w:val="single" w:color="auto" w:sz="4" w:space="0"/>
              <w:right w:val="single" w:color="auto" w:sz="4" w:space="0"/>
            </w:tcBorders>
            <w:noWrap/>
            <w:vAlign w:val="center"/>
          </w:tcPr>
          <w:p w14:paraId="50767D6E">
            <w:pPr>
              <w:spacing w:line="300" w:lineRule="auto"/>
              <w:rPr>
                <w:rFonts w:hint="eastAsia" w:ascii="宋体" w:hAnsi="宋体" w:eastAsia="宋体" w:cs="宋体"/>
                <w:b w:val="0"/>
                <w:bCs/>
                <w:color w:val="auto"/>
                <w:sz w:val="24"/>
                <w:szCs w:val="24"/>
                <w:highlight w:val="none"/>
                <w:u w:val="none" w:color="auto"/>
                <w:vertAlign w:val="baseline"/>
                <w:lang w:val="en-US" w:eastAsia="zh-CN"/>
              </w:rPr>
            </w:pPr>
          </w:p>
        </w:tc>
      </w:tr>
      <w:tr w14:paraId="5FD8E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1090" w:type="dxa"/>
            <w:tcBorders>
              <w:left w:val="single" w:color="auto" w:sz="4" w:space="0"/>
              <w:right w:val="single" w:color="auto" w:sz="4" w:space="0"/>
            </w:tcBorders>
            <w:noWrap/>
            <w:vAlign w:val="center"/>
          </w:tcPr>
          <w:p w14:paraId="11279B63">
            <w:pPr>
              <w:keepNext w:val="0"/>
              <w:keepLines w:val="0"/>
              <w:pageBreakBefore w:val="0"/>
              <w:widowControl/>
              <w:kinsoku/>
              <w:wordWrap/>
              <w:overflowPunct/>
              <w:topLinePunct w:val="0"/>
              <w:autoSpaceDN/>
              <w:bidi w:val="0"/>
              <w:adjustRightInd/>
              <w:snapToGrid/>
              <w:spacing w:line="360" w:lineRule="auto"/>
              <w:jc w:val="center"/>
              <w:textAlignment w:val="auto"/>
              <w:rPr>
                <w:rFonts w:hint="eastAsia" w:ascii="宋体" w:hAnsi="宋体" w:eastAsia="宋体" w:cs="宋体"/>
                <w:b w:val="0"/>
                <w:bCs/>
                <w:color w:val="auto"/>
                <w:sz w:val="24"/>
                <w:szCs w:val="24"/>
                <w:highlight w:val="none"/>
                <w:u w:val="none" w:color="auto"/>
              </w:rPr>
            </w:pPr>
            <w:r>
              <w:rPr>
                <w:rFonts w:hint="eastAsia" w:ascii="宋体" w:hAnsi="宋体" w:cs="宋体"/>
                <w:sz w:val="24"/>
                <w:szCs w:val="22"/>
                <w:highlight w:val="none"/>
              </w:rPr>
              <w:t>同类业绩）</w:t>
            </w:r>
          </w:p>
        </w:tc>
        <w:tc>
          <w:tcPr>
            <w:tcW w:w="1214" w:type="dxa"/>
            <w:tcBorders>
              <w:top w:val="single" w:color="auto" w:sz="4" w:space="0"/>
              <w:left w:val="single" w:color="auto" w:sz="4" w:space="0"/>
              <w:bottom w:val="single" w:color="auto" w:sz="4" w:space="0"/>
              <w:right w:val="single" w:color="auto" w:sz="4" w:space="0"/>
            </w:tcBorders>
            <w:noWrap/>
            <w:vAlign w:val="center"/>
          </w:tcPr>
          <w:p w14:paraId="65FB11BD">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宋体" w:hAnsi="宋体" w:eastAsia="宋体" w:cs="宋体"/>
                <w:b w:val="0"/>
                <w:bCs/>
                <w:color w:val="auto"/>
                <w:sz w:val="24"/>
                <w:szCs w:val="24"/>
                <w:highlight w:val="none"/>
                <w:u w:val="none" w:color="auto"/>
                <w:lang w:val="en-US" w:eastAsia="zh-CN"/>
              </w:rPr>
            </w:pPr>
            <w:r>
              <w:rPr>
                <w:rFonts w:hint="eastAsia" w:ascii="宋体" w:hAnsi="宋体" w:cs="宋体"/>
                <w:sz w:val="24"/>
                <w:szCs w:val="22"/>
                <w:highlight w:val="none"/>
              </w:rPr>
              <w:t>5分</w:t>
            </w:r>
          </w:p>
        </w:tc>
        <w:tc>
          <w:tcPr>
            <w:tcW w:w="6500" w:type="dxa"/>
            <w:tcBorders>
              <w:top w:val="single" w:color="auto" w:sz="4" w:space="0"/>
              <w:left w:val="single" w:color="auto" w:sz="4" w:space="0"/>
              <w:bottom w:val="single" w:color="auto" w:sz="4" w:space="0"/>
              <w:right w:val="single" w:color="auto" w:sz="4" w:space="0"/>
            </w:tcBorders>
            <w:noWrap/>
            <w:vAlign w:val="center"/>
          </w:tcPr>
          <w:p w14:paraId="61B74A27">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u w:val="none" w:color="auto"/>
              </w:rPr>
              <w:t>提</w:t>
            </w:r>
            <w:r>
              <w:rPr>
                <w:rFonts w:hint="eastAsia" w:ascii="宋体" w:hAnsi="宋体" w:cs="宋体"/>
                <w:sz w:val="24"/>
                <w:highlight w:val="none"/>
              </w:rPr>
              <w:t>供自20</w:t>
            </w:r>
            <w:r>
              <w:rPr>
                <w:rFonts w:hint="eastAsia" w:ascii="宋体" w:hAnsi="宋体" w:cs="宋体"/>
                <w:sz w:val="24"/>
                <w:highlight w:val="none"/>
                <w:lang w:val="en-US" w:eastAsia="zh-CN"/>
              </w:rPr>
              <w:t>21</w:t>
            </w:r>
            <w:r>
              <w:rPr>
                <w:rFonts w:hint="eastAsia" w:ascii="宋体" w:hAnsi="宋体" w:cs="宋体"/>
                <w:sz w:val="24"/>
                <w:highlight w:val="none"/>
              </w:rPr>
              <w:t>年01月01日起至开标日（以合同签订时间为准） 承揽的类似项目业绩，每提供1份得1分，最高得5分；</w:t>
            </w:r>
          </w:p>
          <w:p w14:paraId="0A2CCEC8">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注：须在响应文件中同时提供合同、中标（成交）通知书复印件，</w:t>
            </w:r>
            <w:r>
              <w:rPr>
                <w:rFonts w:hint="eastAsia" w:ascii="宋体" w:hAnsi="宋体" w:eastAsia="宋体" w:cs="宋体"/>
                <w:b/>
                <w:bCs/>
                <w:spacing w:val="-2"/>
                <w:sz w:val="24"/>
                <w:szCs w:val="24"/>
                <w:highlight w:val="none"/>
                <w:lang w:val="en-US" w:eastAsia="zh-CN"/>
              </w:rPr>
              <w:t>并提供合同和中标（成交）通知书原件现场查验。未按上述要求提供的业绩不予认可。</w:t>
            </w:r>
            <w:r>
              <w:rPr>
                <w:rFonts w:hint="eastAsia" w:ascii="宋体" w:hAnsi="宋体" w:cs="宋体"/>
                <w:sz w:val="24"/>
                <w:highlight w:val="none"/>
              </w:rPr>
              <w:t>时间以合同签订时间为准。</w:t>
            </w:r>
          </w:p>
          <w:p w14:paraId="724E727C">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 w:val="0"/>
                <w:bCs/>
                <w:color w:val="auto"/>
                <w:sz w:val="24"/>
                <w:szCs w:val="24"/>
                <w:highlight w:val="none"/>
                <w:u w:val="none" w:color="auto"/>
              </w:rPr>
            </w:pPr>
            <w:r>
              <w:rPr>
                <w:rFonts w:hint="eastAsia" w:ascii="宋体" w:hAnsi="宋体" w:cs="宋体"/>
                <w:sz w:val="24"/>
                <w:highlight w:val="none"/>
              </w:rPr>
              <w:t>说明：以上参与评分的业绩，确定成交结果后将作为附件随成交公告一起发布，接受社会监督，一经发现存在弄虚造假情形，将按规定严肃处理。</w:t>
            </w:r>
          </w:p>
        </w:tc>
        <w:tc>
          <w:tcPr>
            <w:tcW w:w="424" w:type="pct"/>
            <w:tcBorders>
              <w:top w:val="single" w:color="auto" w:sz="4" w:space="0"/>
              <w:left w:val="single" w:color="auto" w:sz="4" w:space="0"/>
              <w:bottom w:val="single" w:color="auto" w:sz="4" w:space="0"/>
              <w:right w:val="single" w:color="auto" w:sz="4" w:space="0"/>
            </w:tcBorders>
            <w:noWrap/>
            <w:vAlign w:val="center"/>
          </w:tcPr>
          <w:p w14:paraId="5CF098B7">
            <w:pPr>
              <w:numPr>
                <w:ilvl w:val="0"/>
                <w:numId w:val="0"/>
              </w:numPr>
              <w:topLinePunct/>
              <w:spacing w:line="360" w:lineRule="auto"/>
              <w:ind w:left="0" w:leftChars="0" w:firstLine="0" w:firstLineChars="0"/>
              <w:jc w:val="both"/>
              <w:rPr>
                <w:rFonts w:hint="eastAsia" w:ascii="宋体" w:hAnsi="宋体" w:eastAsia="宋体" w:cs="宋体"/>
                <w:b w:val="0"/>
                <w:bCs/>
                <w:color w:val="auto"/>
                <w:sz w:val="24"/>
                <w:szCs w:val="24"/>
                <w:highlight w:val="none"/>
                <w:u w:val="none" w:color="auto"/>
              </w:rPr>
            </w:pPr>
          </w:p>
        </w:tc>
      </w:tr>
      <w:tr w14:paraId="25BCC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1090" w:type="dxa"/>
            <w:tcBorders>
              <w:left w:val="single" w:color="auto" w:sz="4" w:space="0"/>
              <w:right w:val="single" w:color="auto" w:sz="4" w:space="0"/>
            </w:tcBorders>
            <w:noWrap/>
            <w:vAlign w:val="center"/>
          </w:tcPr>
          <w:p w14:paraId="7CAD86BC">
            <w:pPr>
              <w:keepNext w:val="0"/>
              <w:keepLines w:val="0"/>
              <w:pageBreakBefore w:val="0"/>
              <w:widowControl/>
              <w:kinsoku/>
              <w:wordWrap/>
              <w:overflowPunct/>
              <w:topLinePunct w:val="0"/>
              <w:autoSpaceDN/>
              <w:bidi w:val="0"/>
              <w:adjustRightInd/>
              <w:snapToGrid/>
              <w:spacing w:line="360" w:lineRule="auto"/>
              <w:jc w:val="center"/>
              <w:textAlignment w:val="auto"/>
              <w:rPr>
                <w:rFonts w:hint="eastAsia" w:ascii="宋体" w:hAnsi="宋体" w:eastAsia="宋体" w:cs="宋体"/>
                <w:b w:val="0"/>
                <w:bCs/>
                <w:color w:val="auto"/>
                <w:sz w:val="24"/>
                <w:szCs w:val="24"/>
                <w:highlight w:val="none"/>
                <w:u w:val="none" w:color="auto"/>
              </w:rPr>
            </w:pPr>
            <w:r>
              <w:rPr>
                <w:rFonts w:hint="eastAsia" w:ascii="宋体" w:hAnsi="宋体" w:cs="宋体"/>
                <w:sz w:val="24"/>
                <w:highlight w:val="none"/>
              </w:rPr>
              <w:t>维保方案</w:t>
            </w:r>
          </w:p>
        </w:tc>
        <w:tc>
          <w:tcPr>
            <w:tcW w:w="1214" w:type="dxa"/>
            <w:tcBorders>
              <w:top w:val="single" w:color="auto" w:sz="4" w:space="0"/>
              <w:left w:val="single" w:color="auto" w:sz="4" w:space="0"/>
              <w:bottom w:val="single" w:color="auto" w:sz="4" w:space="0"/>
              <w:right w:val="single" w:color="auto" w:sz="4" w:space="0"/>
            </w:tcBorders>
            <w:noWrap/>
            <w:vAlign w:val="center"/>
          </w:tcPr>
          <w:p w14:paraId="46910E0B">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宋体" w:hAnsi="宋体" w:eastAsia="宋体" w:cs="宋体"/>
                <w:b w:val="0"/>
                <w:bCs/>
                <w:color w:val="auto"/>
                <w:sz w:val="24"/>
                <w:szCs w:val="24"/>
                <w:highlight w:val="none"/>
                <w:u w:val="none" w:color="auto"/>
                <w:lang w:val="en-US" w:eastAsia="zh-CN"/>
              </w:rPr>
            </w:pPr>
            <w:r>
              <w:rPr>
                <w:rFonts w:hint="eastAsia" w:ascii="宋体" w:hAnsi="宋体" w:cs="宋体"/>
                <w:sz w:val="24"/>
                <w:highlight w:val="none"/>
                <w:lang w:val="en-US" w:eastAsia="zh-CN"/>
              </w:rPr>
              <w:t>30</w:t>
            </w:r>
            <w:r>
              <w:rPr>
                <w:rFonts w:hint="eastAsia" w:ascii="宋体" w:hAnsi="宋体" w:cs="宋体"/>
                <w:sz w:val="24"/>
                <w:highlight w:val="none"/>
              </w:rPr>
              <w:t>分</w:t>
            </w:r>
          </w:p>
        </w:tc>
        <w:tc>
          <w:tcPr>
            <w:tcW w:w="6500" w:type="dxa"/>
            <w:tcBorders>
              <w:top w:val="single" w:color="auto" w:sz="4" w:space="0"/>
              <w:left w:val="single" w:color="auto" w:sz="4" w:space="0"/>
              <w:bottom w:val="single" w:color="auto" w:sz="4" w:space="0"/>
              <w:right w:val="single" w:color="auto" w:sz="4" w:space="0"/>
            </w:tcBorders>
            <w:noWrap/>
            <w:vAlign w:val="center"/>
          </w:tcPr>
          <w:p w14:paraId="5B5BC7FE">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1、</w:t>
            </w:r>
            <w:r>
              <w:rPr>
                <w:rFonts w:hint="eastAsia" w:ascii="宋体" w:hAnsi="宋体" w:cs="宋体"/>
                <w:sz w:val="24"/>
                <w:highlight w:val="none"/>
                <w:lang w:val="en-US" w:eastAsia="zh-CN"/>
              </w:rPr>
              <w:t>对采购人系统现状和业务需求的理解与分析准确，</w:t>
            </w:r>
            <w:r>
              <w:rPr>
                <w:rFonts w:hint="eastAsia" w:ascii="宋体" w:hAnsi="宋体" w:cs="宋体"/>
                <w:sz w:val="24"/>
                <w:highlight w:val="none"/>
              </w:rPr>
              <w:t>根据对项目的认识及定位，认识准确、定位清晰得5分，每有一处不完善或劣势</w:t>
            </w:r>
            <w:r>
              <w:rPr>
                <w:rFonts w:hint="eastAsia" w:ascii="宋体" w:hAnsi="宋体" w:cs="宋体"/>
                <w:sz w:val="24"/>
                <w:highlight w:val="none"/>
                <w:lang w:val="en-US" w:eastAsia="zh-CN"/>
              </w:rPr>
              <w:t>扣</w:t>
            </w:r>
            <w:r>
              <w:rPr>
                <w:rFonts w:hint="eastAsia" w:ascii="宋体" w:hAnsi="宋体" w:cs="宋体"/>
                <w:sz w:val="24"/>
                <w:highlight w:val="none"/>
              </w:rPr>
              <w:t>1分，</w:t>
            </w:r>
            <w:r>
              <w:rPr>
                <w:rFonts w:hint="eastAsia" w:ascii="宋体" w:hAnsi="宋体" w:cs="宋体"/>
                <w:sz w:val="24"/>
                <w:highlight w:val="none"/>
                <w:lang w:val="en-US" w:eastAsia="zh-CN"/>
              </w:rPr>
              <w:t>扣</w:t>
            </w:r>
            <w:r>
              <w:rPr>
                <w:rFonts w:hint="eastAsia" w:ascii="宋体" w:hAnsi="宋体" w:cs="宋体"/>
                <w:sz w:val="24"/>
                <w:highlight w:val="none"/>
              </w:rPr>
              <w:t>完为止。</w:t>
            </w:r>
          </w:p>
          <w:p w14:paraId="35D6AFB5">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ascii="宋体" w:hAnsi="宋体" w:cs="宋体"/>
                <w:sz w:val="24"/>
                <w:highlight w:val="none"/>
              </w:rPr>
            </w:pPr>
            <w:r>
              <w:rPr>
                <w:rFonts w:hint="eastAsia" w:ascii="宋体" w:hAnsi="宋体" w:cs="宋体"/>
                <w:sz w:val="24"/>
                <w:highlight w:val="none"/>
              </w:rPr>
              <w:t>2、对供应商提供的整体运行</w:t>
            </w:r>
            <w:r>
              <w:rPr>
                <w:rFonts w:hint="eastAsia" w:ascii="宋体" w:hAnsi="宋体" w:cs="宋体"/>
                <w:sz w:val="24"/>
                <w:highlight w:val="none"/>
                <w:lang w:val="en-US" w:eastAsia="zh-CN"/>
              </w:rPr>
              <w:t>维护</w:t>
            </w:r>
            <w:r>
              <w:rPr>
                <w:rFonts w:hint="eastAsia" w:ascii="宋体" w:hAnsi="宋体" w:cs="宋体"/>
                <w:sz w:val="24"/>
                <w:highlight w:val="none"/>
              </w:rPr>
              <w:t>方案进行评审，包括但不限于</w:t>
            </w:r>
            <w:r>
              <w:rPr>
                <w:rFonts w:hint="eastAsia" w:ascii="宋体" w:hAnsi="宋体" w:cs="宋体"/>
                <w:sz w:val="24"/>
                <w:highlight w:val="none"/>
                <w:lang w:val="en-US" w:eastAsia="zh-CN"/>
              </w:rPr>
              <w:t>维保设备清单、服务流程及内容、</w:t>
            </w:r>
            <w:r>
              <w:rPr>
                <w:rFonts w:hint="eastAsia" w:ascii="宋体" w:hAnsi="宋体" w:cs="宋体"/>
                <w:sz w:val="24"/>
                <w:highlight w:val="none"/>
              </w:rPr>
              <w:t>故障处理时间、故障处理方式、设备更换方案完整等</w:t>
            </w:r>
            <w:r>
              <w:rPr>
                <w:rFonts w:hint="eastAsia" w:ascii="宋体" w:hAnsi="宋体" w:cs="宋体"/>
                <w:sz w:val="24"/>
                <w:highlight w:val="none"/>
                <w:lang w:eastAsia="zh-CN"/>
              </w:rPr>
              <w:t>；</w:t>
            </w:r>
            <w:r>
              <w:rPr>
                <w:rFonts w:hint="eastAsia" w:ascii="宋体" w:hAnsi="宋体" w:cs="宋体"/>
                <w:sz w:val="24"/>
                <w:highlight w:val="none"/>
              </w:rPr>
              <w:t>方案具体、具有针对性，可有效完成项目需求得</w:t>
            </w:r>
            <w:r>
              <w:rPr>
                <w:rFonts w:hint="eastAsia" w:ascii="宋体" w:hAnsi="宋体" w:cs="宋体"/>
                <w:sz w:val="24"/>
                <w:highlight w:val="none"/>
                <w:lang w:val="en-US" w:eastAsia="zh-CN"/>
              </w:rPr>
              <w:t>20</w:t>
            </w:r>
            <w:r>
              <w:rPr>
                <w:rFonts w:hint="eastAsia" w:ascii="宋体" w:hAnsi="宋体" w:cs="宋体"/>
                <w:sz w:val="24"/>
                <w:highlight w:val="none"/>
              </w:rPr>
              <w:t>分，每有一</w:t>
            </w:r>
            <w:r>
              <w:rPr>
                <w:rFonts w:hint="eastAsia" w:ascii="宋体" w:hAnsi="宋体" w:cs="宋体"/>
                <w:sz w:val="24"/>
                <w:highlight w:val="none"/>
                <w:lang w:val="en-US" w:eastAsia="zh-CN"/>
              </w:rPr>
              <w:t>处</w:t>
            </w:r>
            <w:r>
              <w:rPr>
                <w:rFonts w:hint="eastAsia" w:ascii="宋体" w:hAnsi="宋体" w:cs="宋体"/>
                <w:sz w:val="24"/>
                <w:highlight w:val="none"/>
              </w:rPr>
              <w:t>不完善或劣势扣1分，扣完为止，未提供不得分。</w:t>
            </w:r>
          </w:p>
          <w:p w14:paraId="16D22F6E">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 w:val="0"/>
                <w:bCs/>
                <w:color w:val="auto"/>
                <w:sz w:val="24"/>
                <w:szCs w:val="24"/>
                <w:highlight w:val="none"/>
                <w:u w:val="none" w:color="auto"/>
                <w:lang w:val="en-US" w:eastAsia="zh-CN"/>
              </w:rPr>
            </w:pPr>
            <w:r>
              <w:rPr>
                <w:rFonts w:hint="eastAsia" w:ascii="宋体" w:hAnsi="宋体" w:cs="宋体"/>
                <w:sz w:val="24"/>
                <w:highlight w:val="none"/>
              </w:rPr>
              <w:t>3、对供应商提供的组织机构及服务质量保证措施、工作计划及进度保障等进行评审。组织机构健全，保障措施完善、得当，得5分，每有一</w:t>
            </w:r>
            <w:r>
              <w:rPr>
                <w:rFonts w:hint="eastAsia" w:ascii="宋体" w:hAnsi="宋体" w:cs="宋体"/>
                <w:sz w:val="24"/>
                <w:highlight w:val="none"/>
                <w:lang w:val="en-US" w:eastAsia="zh-CN"/>
              </w:rPr>
              <w:t>处</w:t>
            </w:r>
            <w:r>
              <w:rPr>
                <w:rFonts w:hint="eastAsia" w:ascii="宋体" w:hAnsi="宋体" w:cs="宋体"/>
                <w:sz w:val="24"/>
                <w:highlight w:val="none"/>
              </w:rPr>
              <w:t>不完善或劣势扣1分，扣完为止，未提供不得分。</w:t>
            </w:r>
          </w:p>
        </w:tc>
        <w:tc>
          <w:tcPr>
            <w:tcW w:w="424" w:type="pct"/>
            <w:tcBorders>
              <w:top w:val="single" w:color="auto" w:sz="4" w:space="0"/>
              <w:left w:val="single" w:color="auto" w:sz="4" w:space="0"/>
              <w:bottom w:val="single" w:color="auto" w:sz="4" w:space="0"/>
              <w:right w:val="single" w:color="auto" w:sz="4" w:space="0"/>
            </w:tcBorders>
            <w:noWrap/>
            <w:vAlign w:val="center"/>
          </w:tcPr>
          <w:p w14:paraId="73185733">
            <w:pPr>
              <w:pStyle w:val="9"/>
              <w:spacing w:before="0" w:line="300" w:lineRule="auto"/>
              <w:rPr>
                <w:rFonts w:hint="eastAsia" w:ascii="宋体" w:hAnsi="宋体" w:eastAsia="宋体" w:cs="宋体"/>
                <w:b w:val="0"/>
                <w:bCs/>
                <w:color w:val="auto"/>
                <w:sz w:val="24"/>
                <w:szCs w:val="24"/>
                <w:highlight w:val="none"/>
                <w:u w:val="none" w:color="auto"/>
                <w:lang w:eastAsia="zh-CN"/>
              </w:rPr>
            </w:pPr>
          </w:p>
        </w:tc>
      </w:tr>
      <w:tr w14:paraId="4358B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0" w:type="dxa"/>
            <w:tcBorders>
              <w:left w:val="single" w:color="auto" w:sz="4" w:space="0"/>
              <w:right w:val="single" w:color="auto" w:sz="4" w:space="0"/>
            </w:tcBorders>
            <w:noWrap/>
            <w:vAlign w:val="center"/>
          </w:tcPr>
          <w:p w14:paraId="60647D70">
            <w:pPr>
              <w:keepNext w:val="0"/>
              <w:keepLines w:val="0"/>
              <w:pageBreakBefore w:val="0"/>
              <w:widowControl/>
              <w:kinsoku/>
              <w:wordWrap/>
              <w:overflowPunct/>
              <w:topLinePunct w:val="0"/>
              <w:autoSpaceDN/>
              <w:bidi w:val="0"/>
              <w:adjustRightInd/>
              <w:snapToGrid/>
              <w:spacing w:line="360" w:lineRule="auto"/>
              <w:jc w:val="center"/>
              <w:textAlignment w:val="auto"/>
              <w:rPr>
                <w:rFonts w:hint="eastAsia" w:ascii="宋体" w:hAnsi="宋体" w:eastAsia="宋体" w:cs="宋体"/>
                <w:b w:val="0"/>
                <w:bCs/>
                <w:color w:val="auto"/>
                <w:sz w:val="24"/>
                <w:szCs w:val="24"/>
                <w:highlight w:val="none"/>
                <w:u w:val="none" w:color="auto"/>
              </w:rPr>
            </w:pPr>
            <w:r>
              <w:rPr>
                <w:rFonts w:hint="eastAsia" w:ascii="宋体" w:hAnsi="宋体" w:cs="宋体"/>
                <w:sz w:val="24"/>
                <w:highlight w:val="none"/>
                <w:lang w:val="en-US" w:eastAsia="zh-CN"/>
              </w:rPr>
              <w:t>备品备件保证</w:t>
            </w:r>
          </w:p>
        </w:tc>
        <w:tc>
          <w:tcPr>
            <w:tcW w:w="1214" w:type="dxa"/>
            <w:tcBorders>
              <w:top w:val="single" w:color="auto" w:sz="4" w:space="0"/>
              <w:left w:val="single" w:color="auto" w:sz="4" w:space="0"/>
              <w:bottom w:val="single" w:color="auto" w:sz="4" w:space="0"/>
              <w:right w:val="single" w:color="auto" w:sz="4" w:space="0"/>
            </w:tcBorders>
            <w:noWrap/>
            <w:vAlign w:val="center"/>
          </w:tcPr>
          <w:p w14:paraId="464869FA">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宋体" w:hAnsi="宋体" w:eastAsia="宋体" w:cs="宋体"/>
                <w:b w:val="0"/>
                <w:bCs/>
                <w:color w:val="auto"/>
                <w:sz w:val="24"/>
                <w:szCs w:val="24"/>
                <w:highlight w:val="none"/>
                <w:u w:val="none" w:color="auto"/>
                <w:lang w:val="en-US" w:eastAsia="zh-CN"/>
              </w:rPr>
            </w:pPr>
            <w:r>
              <w:rPr>
                <w:rFonts w:hint="eastAsia" w:ascii="宋体" w:hAnsi="宋体" w:cs="宋体"/>
                <w:sz w:val="24"/>
                <w:highlight w:val="none"/>
                <w:lang w:val="en-US" w:eastAsia="zh-CN"/>
              </w:rPr>
              <w:t>10分</w:t>
            </w:r>
          </w:p>
        </w:tc>
        <w:tc>
          <w:tcPr>
            <w:tcW w:w="6500" w:type="dxa"/>
            <w:tcBorders>
              <w:top w:val="single" w:color="auto" w:sz="4" w:space="0"/>
              <w:left w:val="single" w:color="auto" w:sz="4" w:space="0"/>
              <w:bottom w:val="single" w:color="auto" w:sz="4" w:space="0"/>
              <w:right w:val="single" w:color="auto" w:sz="4" w:space="0"/>
            </w:tcBorders>
            <w:noWrap/>
            <w:vAlign w:val="center"/>
          </w:tcPr>
          <w:p w14:paraId="710B4F90">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 w:val="0"/>
                <w:bCs/>
                <w:color w:val="auto"/>
                <w:sz w:val="24"/>
                <w:szCs w:val="24"/>
                <w:highlight w:val="none"/>
                <w:u w:val="none" w:color="auto"/>
              </w:rPr>
            </w:pPr>
            <w:r>
              <w:rPr>
                <w:rFonts w:hint="eastAsia" w:ascii="宋体" w:hAnsi="宋体" w:cs="宋体"/>
                <w:sz w:val="24"/>
                <w:highlight w:val="none"/>
              </w:rPr>
              <w:t>供应商具备完善的备件管理体系</w:t>
            </w:r>
            <w:r>
              <w:rPr>
                <w:rFonts w:hint="eastAsia" w:ascii="宋体" w:hAnsi="宋体" w:cs="宋体"/>
                <w:sz w:val="24"/>
                <w:highlight w:val="none"/>
                <w:lang w:eastAsia="zh-CN"/>
              </w:rPr>
              <w:t>，</w:t>
            </w:r>
            <w:r>
              <w:rPr>
                <w:rFonts w:hint="eastAsia" w:ascii="宋体" w:hAnsi="宋体" w:cs="宋体"/>
                <w:sz w:val="24"/>
                <w:highlight w:val="none"/>
                <w:lang w:val="en-US" w:eastAsia="zh-CN"/>
              </w:rPr>
              <w:t>根据供应商提供的</w:t>
            </w:r>
            <w:r>
              <w:rPr>
                <w:rFonts w:hint="eastAsia" w:ascii="宋体" w:hAnsi="宋体" w:cs="宋体"/>
                <w:sz w:val="24"/>
                <w:highlight w:val="none"/>
              </w:rPr>
              <w:t>备件的数量、根据供应商为本项目提供备品备件的数量、</w:t>
            </w:r>
            <w:r>
              <w:rPr>
                <w:rFonts w:hint="eastAsia" w:ascii="宋体" w:hAnsi="宋体" w:cs="宋体"/>
                <w:sz w:val="24"/>
                <w:highlight w:val="none"/>
                <w:lang w:val="en-US" w:eastAsia="zh-CN"/>
              </w:rPr>
              <w:t>种类应覆盖维护设备清单中所有设备类型</w:t>
            </w:r>
            <w:r>
              <w:rPr>
                <w:rFonts w:hint="eastAsia" w:ascii="宋体" w:hAnsi="宋体" w:cs="宋体"/>
                <w:sz w:val="24"/>
                <w:highlight w:val="none"/>
              </w:rPr>
              <w:t>及具体管理方案等合理性、完整性、可行性进行综合评审。备品备件充足、具有一定的仓储能力、保障有力、管理方案完整可行的得</w:t>
            </w:r>
            <w:r>
              <w:rPr>
                <w:rFonts w:hint="eastAsia" w:ascii="宋体" w:hAnsi="宋体" w:cs="宋体"/>
                <w:sz w:val="24"/>
                <w:highlight w:val="none"/>
                <w:lang w:val="en-US" w:eastAsia="zh-CN"/>
              </w:rPr>
              <w:t>10</w:t>
            </w:r>
            <w:r>
              <w:rPr>
                <w:rFonts w:hint="eastAsia" w:ascii="宋体" w:hAnsi="宋体" w:cs="宋体"/>
                <w:sz w:val="24"/>
                <w:highlight w:val="none"/>
              </w:rPr>
              <w:t>分，每有一</w:t>
            </w:r>
            <w:r>
              <w:rPr>
                <w:rFonts w:hint="eastAsia" w:ascii="宋体" w:hAnsi="宋体" w:cs="宋体"/>
                <w:sz w:val="24"/>
                <w:highlight w:val="none"/>
                <w:lang w:val="en-US" w:eastAsia="zh-CN"/>
              </w:rPr>
              <w:t>处</w:t>
            </w:r>
            <w:r>
              <w:rPr>
                <w:rFonts w:hint="eastAsia" w:ascii="宋体" w:hAnsi="宋体" w:cs="宋体"/>
                <w:sz w:val="24"/>
                <w:highlight w:val="none"/>
              </w:rPr>
              <w:t>不当之处或偏差减1分，减完为止。</w:t>
            </w:r>
          </w:p>
        </w:tc>
        <w:tc>
          <w:tcPr>
            <w:tcW w:w="424" w:type="pct"/>
            <w:tcBorders>
              <w:top w:val="single" w:color="auto" w:sz="4" w:space="0"/>
              <w:left w:val="single" w:color="auto" w:sz="4" w:space="0"/>
              <w:bottom w:val="single" w:color="auto" w:sz="4" w:space="0"/>
              <w:right w:val="single" w:color="auto" w:sz="4" w:space="0"/>
            </w:tcBorders>
            <w:noWrap/>
            <w:vAlign w:val="center"/>
          </w:tcPr>
          <w:p w14:paraId="3D7D4CBE">
            <w:pPr>
              <w:numPr>
                <w:ilvl w:val="0"/>
                <w:numId w:val="0"/>
              </w:numPr>
              <w:spacing w:line="300" w:lineRule="auto"/>
              <w:rPr>
                <w:rFonts w:hint="eastAsia" w:ascii="宋体" w:hAnsi="宋体" w:eastAsia="宋体" w:cs="宋体"/>
                <w:b w:val="0"/>
                <w:bCs/>
                <w:color w:val="auto"/>
                <w:sz w:val="24"/>
                <w:szCs w:val="24"/>
                <w:highlight w:val="none"/>
                <w:u w:val="none" w:color="auto"/>
                <w:lang w:val="en-US" w:eastAsia="zh-CN"/>
              </w:rPr>
            </w:pPr>
          </w:p>
        </w:tc>
      </w:tr>
      <w:tr w14:paraId="7B62F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1090" w:type="dxa"/>
            <w:tcBorders>
              <w:left w:val="single" w:color="auto" w:sz="4" w:space="0"/>
              <w:right w:val="single" w:color="auto" w:sz="4" w:space="0"/>
            </w:tcBorders>
            <w:noWrap/>
            <w:vAlign w:val="center"/>
          </w:tcPr>
          <w:p w14:paraId="2CFBBF9F">
            <w:pPr>
              <w:keepNext w:val="0"/>
              <w:keepLines w:val="0"/>
              <w:pageBreakBefore w:val="0"/>
              <w:widowControl/>
              <w:kinsoku/>
              <w:wordWrap/>
              <w:overflowPunct/>
              <w:topLinePunct w:val="0"/>
              <w:autoSpaceDN/>
              <w:bidi w:val="0"/>
              <w:adjustRightInd/>
              <w:snapToGrid/>
              <w:spacing w:line="360" w:lineRule="auto"/>
              <w:jc w:val="center"/>
              <w:textAlignment w:val="auto"/>
              <w:rPr>
                <w:rFonts w:hint="eastAsia" w:ascii="宋体" w:hAnsi="宋体" w:cs="宋体"/>
                <w:sz w:val="24"/>
                <w:highlight w:val="none"/>
                <w:lang w:val="en-US" w:eastAsia="zh-CN"/>
              </w:rPr>
            </w:pPr>
            <w:r>
              <w:rPr>
                <w:rFonts w:hint="eastAsia" w:ascii="宋体" w:hAnsi="宋体" w:cs="宋体"/>
                <w:sz w:val="24"/>
                <w:highlight w:val="none"/>
                <w:lang w:val="en-US" w:eastAsia="zh-CN"/>
              </w:rPr>
              <w:t>巡检方案</w:t>
            </w:r>
          </w:p>
        </w:tc>
        <w:tc>
          <w:tcPr>
            <w:tcW w:w="1214" w:type="dxa"/>
            <w:tcBorders>
              <w:top w:val="single" w:color="auto" w:sz="4" w:space="0"/>
              <w:left w:val="single" w:color="auto" w:sz="4" w:space="0"/>
              <w:bottom w:val="single" w:color="auto" w:sz="4" w:space="0"/>
              <w:right w:val="single" w:color="auto" w:sz="4" w:space="0"/>
            </w:tcBorders>
            <w:noWrap/>
            <w:vAlign w:val="center"/>
          </w:tcPr>
          <w:p w14:paraId="56692062">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宋体" w:hAnsi="宋体" w:cs="宋体"/>
                <w:b w:val="0"/>
                <w:bCs/>
                <w:color w:val="auto"/>
                <w:sz w:val="24"/>
                <w:szCs w:val="24"/>
                <w:highlight w:val="none"/>
                <w:u w:val="none" w:color="auto"/>
                <w:lang w:val="en-US" w:eastAsia="zh-CN"/>
              </w:rPr>
            </w:pPr>
            <w:r>
              <w:rPr>
                <w:rFonts w:hint="eastAsia" w:ascii="宋体" w:hAnsi="宋体" w:cs="宋体"/>
                <w:sz w:val="24"/>
                <w:highlight w:val="none"/>
                <w:lang w:val="en-US" w:eastAsia="zh-CN"/>
              </w:rPr>
              <w:t>10分</w:t>
            </w:r>
          </w:p>
        </w:tc>
        <w:tc>
          <w:tcPr>
            <w:tcW w:w="6500" w:type="dxa"/>
            <w:tcBorders>
              <w:top w:val="single" w:color="auto" w:sz="4" w:space="0"/>
              <w:left w:val="single" w:color="auto" w:sz="4" w:space="0"/>
              <w:bottom w:val="single" w:color="auto" w:sz="4" w:space="0"/>
              <w:right w:val="single" w:color="auto" w:sz="4" w:space="0"/>
            </w:tcBorders>
            <w:noWrap/>
            <w:vAlign w:val="center"/>
          </w:tcPr>
          <w:p w14:paraId="41379599">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lang w:val="en-US" w:eastAsia="zh-CN"/>
              </w:rPr>
              <w:t>根据供应商提供的预防性维护、巡检服务方案进行综合评审，方案思路清晰且具有可行性、合理、详细、符合项目要求得10分，</w:t>
            </w:r>
            <w:r>
              <w:rPr>
                <w:rFonts w:hint="eastAsia" w:ascii="宋体" w:hAnsi="宋体" w:cs="宋体"/>
                <w:sz w:val="24"/>
                <w:highlight w:val="none"/>
              </w:rPr>
              <w:t>每有一</w:t>
            </w:r>
            <w:r>
              <w:rPr>
                <w:rFonts w:hint="eastAsia" w:ascii="宋体" w:hAnsi="宋体" w:cs="宋体"/>
                <w:sz w:val="24"/>
                <w:highlight w:val="none"/>
                <w:lang w:val="en-US" w:eastAsia="zh-CN"/>
              </w:rPr>
              <w:t>处</w:t>
            </w:r>
            <w:r>
              <w:rPr>
                <w:rFonts w:hint="eastAsia" w:ascii="宋体" w:hAnsi="宋体" w:cs="宋体"/>
                <w:sz w:val="24"/>
                <w:highlight w:val="none"/>
              </w:rPr>
              <w:t>不完善或劣势扣1分，扣完为止，未提供不得分。</w:t>
            </w:r>
          </w:p>
        </w:tc>
        <w:tc>
          <w:tcPr>
            <w:tcW w:w="424" w:type="pct"/>
            <w:tcBorders>
              <w:top w:val="single" w:color="auto" w:sz="4" w:space="0"/>
              <w:left w:val="single" w:color="auto" w:sz="4" w:space="0"/>
              <w:bottom w:val="single" w:color="auto" w:sz="4" w:space="0"/>
              <w:right w:val="single" w:color="auto" w:sz="4" w:space="0"/>
            </w:tcBorders>
            <w:noWrap/>
            <w:vAlign w:val="center"/>
          </w:tcPr>
          <w:p w14:paraId="071F3B9E">
            <w:pPr>
              <w:numPr>
                <w:ilvl w:val="0"/>
                <w:numId w:val="0"/>
              </w:numPr>
              <w:spacing w:line="300" w:lineRule="auto"/>
              <w:rPr>
                <w:rFonts w:hint="eastAsia" w:ascii="宋体" w:hAnsi="宋体" w:eastAsia="宋体" w:cs="宋体"/>
                <w:b w:val="0"/>
                <w:bCs/>
                <w:color w:val="auto"/>
                <w:sz w:val="24"/>
                <w:szCs w:val="24"/>
                <w:highlight w:val="none"/>
                <w:u w:val="none" w:color="auto"/>
                <w:lang w:val="en-US" w:eastAsia="zh-CN"/>
              </w:rPr>
            </w:pPr>
          </w:p>
        </w:tc>
      </w:tr>
      <w:tr w14:paraId="51A95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090" w:type="dxa"/>
            <w:tcBorders>
              <w:left w:val="single" w:color="auto" w:sz="4" w:space="0"/>
              <w:right w:val="single" w:color="auto" w:sz="4" w:space="0"/>
            </w:tcBorders>
            <w:noWrap/>
            <w:vAlign w:val="center"/>
          </w:tcPr>
          <w:p w14:paraId="36B0D3D5">
            <w:pPr>
              <w:keepNext w:val="0"/>
              <w:keepLines w:val="0"/>
              <w:pageBreakBefore w:val="0"/>
              <w:kinsoku/>
              <w:wordWrap/>
              <w:overflowPunct/>
              <w:topLinePunct w:val="0"/>
              <w:autoSpaceDN/>
              <w:bidi w:val="0"/>
              <w:adjustRightInd/>
              <w:snapToGrid/>
              <w:spacing w:line="360" w:lineRule="auto"/>
              <w:jc w:val="center"/>
              <w:textAlignment w:val="auto"/>
              <w:rPr>
                <w:rFonts w:hint="eastAsia" w:ascii="宋体" w:hAnsi="宋体" w:eastAsia="宋体" w:cs="宋体"/>
                <w:b w:val="0"/>
                <w:bCs/>
                <w:color w:val="auto"/>
                <w:sz w:val="24"/>
                <w:szCs w:val="24"/>
                <w:highlight w:val="none"/>
                <w:u w:val="none" w:color="auto"/>
              </w:rPr>
            </w:pPr>
            <w:r>
              <w:rPr>
                <w:rFonts w:hint="eastAsia" w:ascii="宋体" w:hAnsi="宋体" w:cs="宋体"/>
                <w:sz w:val="24"/>
                <w:highlight w:val="none"/>
              </w:rPr>
              <w:t>人员配备</w:t>
            </w:r>
          </w:p>
        </w:tc>
        <w:tc>
          <w:tcPr>
            <w:tcW w:w="1214" w:type="dxa"/>
            <w:tcBorders>
              <w:top w:val="single" w:color="auto" w:sz="4" w:space="0"/>
              <w:left w:val="single" w:color="auto" w:sz="4" w:space="0"/>
              <w:bottom w:val="single" w:color="auto" w:sz="4" w:space="0"/>
              <w:right w:val="single" w:color="auto" w:sz="4" w:space="0"/>
            </w:tcBorders>
            <w:noWrap/>
            <w:vAlign w:val="center"/>
          </w:tcPr>
          <w:p w14:paraId="268261E0">
            <w:pPr>
              <w:keepNext w:val="0"/>
              <w:keepLines w:val="0"/>
              <w:pageBreakBefore w:val="0"/>
              <w:kinsoku/>
              <w:wordWrap/>
              <w:overflowPunct/>
              <w:topLinePunct w:val="0"/>
              <w:autoSpaceDE/>
              <w:autoSpaceDN/>
              <w:bidi w:val="0"/>
              <w:adjustRightInd/>
              <w:snapToGrid/>
              <w:spacing w:line="480" w:lineRule="exact"/>
              <w:jc w:val="center"/>
              <w:textAlignment w:val="auto"/>
              <w:rPr>
                <w:rFonts w:hint="default" w:ascii="宋体" w:hAnsi="宋体" w:eastAsia="宋体" w:cs="宋体"/>
                <w:b w:val="0"/>
                <w:bCs/>
                <w:color w:val="auto"/>
                <w:sz w:val="24"/>
                <w:szCs w:val="24"/>
                <w:highlight w:val="none"/>
                <w:u w:val="none" w:color="auto"/>
                <w:lang w:val="en-US" w:eastAsia="zh-CN"/>
              </w:rPr>
            </w:pPr>
            <w:r>
              <w:rPr>
                <w:rFonts w:hint="eastAsia" w:ascii="宋体" w:hAnsi="宋体" w:cs="宋体"/>
                <w:sz w:val="24"/>
                <w:highlight w:val="none"/>
              </w:rPr>
              <w:t>10分</w:t>
            </w:r>
          </w:p>
        </w:tc>
        <w:tc>
          <w:tcPr>
            <w:tcW w:w="6500" w:type="dxa"/>
            <w:tcBorders>
              <w:top w:val="single" w:color="auto" w:sz="4" w:space="0"/>
              <w:left w:val="single" w:color="auto" w:sz="4" w:space="0"/>
              <w:bottom w:val="single" w:color="auto" w:sz="4" w:space="0"/>
              <w:right w:val="single" w:color="auto" w:sz="4" w:space="0"/>
            </w:tcBorders>
            <w:noWrap/>
            <w:vAlign w:val="center"/>
          </w:tcPr>
          <w:p w14:paraId="3DBC7937">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 w:val="0"/>
                <w:bCs/>
                <w:color w:val="auto"/>
                <w:sz w:val="24"/>
                <w:szCs w:val="24"/>
                <w:highlight w:val="none"/>
                <w:u w:val="none" w:color="auto"/>
              </w:rPr>
            </w:pPr>
            <w:r>
              <w:rPr>
                <w:rFonts w:ascii="宋体" w:hAnsi="宋体" w:cs="宋体"/>
                <w:sz w:val="24"/>
                <w:highlight w:val="none"/>
              </w:rPr>
              <w:t>根据供应商为本项目配备人员团队及其专业能力（综合考虑团队成员的工作经历、学历、岗位证书、职责分工等因素）情况进行综合评审。人员职责分工明确、专业能力强、类似项目经验丰富的得</w:t>
            </w:r>
            <w:r>
              <w:rPr>
                <w:rFonts w:hint="eastAsia" w:ascii="宋体" w:hAnsi="宋体" w:cs="宋体"/>
                <w:sz w:val="24"/>
                <w:highlight w:val="none"/>
              </w:rPr>
              <w:t>10</w:t>
            </w:r>
            <w:r>
              <w:rPr>
                <w:rFonts w:ascii="宋体" w:hAnsi="宋体" w:cs="宋体"/>
                <w:sz w:val="24"/>
                <w:highlight w:val="none"/>
              </w:rPr>
              <w:t>分；在此基础上</w:t>
            </w:r>
            <w:r>
              <w:rPr>
                <w:rFonts w:hint="eastAsia" w:ascii="宋体" w:hAnsi="宋体" w:cs="宋体"/>
                <w:sz w:val="24"/>
                <w:highlight w:val="none"/>
              </w:rPr>
              <w:t>每有一项不完善或劣势扣1分</w:t>
            </w:r>
            <w:r>
              <w:rPr>
                <w:rFonts w:ascii="宋体" w:hAnsi="宋体" w:cs="宋体"/>
                <w:sz w:val="24"/>
                <w:highlight w:val="none"/>
              </w:rPr>
              <w:t>，</w:t>
            </w:r>
            <w:r>
              <w:rPr>
                <w:rFonts w:hint="eastAsia" w:ascii="宋体" w:hAnsi="宋体" w:cs="宋体"/>
                <w:sz w:val="24"/>
                <w:highlight w:val="none"/>
              </w:rPr>
              <w:t>扣完为止，未提供不得分。</w:t>
            </w:r>
          </w:p>
        </w:tc>
        <w:tc>
          <w:tcPr>
            <w:tcW w:w="424" w:type="pct"/>
            <w:tcBorders>
              <w:top w:val="single" w:color="auto" w:sz="4" w:space="0"/>
              <w:left w:val="single" w:color="auto" w:sz="4" w:space="0"/>
              <w:bottom w:val="single" w:color="auto" w:sz="4" w:space="0"/>
              <w:right w:val="single" w:color="auto" w:sz="4" w:space="0"/>
            </w:tcBorders>
            <w:noWrap/>
            <w:vAlign w:val="center"/>
          </w:tcPr>
          <w:p w14:paraId="7EA9506E">
            <w:pPr>
              <w:spacing w:line="300" w:lineRule="auto"/>
              <w:rPr>
                <w:rFonts w:hint="eastAsia" w:ascii="宋体" w:hAnsi="宋体" w:eastAsia="宋体" w:cs="宋体"/>
                <w:b w:val="0"/>
                <w:bCs/>
                <w:color w:val="auto"/>
                <w:sz w:val="24"/>
                <w:szCs w:val="24"/>
                <w:highlight w:val="none"/>
                <w:u w:val="none" w:color="auto"/>
                <w:lang w:val="en-US" w:eastAsia="zh-CN"/>
              </w:rPr>
            </w:pPr>
          </w:p>
        </w:tc>
      </w:tr>
      <w:tr w14:paraId="5A78E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jc w:val="center"/>
        </w:trPr>
        <w:tc>
          <w:tcPr>
            <w:tcW w:w="1090" w:type="dxa"/>
            <w:tcBorders>
              <w:left w:val="single" w:color="auto" w:sz="4" w:space="0"/>
              <w:right w:val="single" w:color="auto" w:sz="4" w:space="0"/>
            </w:tcBorders>
            <w:noWrap/>
            <w:vAlign w:val="center"/>
          </w:tcPr>
          <w:p w14:paraId="11AA626D">
            <w:pPr>
              <w:keepNext w:val="0"/>
              <w:keepLines w:val="0"/>
              <w:pageBreakBefore w:val="0"/>
              <w:widowControl/>
              <w:kinsoku/>
              <w:wordWrap/>
              <w:overflowPunct/>
              <w:topLinePunct w:val="0"/>
              <w:autoSpaceDN/>
              <w:bidi w:val="0"/>
              <w:adjustRightInd/>
              <w:snapToGrid/>
              <w:spacing w:line="360" w:lineRule="auto"/>
              <w:jc w:val="center"/>
              <w:textAlignment w:val="auto"/>
              <w:rPr>
                <w:rFonts w:hint="eastAsia" w:ascii="宋体" w:hAnsi="宋体" w:eastAsia="宋体" w:cs="宋体"/>
                <w:b w:val="0"/>
                <w:bCs/>
                <w:color w:val="auto"/>
                <w:sz w:val="24"/>
                <w:szCs w:val="24"/>
                <w:highlight w:val="none"/>
                <w:u w:val="none" w:color="auto"/>
              </w:rPr>
            </w:pPr>
            <w:r>
              <w:rPr>
                <w:rFonts w:hint="eastAsia" w:ascii="宋体" w:hAnsi="宋体" w:cs="宋体"/>
                <w:sz w:val="24"/>
                <w:highlight w:val="none"/>
              </w:rPr>
              <w:t>应急突发事件应急预案</w:t>
            </w:r>
          </w:p>
        </w:tc>
        <w:tc>
          <w:tcPr>
            <w:tcW w:w="1214" w:type="dxa"/>
            <w:tcBorders>
              <w:top w:val="single" w:color="auto" w:sz="4" w:space="0"/>
              <w:left w:val="single" w:color="auto" w:sz="4" w:space="0"/>
              <w:bottom w:val="single" w:color="auto" w:sz="4" w:space="0"/>
              <w:right w:val="single" w:color="auto" w:sz="4" w:space="0"/>
            </w:tcBorders>
            <w:noWrap/>
            <w:vAlign w:val="center"/>
          </w:tcPr>
          <w:p w14:paraId="20A7CEBC">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default" w:ascii="宋体" w:hAnsi="宋体" w:eastAsia="宋体" w:cs="宋体"/>
                <w:b w:val="0"/>
                <w:bCs/>
                <w:color w:val="auto"/>
                <w:sz w:val="24"/>
                <w:szCs w:val="24"/>
                <w:highlight w:val="none"/>
                <w:u w:val="none" w:color="auto"/>
                <w:lang w:val="en-US" w:eastAsia="zh-CN"/>
              </w:rPr>
            </w:pPr>
            <w:r>
              <w:rPr>
                <w:rFonts w:hint="eastAsia" w:ascii="宋体" w:hAnsi="宋体" w:cs="宋体"/>
                <w:sz w:val="24"/>
                <w:highlight w:val="none"/>
              </w:rPr>
              <w:t>10分</w:t>
            </w:r>
          </w:p>
        </w:tc>
        <w:tc>
          <w:tcPr>
            <w:tcW w:w="6500" w:type="dxa"/>
            <w:tcBorders>
              <w:top w:val="single" w:color="auto" w:sz="4" w:space="0"/>
              <w:left w:val="single" w:color="auto" w:sz="4" w:space="0"/>
              <w:bottom w:val="single" w:color="auto" w:sz="4" w:space="0"/>
              <w:right w:val="single" w:color="auto" w:sz="4" w:space="0"/>
            </w:tcBorders>
            <w:noWrap/>
            <w:vAlign w:val="center"/>
          </w:tcPr>
          <w:p w14:paraId="0E59EAEE">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 w:val="0"/>
                <w:bCs/>
                <w:color w:val="auto"/>
                <w:sz w:val="24"/>
                <w:szCs w:val="24"/>
                <w:highlight w:val="none"/>
                <w:u w:val="none" w:color="auto"/>
              </w:rPr>
            </w:pPr>
            <w:r>
              <w:rPr>
                <w:rFonts w:hint="eastAsia" w:ascii="宋体" w:hAnsi="宋体" w:cs="宋体"/>
                <w:sz w:val="24"/>
                <w:highlight w:val="none"/>
              </w:rPr>
              <w:t>根据供应商响应文件中提供的针对本项目实际情况及维保服务特点，对供应商提供的应急突发事件处置预案进行综合评价，完全满足要求得</w:t>
            </w:r>
            <w:r>
              <w:rPr>
                <w:rFonts w:hint="eastAsia" w:ascii="宋体" w:hAnsi="宋体" w:cs="宋体"/>
                <w:sz w:val="24"/>
                <w:highlight w:val="none"/>
                <w:lang w:val="en-US" w:eastAsia="zh-CN"/>
              </w:rPr>
              <w:t>10</w:t>
            </w:r>
            <w:r>
              <w:rPr>
                <w:rFonts w:hint="eastAsia" w:ascii="宋体" w:hAnsi="宋体" w:cs="宋体"/>
                <w:sz w:val="24"/>
                <w:highlight w:val="none"/>
              </w:rPr>
              <w:t>分，每有一项不完善或劣势扣1分，扣完为止，未提供不得分。</w:t>
            </w:r>
          </w:p>
        </w:tc>
        <w:tc>
          <w:tcPr>
            <w:tcW w:w="424" w:type="pct"/>
            <w:tcBorders>
              <w:top w:val="single" w:color="auto" w:sz="4" w:space="0"/>
              <w:left w:val="single" w:color="auto" w:sz="4" w:space="0"/>
              <w:bottom w:val="single" w:color="auto" w:sz="4" w:space="0"/>
              <w:right w:val="single" w:color="auto" w:sz="4" w:space="0"/>
            </w:tcBorders>
            <w:noWrap/>
            <w:vAlign w:val="center"/>
          </w:tcPr>
          <w:p w14:paraId="62DBB2FC">
            <w:pPr>
              <w:spacing w:line="300" w:lineRule="auto"/>
              <w:rPr>
                <w:rFonts w:hint="eastAsia" w:ascii="宋体" w:hAnsi="宋体" w:eastAsia="宋体" w:cs="宋体"/>
                <w:b w:val="0"/>
                <w:bCs/>
                <w:color w:val="auto"/>
                <w:sz w:val="24"/>
                <w:szCs w:val="24"/>
                <w:highlight w:val="none"/>
                <w:u w:val="none" w:color="auto"/>
                <w:lang w:val="en-US" w:eastAsia="zh-CN"/>
              </w:rPr>
            </w:pPr>
          </w:p>
        </w:tc>
      </w:tr>
      <w:tr w14:paraId="3D699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jc w:val="center"/>
        </w:trPr>
        <w:tc>
          <w:tcPr>
            <w:tcW w:w="1090" w:type="dxa"/>
            <w:tcBorders>
              <w:left w:val="single" w:color="auto" w:sz="4" w:space="0"/>
              <w:right w:val="single" w:color="auto" w:sz="4" w:space="0"/>
            </w:tcBorders>
            <w:noWrap/>
            <w:vAlign w:val="center"/>
          </w:tcPr>
          <w:p w14:paraId="0030C968">
            <w:pPr>
              <w:keepNext w:val="0"/>
              <w:keepLines w:val="0"/>
              <w:pageBreakBefore w:val="0"/>
              <w:kinsoku/>
              <w:wordWrap/>
              <w:overflowPunct/>
              <w:topLinePunct w:val="0"/>
              <w:autoSpaceDN/>
              <w:bidi w:val="0"/>
              <w:adjustRightInd/>
              <w:snapToGrid/>
              <w:spacing w:line="360" w:lineRule="auto"/>
              <w:jc w:val="center"/>
              <w:textAlignment w:val="auto"/>
              <w:rPr>
                <w:rFonts w:hint="eastAsia" w:ascii="宋体" w:hAnsi="宋体" w:eastAsia="宋体" w:cs="宋体"/>
                <w:b w:val="0"/>
                <w:bCs/>
                <w:color w:val="auto"/>
                <w:sz w:val="24"/>
                <w:szCs w:val="24"/>
                <w:highlight w:val="none"/>
                <w:u w:val="none" w:color="auto"/>
              </w:rPr>
            </w:pPr>
            <w:r>
              <w:rPr>
                <w:rFonts w:hint="eastAsia" w:ascii="宋体" w:hAnsi="宋体" w:cs="宋体"/>
                <w:sz w:val="24"/>
                <w:szCs w:val="22"/>
                <w:highlight w:val="none"/>
                <w:lang w:val="en-US" w:eastAsia="zh-CN"/>
              </w:rPr>
              <w:t>培训方案</w:t>
            </w:r>
          </w:p>
        </w:tc>
        <w:tc>
          <w:tcPr>
            <w:tcW w:w="1214" w:type="dxa"/>
            <w:tcBorders>
              <w:top w:val="single" w:color="auto" w:sz="4" w:space="0"/>
              <w:left w:val="single" w:color="auto" w:sz="4" w:space="0"/>
              <w:bottom w:val="single" w:color="auto" w:sz="4" w:space="0"/>
              <w:right w:val="single" w:color="auto" w:sz="4" w:space="0"/>
            </w:tcBorders>
            <w:noWrap/>
            <w:vAlign w:val="center"/>
          </w:tcPr>
          <w:p w14:paraId="05D0FFB3">
            <w:pPr>
              <w:keepNext w:val="0"/>
              <w:keepLines w:val="0"/>
              <w:pageBreakBefore w:val="0"/>
              <w:kinsoku/>
              <w:wordWrap/>
              <w:overflowPunct/>
              <w:topLinePunct w:val="0"/>
              <w:autoSpaceDE/>
              <w:autoSpaceDN/>
              <w:bidi w:val="0"/>
              <w:adjustRightInd/>
              <w:snapToGrid/>
              <w:spacing w:line="480" w:lineRule="exact"/>
              <w:jc w:val="center"/>
              <w:textAlignment w:val="auto"/>
              <w:rPr>
                <w:rFonts w:hint="default" w:ascii="宋体" w:hAnsi="宋体" w:eastAsia="宋体" w:cs="宋体"/>
                <w:b w:val="0"/>
                <w:bCs/>
                <w:color w:val="auto"/>
                <w:sz w:val="24"/>
                <w:szCs w:val="24"/>
                <w:highlight w:val="none"/>
                <w:u w:val="none" w:color="auto"/>
                <w:lang w:val="en-US" w:eastAsia="zh-CN"/>
              </w:rPr>
            </w:pPr>
            <w:r>
              <w:rPr>
                <w:rFonts w:hint="eastAsia" w:ascii="宋体" w:hAnsi="宋体" w:cs="宋体"/>
                <w:sz w:val="24"/>
                <w:szCs w:val="22"/>
                <w:highlight w:val="none"/>
                <w:lang w:val="en-US" w:eastAsia="zh-CN"/>
              </w:rPr>
              <w:t>5</w:t>
            </w:r>
            <w:r>
              <w:rPr>
                <w:rFonts w:hint="eastAsia" w:ascii="宋体" w:hAnsi="宋体" w:cs="宋体"/>
                <w:sz w:val="24"/>
                <w:szCs w:val="22"/>
                <w:highlight w:val="none"/>
              </w:rPr>
              <w:t>分</w:t>
            </w:r>
          </w:p>
        </w:tc>
        <w:tc>
          <w:tcPr>
            <w:tcW w:w="6500" w:type="dxa"/>
            <w:tcBorders>
              <w:top w:val="single" w:color="auto" w:sz="4" w:space="0"/>
              <w:left w:val="single" w:color="auto" w:sz="4" w:space="0"/>
              <w:bottom w:val="single" w:color="auto" w:sz="4" w:space="0"/>
              <w:right w:val="single" w:color="auto" w:sz="4" w:space="0"/>
            </w:tcBorders>
            <w:noWrap/>
            <w:vAlign w:val="center"/>
          </w:tcPr>
          <w:p w14:paraId="5E9B07B6">
            <w:pPr>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 w:val="0"/>
                <w:bCs/>
                <w:color w:val="auto"/>
                <w:sz w:val="24"/>
                <w:szCs w:val="24"/>
                <w:highlight w:val="none"/>
                <w:u w:val="none" w:color="auto"/>
              </w:rPr>
            </w:pPr>
            <w:r>
              <w:rPr>
                <w:rFonts w:hint="eastAsia" w:ascii="宋体" w:hAnsi="宋体" w:cs="宋体"/>
                <w:sz w:val="24"/>
                <w:highlight w:val="none"/>
              </w:rPr>
              <w:t>供应商需针对</w:t>
            </w:r>
            <w:r>
              <w:rPr>
                <w:rFonts w:hint="eastAsia" w:ascii="宋体" w:hAnsi="宋体" w:cs="宋体"/>
                <w:sz w:val="24"/>
                <w:highlight w:val="none"/>
                <w:lang w:val="en-US" w:eastAsia="zh-CN"/>
              </w:rPr>
              <w:t>本项目的</w:t>
            </w:r>
            <w:r>
              <w:rPr>
                <w:rFonts w:hint="eastAsia" w:ascii="宋体" w:hAnsi="宋体" w:cs="宋体"/>
                <w:sz w:val="24"/>
                <w:highlight w:val="none"/>
              </w:rPr>
              <w:t>技术能力以及实际需求，提供产品技术与系统维护培训方案</w:t>
            </w:r>
            <w:r>
              <w:rPr>
                <w:rFonts w:hint="eastAsia" w:ascii="宋体" w:hAnsi="宋体" w:cs="宋体"/>
                <w:sz w:val="24"/>
                <w:highlight w:val="none"/>
                <w:lang w:val="en-US" w:eastAsia="zh-CN"/>
              </w:rPr>
              <w:t>进行综合评审</w:t>
            </w:r>
            <w:r>
              <w:rPr>
                <w:rFonts w:hint="eastAsia" w:ascii="宋体" w:hAnsi="宋体" w:cs="宋体"/>
                <w:sz w:val="24"/>
                <w:highlight w:val="none"/>
              </w:rPr>
              <w:t>。方案完整、</w:t>
            </w:r>
            <w:r>
              <w:rPr>
                <w:rFonts w:hint="eastAsia" w:ascii="宋体" w:hAnsi="宋体" w:cs="宋体"/>
                <w:sz w:val="24"/>
                <w:highlight w:val="none"/>
                <w:lang w:val="en-US" w:eastAsia="zh-CN"/>
              </w:rPr>
              <w:t>详细合理，能满足项目需求得5分，</w:t>
            </w:r>
            <w:r>
              <w:rPr>
                <w:rFonts w:hint="eastAsia" w:ascii="宋体" w:hAnsi="宋体" w:cs="宋体"/>
                <w:sz w:val="24"/>
                <w:highlight w:val="none"/>
              </w:rPr>
              <w:t>每有一</w:t>
            </w:r>
            <w:r>
              <w:rPr>
                <w:rFonts w:hint="eastAsia" w:ascii="宋体" w:hAnsi="宋体" w:cs="宋体"/>
                <w:sz w:val="24"/>
                <w:highlight w:val="none"/>
                <w:lang w:val="en-US" w:eastAsia="zh-CN"/>
              </w:rPr>
              <w:t>处</w:t>
            </w:r>
            <w:r>
              <w:rPr>
                <w:rFonts w:hint="eastAsia" w:ascii="宋体" w:hAnsi="宋体" w:cs="宋体"/>
                <w:sz w:val="24"/>
                <w:highlight w:val="none"/>
              </w:rPr>
              <w:t>不完善或劣势扣1分，扣完为止，未提供不得分。</w:t>
            </w:r>
          </w:p>
        </w:tc>
        <w:tc>
          <w:tcPr>
            <w:tcW w:w="424" w:type="pct"/>
            <w:tcBorders>
              <w:top w:val="single" w:color="auto" w:sz="4" w:space="0"/>
              <w:left w:val="single" w:color="auto" w:sz="4" w:space="0"/>
              <w:bottom w:val="single" w:color="auto" w:sz="4" w:space="0"/>
              <w:right w:val="single" w:color="auto" w:sz="4" w:space="0"/>
            </w:tcBorders>
            <w:noWrap/>
            <w:vAlign w:val="center"/>
          </w:tcPr>
          <w:p w14:paraId="22B2C64C">
            <w:pPr>
              <w:spacing w:line="300" w:lineRule="auto"/>
              <w:rPr>
                <w:rFonts w:hint="eastAsia" w:ascii="宋体" w:hAnsi="宋体" w:eastAsia="宋体" w:cs="宋体"/>
                <w:b w:val="0"/>
                <w:bCs/>
                <w:color w:val="auto"/>
                <w:sz w:val="24"/>
                <w:szCs w:val="24"/>
                <w:highlight w:val="none"/>
                <w:u w:val="none" w:color="auto"/>
                <w:lang w:val="en-US" w:eastAsia="zh-CN"/>
              </w:rPr>
            </w:pPr>
          </w:p>
        </w:tc>
      </w:tr>
    </w:tbl>
    <w:p w14:paraId="1B925046">
      <w:pPr>
        <w:pStyle w:val="45"/>
        <w:spacing w:line="480" w:lineRule="exact"/>
        <w:ind w:left="0" w:firstLine="0"/>
        <w:jc w:val="left"/>
        <w:rPr>
          <w:rFonts w:hint="eastAsia" w:ascii="宋体" w:hAnsi="宋体" w:eastAsia="宋体" w:cs="宋体"/>
          <w:color w:val="auto"/>
          <w:sz w:val="24"/>
          <w:szCs w:val="24"/>
          <w:highlight w:val="none"/>
          <w:u w:val="none" w:color="auto"/>
        </w:rPr>
      </w:pPr>
      <w:r>
        <w:rPr>
          <w:rFonts w:hint="eastAsia" w:ascii="宋体" w:hAnsi="宋体" w:eastAsia="宋体" w:cs="宋体"/>
          <w:color w:val="auto"/>
          <w:sz w:val="24"/>
          <w:szCs w:val="24"/>
          <w:highlight w:val="none"/>
          <w:u w:val="none" w:color="auto"/>
        </w:rPr>
        <w:t>说明：该表的位置应封装在</w:t>
      </w:r>
      <w:r>
        <w:rPr>
          <w:rFonts w:hint="eastAsia" w:ascii="宋体" w:hAnsi="宋体" w:eastAsia="宋体" w:cs="宋体"/>
          <w:color w:val="auto"/>
          <w:sz w:val="24"/>
          <w:szCs w:val="24"/>
          <w:highlight w:val="none"/>
          <w:u w:val="none" w:color="auto"/>
          <w:lang w:eastAsia="zh-CN"/>
        </w:rPr>
        <w:t>响应文件</w:t>
      </w:r>
      <w:r>
        <w:rPr>
          <w:rFonts w:hint="eastAsia" w:ascii="宋体" w:hAnsi="宋体" w:eastAsia="宋体" w:cs="宋体"/>
          <w:color w:val="auto"/>
          <w:sz w:val="24"/>
          <w:szCs w:val="24"/>
          <w:highlight w:val="none"/>
          <w:u w:val="none" w:color="auto"/>
        </w:rPr>
        <w:t>（响应文件）目录之前。</w:t>
      </w:r>
    </w:p>
    <w:p w14:paraId="63B13D53">
      <w:pPr>
        <w:pStyle w:val="36"/>
        <w:rPr>
          <w:rFonts w:hint="eastAsia" w:ascii="宋体" w:hAnsi="宋体" w:eastAsia="宋体" w:cs="宋体"/>
          <w:color w:val="auto"/>
          <w:sz w:val="24"/>
          <w:szCs w:val="24"/>
          <w:highlight w:val="none"/>
          <w:u w:val="none" w:color="auto"/>
        </w:rPr>
      </w:pPr>
    </w:p>
    <w:p w14:paraId="38F971E0">
      <w:pPr>
        <w:rPr>
          <w:rFonts w:ascii="宋体" w:hAnsi="宋体" w:cs="宋体"/>
          <w:color w:val="auto"/>
          <w:highlight w:val="none"/>
          <w:u w:val="none" w:color="auto"/>
        </w:rPr>
      </w:pPr>
    </w:p>
    <w:p w14:paraId="3B6F5817">
      <w:pPr>
        <w:rPr>
          <w:color w:val="auto"/>
          <w:highlight w:val="none"/>
          <w:u w:val="none" w:color="auto"/>
        </w:rPr>
      </w:pPr>
      <w:r>
        <w:rPr>
          <w:color w:val="auto"/>
          <w:highlight w:val="none"/>
          <w:u w:val="none" w:color="auto"/>
        </w:rPr>
        <w:br w:type="page"/>
      </w:r>
    </w:p>
    <w:p w14:paraId="78989B25">
      <w:pPr>
        <w:pStyle w:val="7"/>
        <w:rPr>
          <w:color w:val="auto"/>
          <w:highlight w:val="none"/>
          <w:u w:val="none" w:color="auto"/>
        </w:rPr>
      </w:pPr>
    </w:p>
    <w:p w14:paraId="383DBEDB">
      <w:pPr>
        <w:pStyle w:val="3"/>
        <w:numPr>
          <w:ilvl w:val="0"/>
          <w:numId w:val="8"/>
        </w:numPr>
        <w:spacing w:line="480" w:lineRule="exact"/>
        <w:ind w:left="0" w:leftChars="0" w:firstLine="498" w:firstLineChars="177"/>
        <w:rPr>
          <w:rFonts w:hint="eastAsia" w:ascii="宋体" w:hAnsi="宋体" w:eastAsia="宋体" w:cs="宋体"/>
          <w:color w:val="auto"/>
          <w:highlight w:val="none"/>
          <w:u w:val="none" w:color="auto"/>
        </w:rPr>
      </w:pPr>
      <w:bookmarkStart w:id="271" w:name="_Toc7206"/>
      <w:r>
        <w:rPr>
          <w:rFonts w:hint="eastAsia" w:ascii="宋体" w:hAnsi="宋体" w:eastAsia="宋体" w:cs="宋体"/>
          <w:color w:val="auto"/>
          <w:highlight w:val="none"/>
          <w:u w:val="none" w:color="auto"/>
        </w:rPr>
        <w:t>报价一览表</w:t>
      </w:r>
      <w:bookmarkEnd w:id="266"/>
      <w:bookmarkEnd w:id="267"/>
      <w:bookmarkEnd w:id="268"/>
      <w:bookmarkEnd w:id="271"/>
    </w:p>
    <w:p w14:paraId="7EBC4DD7">
      <w:pPr>
        <w:numPr>
          <w:ilvl w:val="0"/>
          <w:numId w:val="0"/>
        </w:numPr>
        <w:ind w:leftChars="177"/>
        <w:rPr>
          <w:color w:val="auto"/>
          <w:highlight w:val="none"/>
          <w:u w:val="none" w:color="auto"/>
        </w:rPr>
      </w:pPr>
    </w:p>
    <w:p w14:paraId="0F3B945D">
      <w:pPr>
        <w:pStyle w:val="9"/>
        <w:keepNext w:val="0"/>
        <w:keepLines w:val="0"/>
        <w:pageBreakBefore w:val="0"/>
        <w:widowControl w:val="0"/>
        <w:kinsoku/>
        <w:wordWrap/>
        <w:overflowPunct/>
        <w:topLinePunct w:val="0"/>
        <w:autoSpaceDE/>
        <w:autoSpaceDN/>
        <w:bidi w:val="0"/>
        <w:adjustRightInd/>
        <w:snapToGrid/>
        <w:spacing w:before="0" w:line="500" w:lineRule="exact"/>
        <w:textAlignment w:val="auto"/>
        <w:rPr>
          <w:rFonts w:hint="eastAsia" w:asciiTheme="minorEastAsia" w:hAnsiTheme="minorEastAsia" w:eastAsiaTheme="minorEastAsia" w:cstheme="minorEastAsia"/>
          <w:color w:val="auto"/>
          <w:sz w:val="24"/>
          <w:szCs w:val="24"/>
          <w:highlight w:val="none"/>
          <w:u w:val="none" w:color="auto"/>
          <w:lang w:eastAsia="zh-CN"/>
        </w:rPr>
      </w:pPr>
      <w:bookmarkStart w:id="272" w:name="_Hlt520356241"/>
      <w:bookmarkEnd w:id="272"/>
      <w:bookmarkStart w:id="273" w:name="_Toc480942349"/>
      <w:bookmarkStart w:id="274" w:name="_Ref467988698"/>
      <w:bookmarkStart w:id="275" w:name="_Toc520356217"/>
      <w:bookmarkStart w:id="276" w:name="_Toc216582813"/>
      <w:r>
        <w:rPr>
          <w:rFonts w:hint="eastAsia" w:asciiTheme="minorEastAsia" w:hAnsiTheme="minorEastAsia" w:eastAsiaTheme="minorEastAsia" w:cstheme="minorEastAsia"/>
          <w:color w:val="auto"/>
          <w:sz w:val="24"/>
          <w:szCs w:val="24"/>
          <w:highlight w:val="none"/>
          <w:u w:val="none" w:color="auto"/>
        </w:rPr>
        <w:t>项目名称：</w:t>
      </w:r>
      <w:r>
        <w:rPr>
          <w:rFonts w:hint="eastAsia" w:asciiTheme="minorEastAsia" w:hAnsiTheme="minorEastAsia" w:eastAsiaTheme="minorEastAsia" w:cstheme="minorEastAsia"/>
          <w:color w:val="auto"/>
          <w:sz w:val="24"/>
          <w:szCs w:val="24"/>
          <w:highlight w:val="none"/>
          <w:u w:val="none" w:color="auto"/>
          <w:lang w:eastAsia="zh-CN"/>
        </w:rPr>
        <w:t>临沂大学2024年信息中心机房环境及能源设备维保服务采购项目</w:t>
      </w:r>
    </w:p>
    <w:p w14:paraId="71DC2C50">
      <w:pPr>
        <w:pStyle w:val="9"/>
        <w:keepNext w:val="0"/>
        <w:keepLines w:val="0"/>
        <w:pageBreakBefore w:val="0"/>
        <w:widowControl w:val="0"/>
        <w:kinsoku/>
        <w:wordWrap/>
        <w:overflowPunct/>
        <w:topLinePunct w:val="0"/>
        <w:autoSpaceDE/>
        <w:autoSpaceDN/>
        <w:bidi w:val="0"/>
        <w:adjustRightInd/>
        <w:snapToGrid/>
        <w:spacing w:before="0" w:line="500" w:lineRule="exact"/>
        <w:textAlignment w:val="auto"/>
        <w:rPr>
          <w:rFonts w:hint="eastAsia" w:asciiTheme="minorEastAsia" w:hAnsiTheme="minorEastAsia" w:eastAsiaTheme="minorEastAsia" w:cstheme="minorEastAsia"/>
          <w:color w:val="auto"/>
          <w:sz w:val="24"/>
          <w:szCs w:val="24"/>
          <w:highlight w:val="none"/>
          <w:u w:val="none" w:color="auto"/>
          <w:lang w:eastAsia="zh-CN"/>
        </w:rPr>
      </w:pPr>
      <w:r>
        <w:rPr>
          <w:rFonts w:hint="eastAsia" w:asciiTheme="minorEastAsia" w:hAnsiTheme="minorEastAsia" w:eastAsiaTheme="minorEastAsia" w:cstheme="minorEastAsia"/>
          <w:color w:val="auto"/>
          <w:sz w:val="24"/>
          <w:szCs w:val="24"/>
          <w:highlight w:val="none"/>
          <w:u w:val="none" w:color="auto"/>
        </w:rPr>
        <w:t>项目编号：</w:t>
      </w:r>
      <w:r>
        <w:rPr>
          <w:rFonts w:hint="eastAsia" w:asciiTheme="minorEastAsia" w:hAnsiTheme="minorEastAsia" w:eastAsiaTheme="minorEastAsia" w:cstheme="minorEastAsia"/>
          <w:color w:val="auto"/>
          <w:sz w:val="24"/>
          <w:szCs w:val="24"/>
          <w:highlight w:val="none"/>
          <w:u w:val="none" w:color="auto"/>
          <w:lang w:eastAsia="zh-CN"/>
        </w:rPr>
        <w:t>SDGP370000000202402004552</w:t>
      </w:r>
    </w:p>
    <w:p w14:paraId="09DFD979">
      <w:pPr>
        <w:pStyle w:val="9"/>
        <w:keepNext w:val="0"/>
        <w:keepLines w:val="0"/>
        <w:pageBreakBefore w:val="0"/>
        <w:widowControl w:val="0"/>
        <w:kinsoku/>
        <w:wordWrap/>
        <w:overflowPunct/>
        <w:topLinePunct w:val="0"/>
        <w:autoSpaceDE/>
        <w:autoSpaceDN/>
        <w:bidi w:val="0"/>
        <w:adjustRightInd/>
        <w:snapToGrid/>
        <w:spacing w:before="0" w:line="500" w:lineRule="exact"/>
        <w:textAlignment w:val="auto"/>
        <w:rPr>
          <w:rFonts w:hint="default" w:asciiTheme="minorEastAsia" w:hAnsiTheme="minorEastAsia" w:eastAsiaTheme="minorEastAsia" w:cstheme="minorEastAsia"/>
          <w:color w:val="auto"/>
          <w:sz w:val="24"/>
          <w:szCs w:val="24"/>
          <w:highlight w:val="none"/>
          <w:u w:val="none" w:color="auto"/>
          <w:lang w:val="en-US" w:eastAsia="zh-CN"/>
        </w:rPr>
      </w:pPr>
      <w:r>
        <w:rPr>
          <w:rFonts w:hint="eastAsia" w:asciiTheme="minorEastAsia" w:hAnsiTheme="minorEastAsia" w:eastAsiaTheme="minorEastAsia" w:cstheme="minorEastAsia"/>
          <w:color w:val="auto"/>
          <w:sz w:val="24"/>
          <w:szCs w:val="24"/>
          <w:highlight w:val="none"/>
          <w:u w:val="none" w:color="auto"/>
          <w:lang w:val="en-US" w:eastAsia="zh-CN"/>
        </w:rPr>
        <w:t>项目包号：A</w:t>
      </w:r>
    </w:p>
    <w:tbl>
      <w:tblPr>
        <w:tblStyle w:val="28"/>
        <w:tblW w:w="883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77"/>
        <w:gridCol w:w="6358"/>
      </w:tblGrid>
      <w:tr w14:paraId="6DCCD1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6" w:hRule="atLeast"/>
          <w:jc w:val="center"/>
        </w:trPr>
        <w:tc>
          <w:tcPr>
            <w:tcW w:w="2477" w:type="dxa"/>
            <w:vMerge w:val="restart"/>
            <w:tcBorders>
              <w:tl2br w:val="nil"/>
              <w:tr2bl w:val="nil"/>
            </w:tcBorders>
            <w:noWrap w:val="0"/>
            <w:vAlign w:val="center"/>
          </w:tcPr>
          <w:p w14:paraId="14363068">
            <w:pPr>
              <w:pStyle w:val="9"/>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总价</w:t>
            </w:r>
          </w:p>
        </w:tc>
        <w:tc>
          <w:tcPr>
            <w:tcW w:w="6358" w:type="dxa"/>
            <w:tcBorders>
              <w:tl2br w:val="nil"/>
              <w:tr2bl w:val="nil"/>
            </w:tcBorders>
            <w:noWrap w:val="0"/>
            <w:vAlign w:val="center"/>
          </w:tcPr>
          <w:p w14:paraId="7E2BB30C">
            <w:pPr>
              <w:pStyle w:val="9"/>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大写：</w:t>
            </w:r>
          </w:p>
        </w:tc>
      </w:tr>
      <w:tr w14:paraId="5BD74B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2477" w:type="dxa"/>
            <w:vMerge w:val="continue"/>
            <w:tcBorders>
              <w:tl2br w:val="nil"/>
              <w:tr2bl w:val="nil"/>
            </w:tcBorders>
            <w:noWrap w:val="0"/>
            <w:vAlign w:val="center"/>
          </w:tcPr>
          <w:p w14:paraId="65ABE96F">
            <w:pPr>
              <w:pStyle w:val="9"/>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6358" w:type="dxa"/>
            <w:tcBorders>
              <w:tl2br w:val="nil"/>
              <w:tr2bl w:val="nil"/>
            </w:tcBorders>
            <w:noWrap w:val="0"/>
            <w:vAlign w:val="center"/>
          </w:tcPr>
          <w:p w14:paraId="7460D930">
            <w:pPr>
              <w:pStyle w:val="9"/>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小写：</w:t>
            </w:r>
          </w:p>
        </w:tc>
      </w:tr>
      <w:tr w14:paraId="1EDCE3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2477" w:type="dxa"/>
            <w:tcBorders>
              <w:tl2br w:val="nil"/>
              <w:tr2bl w:val="nil"/>
            </w:tcBorders>
            <w:noWrap w:val="0"/>
            <w:vAlign w:val="center"/>
          </w:tcPr>
          <w:p w14:paraId="49350D43">
            <w:pPr>
              <w:pStyle w:val="9"/>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heme="minorEastAsia" w:hAnsiTheme="minorEastAsia" w:eastAsiaTheme="minorEastAsia" w:cstheme="minorEastAsia"/>
                <w:color w:val="auto"/>
                <w:sz w:val="24"/>
                <w:szCs w:val="24"/>
                <w:highlight w:val="none"/>
                <w:u w:val="none" w:color="auto"/>
                <w:lang w:val="en-US" w:eastAsia="zh-CN"/>
              </w:rPr>
            </w:pPr>
            <w:r>
              <w:rPr>
                <w:rFonts w:hint="eastAsia" w:asciiTheme="minorEastAsia" w:hAnsiTheme="minorEastAsia" w:eastAsiaTheme="minorEastAsia" w:cstheme="minorEastAsia"/>
                <w:color w:val="auto"/>
                <w:sz w:val="24"/>
                <w:szCs w:val="24"/>
                <w:highlight w:val="none"/>
                <w:u w:val="none" w:color="auto"/>
                <w:lang w:val="en-US" w:eastAsia="zh-CN"/>
              </w:rPr>
              <w:t>项目负责人</w:t>
            </w:r>
          </w:p>
        </w:tc>
        <w:tc>
          <w:tcPr>
            <w:tcW w:w="6358" w:type="dxa"/>
            <w:tcBorders>
              <w:tl2br w:val="nil"/>
              <w:tr2bl w:val="nil"/>
            </w:tcBorders>
            <w:noWrap w:val="0"/>
            <w:vAlign w:val="center"/>
          </w:tcPr>
          <w:p w14:paraId="1C67B353">
            <w:pPr>
              <w:pStyle w:val="9"/>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Theme="minorEastAsia" w:hAnsiTheme="minorEastAsia" w:eastAsiaTheme="minorEastAsia" w:cstheme="minorEastAsia"/>
                <w:color w:val="auto"/>
                <w:sz w:val="24"/>
                <w:szCs w:val="24"/>
                <w:highlight w:val="none"/>
                <w:u w:val="none" w:color="auto"/>
                <w:lang w:val="en-US" w:eastAsia="zh-CN"/>
              </w:rPr>
            </w:pPr>
            <w:r>
              <w:rPr>
                <w:rFonts w:hint="eastAsia" w:asciiTheme="minorEastAsia" w:hAnsiTheme="minorEastAsia" w:eastAsiaTheme="minorEastAsia" w:cstheme="minorEastAsia"/>
                <w:color w:val="auto"/>
                <w:sz w:val="24"/>
                <w:szCs w:val="24"/>
                <w:highlight w:val="none"/>
                <w:u w:val="none" w:color="auto"/>
                <w:lang w:val="en-US" w:eastAsia="zh-CN"/>
              </w:rPr>
              <w:t>姓名：</w:t>
            </w:r>
          </w:p>
          <w:p w14:paraId="1D2FEF48">
            <w:pPr>
              <w:pStyle w:val="9"/>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default" w:asciiTheme="minorEastAsia" w:hAnsiTheme="minorEastAsia" w:eastAsiaTheme="minorEastAsia" w:cstheme="minorEastAsia"/>
                <w:color w:val="auto"/>
                <w:sz w:val="24"/>
                <w:szCs w:val="24"/>
                <w:highlight w:val="none"/>
                <w:u w:val="none" w:color="auto"/>
                <w:lang w:val="en-US" w:eastAsia="zh-CN"/>
              </w:rPr>
            </w:pPr>
            <w:r>
              <w:rPr>
                <w:rFonts w:hint="eastAsia" w:asciiTheme="minorEastAsia" w:hAnsiTheme="minorEastAsia" w:eastAsiaTheme="minorEastAsia" w:cstheme="minorEastAsia"/>
                <w:color w:val="auto"/>
                <w:sz w:val="24"/>
                <w:szCs w:val="24"/>
                <w:highlight w:val="none"/>
                <w:u w:val="none" w:color="auto"/>
                <w:lang w:val="en-US" w:eastAsia="zh-CN"/>
              </w:rPr>
              <w:t>联系方式：</w:t>
            </w:r>
          </w:p>
        </w:tc>
      </w:tr>
      <w:tr w14:paraId="5AE319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3" w:hRule="atLeast"/>
          <w:jc w:val="center"/>
        </w:trPr>
        <w:tc>
          <w:tcPr>
            <w:tcW w:w="8835" w:type="dxa"/>
            <w:gridSpan w:val="2"/>
            <w:tcBorders>
              <w:tl2br w:val="nil"/>
              <w:tr2bl w:val="nil"/>
            </w:tcBorders>
            <w:noWrap w:val="0"/>
            <w:vAlign w:val="center"/>
          </w:tcPr>
          <w:p w14:paraId="16124820">
            <w:pPr>
              <w:pStyle w:val="9"/>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交付日期(服务期限)：</w:t>
            </w:r>
          </w:p>
        </w:tc>
      </w:tr>
    </w:tbl>
    <w:p w14:paraId="25596FBB">
      <w:pPr>
        <w:tabs>
          <w:tab w:val="left" w:pos="567"/>
          <w:tab w:val="left" w:pos="1146"/>
          <w:tab w:val="left" w:pos="1719"/>
          <w:tab w:val="left" w:pos="2483"/>
        </w:tabs>
        <w:spacing w:before="120" w:line="480" w:lineRule="exact"/>
        <w:ind w:leftChars="-135" w:hanging="283" w:hangingChars="118"/>
        <w:rPr>
          <w:rFonts w:ascii="宋体" w:hAnsi="宋体" w:cs="宋体"/>
          <w:color w:val="auto"/>
          <w:sz w:val="24"/>
          <w:szCs w:val="21"/>
          <w:highlight w:val="none"/>
          <w:u w:val="none" w:color="auto"/>
        </w:rPr>
      </w:pPr>
      <w:r>
        <w:rPr>
          <w:rFonts w:hint="eastAsia" w:ascii="宋体" w:hAnsi="宋体" w:cs="宋体"/>
          <w:color w:val="auto"/>
          <w:sz w:val="24"/>
          <w:szCs w:val="21"/>
          <w:highlight w:val="none"/>
          <w:u w:val="none" w:color="auto"/>
        </w:rPr>
        <w:t>说明： 1、报价一览表中“总价”是指提供服务及货物的全部费用的报价。</w:t>
      </w:r>
    </w:p>
    <w:p w14:paraId="42E96CFE">
      <w:pPr>
        <w:tabs>
          <w:tab w:val="left" w:pos="567"/>
          <w:tab w:val="left" w:pos="1146"/>
          <w:tab w:val="left" w:pos="1719"/>
          <w:tab w:val="left" w:pos="2483"/>
        </w:tabs>
        <w:spacing w:before="120" w:line="480" w:lineRule="exact"/>
        <w:ind w:firstLine="600" w:firstLineChars="250"/>
        <w:rPr>
          <w:rFonts w:ascii="宋体" w:hAnsi="宋体" w:cs="宋体"/>
          <w:color w:val="auto"/>
          <w:sz w:val="24"/>
          <w:highlight w:val="none"/>
          <w:u w:val="none" w:color="auto"/>
        </w:rPr>
      </w:pPr>
      <w:r>
        <w:rPr>
          <w:rFonts w:hint="eastAsia" w:ascii="宋体" w:hAnsi="宋体" w:cs="宋体"/>
          <w:color w:val="auto"/>
          <w:sz w:val="24"/>
          <w:szCs w:val="21"/>
          <w:highlight w:val="none"/>
          <w:u w:val="none" w:color="auto"/>
        </w:rPr>
        <w:t>2、</w:t>
      </w:r>
      <w:r>
        <w:rPr>
          <w:rFonts w:hint="eastAsia" w:ascii="宋体" w:hAnsi="宋体" w:cs="宋体"/>
          <w:color w:val="auto"/>
          <w:sz w:val="24"/>
          <w:highlight w:val="none"/>
          <w:u w:val="none" w:color="auto"/>
        </w:rPr>
        <w:t>总价应和分项报价表的合计总价相一致。</w:t>
      </w:r>
    </w:p>
    <w:p w14:paraId="4C6546D6">
      <w:pPr>
        <w:tabs>
          <w:tab w:val="left" w:pos="567"/>
          <w:tab w:val="left" w:pos="1146"/>
          <w:tab w:val="left" w:pos="1719"/>
          <w:tab w:val="left" w:pos="2483"/>
        </w:tabs>
        <w:spacing w:before="120" w:line="480" w:lineRule="exact"/>
        <w:ind w:firstLine="600" w:firstLineChars="250"/>
        <w:rPr>
          <w:rFonts w:ascii="宋体" w:hAnsi="宋体" w:cs="宋体"/>
          <w:color w:val="auto"/>
          <w:sz w:val="24"/>
          <w:szCs w:val="21"/>
          <w:highlight w:val="none"/>
          <w:u w:val="none" w:color="auto"/>
        </w:rPr>
      </w:pPr>
      <w:r>
        <w:rPr>
          <w:rFonts w:hint="eastAsia" w:ascii="宋体" w:hAnsi="宋体" w:cs="宋体"/>
          <w:color w:val="auto"/>
          <w:sz w:val="24"/>
          <w:highlight w:val="none"/>
          <w:u w:val="none" w:color="auto"/>
        </w:rPr>
        <w:t>3、本表后附分项报价表。</w:t>
      </w:r>
    </w:p>
    <w:p w14:paraId="4F114DAF">
      <w:pPr>
        <w:pStyle w:val="14"/>
        <w:spacing w:line="480" w:lineRule="exact"/>
        <w:ind w:firstLine="480" w:firstLineChars="200"/>
        <w:rPr>
          <w:rFonts w:hAnsi="宋体" w:cs="宋体"/>
          <w:color w:val="auto"/>
          <w:sz w:val="24"/>
          <w:szCs w:val="24"/>
          <w:highlight w:val="none"/>
          <w:u w:val="none" w:color="auto"/>
        </w:rPr>
      </w:pPr>
    </w:p>
    <w:p w14:paraId="57C663B7">
      <w:pPr>
        <w:pStyle w:val="14"/>
        <w:spacing w:line="480" w:lineRule="exact"/>
        <w:ind w:firstLine="480" w:firstLineChars="200"/>
        <w:rPr>
          <w:rFonts w:hAnsi="宋体" w:cs="宋体"/>
          <w:color w:val="auto"/>
          <w:sz w:val="24"/>
          <w:szCs w:val="24"/>
          <w:highlight w:val="none"/>
          <w:u w:val="none" w:color="auto"/>
        </w:rPr>
      </w:pPr>
      <w:r>
        <w:rPr>
          <w:rFonts w:hint="eastAsia" w:hAnsi="宋体" w:cs="宋体"/>
          <w:color w:val="auto"/>
          <w:sz w:val="24"/>
          <w:szCs w:val="24"/>
          <w:highlight w:val="none"/>
          <w:u w:val="none" w:color="auto"/>
        </w:rPr>
        <w:t>供应商名称(公章)：______________</w:t>
      </w:r>
    </w:p>
    <w:p w14:paraId="10D22083">
      <w:pPr>
        <w:pStyle w:val="14"/>
        <w:spacing w:line="480" w:lineRule="exact"/>
        <w:ind w:firstLine="480" w:firstLineChars="200"/>
        <w:rPr>
          <w:rFonts w:hAnsi="宋体" w:cs="宋体"/>
          <w:color w:val="auto"/>
          <w:sz w:val="24"/>
          <w:szCs w:val="24"/>
          <w:highlight w:val="none"/>
          <w:u w:val="none" w:color="auto"/>
        </w:rPr>
      </w:pPr>
      <w:r>
        <w:rPr>
          <w:rFonts w:hint="eastAsia" w:hAnsi="宋体" w:cs="宋体"/>
          <w:color w:val="auto"/>
          <w:sz w:val="24"/>
          <w:szCs w:val="24"/>
          <w:highlight w:val="none"/>
          <w:u w:val="none" w:color="auto"/>
        </w:rPr>
        <w:t>法定代表人或负责人或其授权代表(签字或盖章)：______________</w:t>
      </w:r>
    </w:p>
    <w:p w14:paraId="3F984A44">
      <w:pPr>
        <w:pStyle w:val="14"/>
        <w:spacing w:line="480" w:lineRule="exact"/>
        <w:ind w:firstLine="480" w:firstLineChars="200"/>
        <w:rPr>
          <w:rFonts w:hAnsi="宋体" w:cs="宋体"/>
          <w:color w:val="auto"/>
          <w:sz w:val="24"/>
          <w:szCs w:val="24"/>
          <w:highlight w:val="none"/>
          <w:u w:val="none" w:color="auto"/>
        </w:rPr>
      </w:pPr>
      <w:r>
        <w:rPr>
          <w:rFonts w:hint="eastAsia" w:hAnsi="宋体" w:cs="宋体"/>
          <w:color w:val="auto"/>
          <w:sz w:val="24"/>
          <w:szCs w:val="24"/>
          <w:highlight w:val="none"/>
          <w:u w:val="none" w:color="auto"/>
        </w:rPr>
        <w:t>日期：______年____月____日</w:t>
      </w:r>
    </w:p>
    <w:p w14:paraId="60D62E6D">
      <w:pPr>
        <w:tabs>
          <w:tab w:val="left" w:pos="567"/>
          <w:tab w:val="left" w:pos="1146"/>
          <w:tab w:val="left" w:pos="1719"/>
          <w:tab w:val="left" w:pos="2483"/>
        </w:tabs>
        <w:spacing w:before="120" w:line="480" w:lineRule="exact"/>
        <w:ind w:left="377" w:leftChars="46" w:hanging="280" w:hangingChars="117"/>
        <w:rPr>
          <w:rFonts w:ascii="宋体" w:hAnsi="宋体" w:cs="宋体"/>
          <w:color w:val="auto"/>
          <w:sz w:val="24"/>
          <w:szCs w:val="21"/>
          <w:highlight w:val="none"/>
          <w:u w:val="none" w:color="auto"/>
        </w:rPr>
      </w:pPr>
    </w:p>
    <w:p w14:paraId="14BE16F6">
      <w:pPr>
        <w:tabs>
          <w:tab w:val="left" w:pos="567"/>
          <w:tab w:val="left" w:pos="1146"/>
          <w:tab w:val="left" w:pos="1719"/>
          <w:tab w:val="left" w:pos="2483"/>
        </w:tabs>
        <w:spacing w:before="120" w:line="480" w:lineRule="exact"/>
        <w:ind w:left="377" w:leftChars="46" w:hanging="280" w:hangingChars="117"/>
        <w:rPr>
          <w:rFonts w:ascii="宋体" w:hAnsi="宋体" w:cs="宋体"/>
          <w:color w:val="auto"/>
          <w:sz w:val="24"/>
          <w:szCs w:val="21"/>
          <w:highlight w:val="none"/>
          <w:u w:val="none" w:color="auto"/>
        </w:rPr>
      </w:pPr>
    </w:p>
    <w:p w14:paraId="60AE5636">
      <w:pPr>
        <w:rPr>
          <w:rFonts w:hint="eastAsia" w:hAnsi="宋体" w:cs="宋体"/>
          <w:color w:val="auto"/>
          <w:sz w:val="24"/>
          <w:szCs w:val="24"/>
          <w:highlight w:val="none"/>
          <w:u w:val="none" w:color="auto"/>
        </w:rPr>
      </w:pPr>
      <w:r>
        <w:rPr>
          <w:rFonts w:hint="eastAsia" w:hAnsi="宋体" w:cs="宋体"/>
          <w:color w:val="auto"/>
          <w:sz w:val="24"/>
          <w:szCs w:val="24"/>
          <w:highlight w:val="none"/>
          <w:u w:val="none" w:color="auto"/>
        </w:rPr>
        <w:br w:type="page"/>
      </w:r>
    </w:p>
    <w:p w14:paraId="64623008">
      <w:pPr>
        <w:pStyle w:val="14"/>
        <w:spacing w:line="480" w:lineRule="exact"/>
        <w:ind w:firstLine="480" w:firstLineChars="200"/>
        <w:rPr>
          <w:rFonts w:hint="eastAsia" w:hAnsi="宋体" w:cs="宋体"/>
          <w:color w:val="auto"/>
          <w:sz w:val="24"/>
          <w:szCs w:val="24"/>
          <w:highlight w:val="none"/>
          <w:u w:val="none" w:color="auto"/>
        </w:rPr>
      </w:pPr>
    </w:p>
    <w:p w14:paraId="18C16776">
      <w:pPr>
        <w:pStyle w:val="3"/>
        <w:bidi w:val="0"/>
        <w:rPr>
          <w:rFonts w:ascii="宋体" w:hAnsi="宋体" w:eastAsia="宋体" w:cs="宋体"/>
          <w:color w:val="auto"/>
          <w:sz w:val="24"/>
          <w:highlight w:val="none"/>
          <w:u w:val="none" w:color="auto"/>
        </w:rPr>
      </w:pPr>
      <w:bookmarkStart w:id="277" w:name="_Toc46235130"/>
      <w:bookmarkStart w:id="278" w:name="_Toc23154"/>
      <w:bookmarkStart w:id="279" w:name="_Toc45562505"/>
      <w:bookmarkStart w:id="280" w:name="_Toc68259631"/>
      <w:r>
        <w:rPr>
          <w:rFonts w:hint="eastAsia" w:ascii="宋体" w:hAnsi="宋体" w:eastAsia="宋体" w:cs="宋体"/>
          <w:color w:val="auto"/>
          <w:highlight w:val="none"/>
          <w:u w:val="none" w:color="auto"/>
        </w:rPr>
        <w:t>四、资格证明文件</w:t>
      </w:r>
      <w:bookmarkEnd w:id="277"/>
      <w:bookmarkEnd w:id="278"/>
      <w:bookmarkEnd w:id="279"/>
      <w:bookmarkEnd w:id="280"/>
    </w:p>
    <w:p w14:paraId="22F93908">
      <w:pPr>
        <w:pStyle w:val="4"/>
        <w:spacing w:line="480" w:lineRule="exact"/>
        <w:rPr>
          <w:rFonts w:hAnsi="宋体" w:cs="宋体"/>
          <w:color w:val="auto"/>
          <w:highlight w:val="none"/>
          <w:u w:val="none" w:color="auto"/>
        </w:rPr>
      </w:pPr>
      <w:bookmarkStart w:id="281" w:name="_Toc46235131"/>
      <w:bookmarkStart w:id="282" w:name="_Toc518923109"/>
      <w:r>
        <w:rPr>
          <w:rFonts w:hint="eastAsia" w:hAnsi="宋体" w:cs="宋体"/>
          <w:color w:val="auto"/>
          <w:highlight w:val="none"/>
          <w:u w:val="none" w:color="auto"/>
        </w:rPr>
        <w:t>2.法人或者其他组织的营业执照等证明文件或自然人的身份证明</w:t>
      </w:r>
      <w:bookmarkEnd w:id="281"/>
      <w:bookmarkEnd w:id="282"/>
    </w:p>
    <w:p w14:paraId="3EEB2C45">
      <w:pPr>
        <w:tabs>
          <w:tab w:val="left" w:pos="5580"/>
        </w:tabs>
        <w:spacing w:line="480" w:lineRule="exact"/>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说明：1.提供有效的营业执照等证明文件复印件。</w:t>
      </w:r>
    </w:p>
    <w:p w14:paraId="5942DE36">
      <w:pPr>
        <w:tabs>
          <w:tab w:val="left" w:pos="5580"/>
        </w:tabs>
        <w:spacing w:line="480" w:lineRule="exact"/>
        <w:ind w:firstLine="720" w:firstLineChars="300"/>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2.联合体响应文件应提供联合体各方满足以上要求的证明文件。</w:t>
      </w:r>
    </w:p>
    <w:p w14:paraId="3F75BEE8">
      <w:pPr>
        <w:pStyle w:val="4"/>
        <w:spacing w:line="480" w:lineRule="exact"/>
        <w:rPr>
          <w:rFonts w:hAnsi="宋体" w:cs="宋体"/>
          <w:color w:val="auto"/>
          <w:highlight w:val="none"/>
          <w:u w:val="none" w:color="auto"/>
        </w:rPr>
      </w:pPr>
      <w:bookmarkStart w:id="283" w:name="_Toc46235132"/>
      <w:bookmarkStart w:id="284" w:name="_Toc2583670"/>
      <w:bookmarkStart w:id="285" w:name="_Toc518923110"/>
      <w:r>
        <w:rPr>
          <w:rFonts w:hint="eastAsia" w:hAnsi="宋体" w:cs="宋体"/>
          <w:color w:val="auto"/>
          <w:highlight w:val="none"/>
          <w:u w:val="none" w:color="auto"/>
        </w:rPr>
        <w:t>3.法定代表人或负责人身份证明书</w:t>
      </w:r>
      <w:bookmarkEnd w:id="283"/>
      <w:bookmarkEnd w:id="284"/>
    </w:p>
    <w:p w14:paraId="69B421FB">
      <w:pPr>
        <w:tabs>
          <w:tab w:val="left" w:pos="5580"/>
        </w:tabs>
        <w:spacing w:line="480" w:lineRule="exact"/>
        <w:ind w:left="1100" w:leftChars="-29" w:hanging="1161"/>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致：临沂市沂蒙国际招标有限公司：</w:t>
      </w:r>
    </w:p>
    <w:p w14:paraId="70AC575D">
      <w:pPr>
        <w:tabs>
          <w:tab w:val="left" w:pos="5580"/>
        </w:tabs>
        <w:spacing w:line="480" w:lineRule="exact"/>
        <w:ind w:left="-113" w:leftChars="-54" w:firstLine="480" w:firstLineChars="200"/>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（姓名、性别、年龄、身份证号码）在我单位任（董事长、总经理等）职务，是我单位的法定代表人/负责人。</w:t>
      </w:r>
    </w:p>
    <w:p w14:paraId="239E483C">
      <w:pPr>
        <w:tabs>
          <w:tab w:val="left" w:pos="5580"/>
        </w:tabs>
        <w:spacing w:line="480" w:lineRule="exact"/>
        <w:ind w:left="1080" w:leftChars="257" w:hanging="540"/>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特此证明。</w:t>
      </w:r>
    </w:p>
    <w:p w14:paraId="0C6883FA">
      <w:pPr>
        <w:spacing w:line="480" w:lineRule="exact"/>
        <w:rPr>
          <w:rFonts w:ascii="宋体" w:hAnsi="宋体" w:cs="宋体"/>
          <w:color w:val="auto"/>
          <w:sz w:val="24"/>
          <w:highlight w:val="none"/>
          <w:u w:val="none" w:color="auto"/>
        </w:rPr>
      </w:pPr>
    </w:p>
    <w:p w14:paraId="6AFD2F58">
      <w:pPr>
        <w:tabs>
          <w:tab w:val="left" w:pos="5580"/>
        </w:tabs>
        <w:spacing w:line="480" w:lineRule="exact"/>
        <w:ind w:left="-540" w:leftChars="-257" w:firstLine="900" w:firstLineChars="375"/>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供应商（盖公章）：</w:t>
      </w:r>
    </w:p>
    <w:p w14:paraId="2ADE6336">
      <w:pPr>
        <w:tabs>
          <w:tab w:val="left" w:pos="5580"/>
        </w:tabs>
        <w:spacing w:line="480" w:lineRule="exact"/>
        <w:ind w:firstLine="360" w:firstLineChars="150"/>
        <w:rPr>
          <w:rFonts w:ascii="宋体" w:hAnsi="宋体" w:cs="宋体"/>
          <w:color w:val="auto"/>
          <w:sz w:val="24"/>
          <w:szCs w:val="20"/>
          <w:highlight w:val="none"/>
          <w:u w:val="none" w:color="auto"/>
        </w:rPr>
      </w:pPr>
    </w:p>
    <w:p w14:paraId="5FE22B6B">
      <w:pPr>
        <w:tabs>
          <w:tab w:val="left" w:pos="5580"/>
        </w:tabs>
        <w:spacing w:line="480" w:lineRule="exact"/>
        <w:ind w:firstLine="360" w:firstLineChars="150"/>
        <w:rPr>
          <w:rFonts w:ascii="宋体" w:hAnsi="宋体" w:cs="宋体"/>
          <w:color w:val="auto"/>
          <w:sz w:val="24"/>
          <w:szCs w:val="20"/>
          <w:highlight w:val="none"/>
          <w:u w:val="none" w:color="auto"/>
        </w:rPr>
      </w:pPr>
    </w:p>
    <w:p w14:paraId="0EDB84D0">
      <w:pPr>
        <w:pStyle w:val="4"/>
        <w:spacing w:line="480" w:lineRule="exact"/>
        <w:rPr>
          <w:rFonts w:hAnsi="宋体" w:cs="宋体"/>
          <w:color w:val="auto"/>
          <w:highlight w:val="none"/>
          <w:u w:val="none" w:color="auto"/>
        </w:rPr>
      </w:pPr>
      <w:bookmarkStart w:id="286" w:name="_Toc46235133"/>
      <w:r>
        <w:rPr>
          <w:rFonts w:hint="eastAsia" w:hAnsi="宋体" w:cs="宋体"/>
          <w:color w:val="auto"/>
          <w:highlight w:val="none"/>
          <w:u w:val="none" w:color="auto"/>
        </w:rPr>
        <w:t>4.法定代表人或负责人授权书</w:t>
      </w:r>
      <w:bookmarkEnd w:id="285"/>
      <w:bookmarkEnd w:id="286"/>
    </w:p>
    <w:p w14:paraId="248E0167">
      <w:pPr>
        <w:tabs>
          <w:tab w:val="left" w:pos="5580"/>
        </w:tabs>
        <w:spacing w:line="480" w:lineRule="exact"/>
        <w:ind w:firstLine="480"/>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本授权书声明：注册于（国家或地区的名称）的（</w:t>
      </w:r>
      <w:r>
        <w:rPr>
          <w:rFonts w:hint="eastAsia" w:ascii="宋体" w:hAnsi="宋体" w:cs="宋体"/>
          <w:i/>
          <w:color w:val="auto"/>
          <w:sz w:val="24"/>
          <w:szCs w:val="20"/>
          <w:highlight w:val="none"/>
          <w:u w:val="none" w:color="auto"/>
        </w:rPr>
        <w:t>供应商</w:t>
      </w:r>
      <w:r>
        <w:rPr>
          <w:rFonts w:hint="eastAsia" w:ascii="宋体" w:hAnsi="宋体" w:cs="宋体"/>
          <w:color w:val="auto"/>
          <w:sz w:val="24"/>
          <w:szCs w:val="20"/>
          <w:highlight w:val="none"/>
          <w:u w:val="none" w:color="auto"/>
        </w:rPr>
        <w:t>）的在下面签字的（</w:t>
      </w:r>
      <w:r>
        <w:rPr>
          <w:rFonts w:hint="eastAsia" w:ascii="宋体" w:hAnsi="宋体" w:cs="宋体"/>
          <w:i/>
          <w:color w:val="auto"/>
          <w:sz w:val="24"/>
          <w:szCs w:val="20"/>
          <w:highlight w:val="none"/>
          <w:u w:val="none" w:color="auto"/>
        </w:rPr>
        <w:t>法定代表人</w:t>
      </w:r>
      <w:r>
        <w:rPr>
          <w:rFonts w:hint="eastAsia" w:ascii="宋体" w:hAnsi="宋体" w:cs="宋体"/>
          <w:color w:val="auto"/>
          <w:sz w:val="24"/>
          <w:szCs w:val="20"/>
          <w:highlight w:val="none"/>
          <w:u w:val="none" w:color="auto"/>
        </w:rPr>
        <w:t>/负责人</w:t>
      </w:r>
      <w:r>
        <w:rPr>
          <w:rFonts w:hint="eastAsia" w:ascii="宋体" w:hAnsi="宋体" w:cs="宋体"/>
          <w:i/>
          <w:color w:val="auto"/>
          <w:sz w:val="24"/>
          <w:szCs w:val="20"/>
          <w:highlight w:val="none"/>
          <w:u w:val="none" w:color="auto"/>
        </w:rPr>
        <w:t>姓名、职务</w:t>
      </w:r>
      <w:r>
        <w:rPr>
          <w:rFonts w:hint="eastAsia" w:ascii="宋体" w:hAnsi="宋体" w:cs="宋体"/>
          <w:color w:val="auto"/>
          <w:sz w:val="24"/>
          <w:szCs w:val="20"/>
          <w:highlight w:val="none"/>
          <w:u w:val="none" w:color="auto"/>
        </w:rPr>
        <w:t>）代表我单位授权（</w:t>
      </w:r>
      <w:r>
        <w:rPr>
          <w:rFonts w:hint="eastAsia" w:ascii="宋体" w:hAnsi="宋体" w:cs="宋体"/>
          <w:i/>
          <w:color w:val="auto"/>
          <w:sz w:val="24"/>
          <w:szCs w:val="20"/>
          <w:highlight w:val="none"/>
          <w:u w:val="none" w:color="auto"/>
        </w:rPr>
        <w:t>单位名称</w:t>
      </w:r>
      <w:r>
        <w:rPr>
          <w:rFonts w:hint="eastAsia" w:ascii="宋体" w:hAnsi="宋体" w:cs="宋体"/>
          <w:color w:val="auto"/>
          <w:sz w:val="24"/>
          <w:szCs w:val="20"/>
          <w:highlight w:val="none"/>
          <w:u w:val="none" w:color="auto"/>
        </w:rPr>
        <w:t>）的在下面签字的（</w:t>
      </w:r>
      <w:r>
        <w:rPr>
          <w:rFonts w:hint="eastAsia" w:ascii="宋体" w:hAnsi="宋体" w:cs="宋体"/>
          <w:i/>
          <w:color w:val="auto"/>
          <w:sz w:val="24"/>
          <w:szCs w:val="20"/>
          <w:highlight w:val="none"/>
          <w:u w:val="none" w:color="auto"/>
        </w:rPr>
        <w:t>被授权人的姓名、职务</w:t>
      </w:r>
      <w:r>
        <w:rPr>
          <w:rFonts w:hint="eastAsia" w:ascii="宋体" w:hAnsi="宋体" w:cs="宋体"/>
          <w:color w:val="auto"/>
          <w:sz w:val="24"/>
          <w:szCs w:val="20"/>
          <w:highlight w:val="none"/>
          <w:u w:val="none" w:color="auto"/>
        </w:rPr>
        <w:t>）为我单位的合法代理人，就（</w:t>
      </w:r>
      <w:r>
        <w:rPr>
          <w:rFonts w:hint="eastAsia" w:ascii="宋体" w:hAnsi="宋体" w:cs="宋体"/>
          <w:i/>
          <w:color w:val="auto"/>
          <w:sz w:val="24"/>
          <w:szCs w:val="20"/>
          <w:highlight w:val="none"/>
          <w:u w:val="none" w:color="auto"/>
        </w:rPr>
        <w:t>项目名称</w:t>
      </w:r>
      <w:r>
        <w:rPr>
          <w:rFonts w:hint="eastAsia" w:ascii="宋体" w:hAnsi="宋体" w:cs="宋体"/>
          <w:color w:val="auto"/>
          <w:sz w:val="24"/>
          <w:szCs w:val="20"/>
          <w:highlight w:val="none"/>
          <w:u w:val="none" w:color="auto"/>
        </w:rPr>
        <w:t>）的（</w:t>
      </w:r>
      <w:r>
        <w:rPr>
          <w:rFonts w:hint="eastAsia" w:ascii="宋体" w:hAnsi="宋体" w:cs="宋体"/>
          <w:i/>
          <w:color w:val="auto"/>
          <w:sz w:val="24"/>
          <w:szCs w:val="20"/>
          <w:highlight w:val="none"/>
          <w:u w:val="none" w:color="auto"/>
        </w:rPr>
        <w:t>包号</w:t>
      </w:r>
      <w:r>
        <w:rPr>
          <w:rFonts w:hint="eastAsia" w:ascii="宋体" w:hAnsi="宋体" w:cs="宋体"/>
          <w:color w:val="auto"/>
          <w:sz w:val="24"/>
          <w:szCs w:val="20"/>
          <w:highlight w:val="none"/>
          <w:u w:val="none" w:color="auto"/>
        </w:rPr>
        <w:t>）响应文件，以我单位名义处理一切与之有关的事务。</w:t>
      </w:r>
      <w:r>
        <w:rPr>
          <w:rFonts w:hint="eastAsia" w:ascii="宋体" w:hAnsi="宋体" w:cs="宋体"/>
          <w:color w:val="auto"/>
          <w:sz w:val="24"/>
          <w:szCs w:val="20"/>
          <w:highlight w:val="none"/>
          <w:u w:val="none" w:color="auto"/>
        </w:rPr>
        <w:cr/>
      </w:r>
      <w:r>
        <w:rPr>
          <w:rFonts w:hint="eastAsia" w:ascii="宋体" w:hAnsi="宋体" w:cs="宋体"/>
          <w:color w:val="auto"/>
          <w:sz w:val="24"/>
          <w:szCs w:val="20"/>
          <w:highlight w:val="none"/>
          <w:u w:val="none" w:color="auto"/>
        </w:rPr>
        <w:t>　　</w:t>
      </w:r>
    </w:p>
    <w:p w14:paraId="3FEC6D1D">
      <w:pPr>
        <w:tabs>
          <w:tab w:val="left" w:pos="5580"/>
        </w:tabs>
        <w:spacing w:line="480" w:lineRule="exact"/>
        <w:ind w:left="1853" w:leftChars="342" w:hanging="1135" w:hangingChars="473"/>
        <w:rPr>
          <w:rFonts w:hint="eastAsia" w:ascii="宋体" w:hAnsi="宋体" w:eastAsia="宋体" w:cs="宋体"/>
          <w:color w:val="auto"/>
          <w:sz w:val="24"/>
          <w:szCs w:val="20"/>
          <w:highlight w:val="none"/>
          <w:u w:val="none" w:color="auto"/>
        </w:rPr>
      </w:pPr>
      <w:r>
        <w:rPr>
          <w:rFonts w:hint="eastAsia" w:ascii="宋体" w:hAnsi="宋体" w:eastAsia="宋体" w:cs="宋体"/>
          <w:color w:val="auto"/>
          <w:sz w:val="24"/>
          <w:szCs w:val="20"/>
          <w:highlight w:val="none"/>
          <w:u w:val="none" w:color="auto"/>
        </w:rPr>
        <w:t>本授权书于</w:t>
      </w:r>
      <w:r>
        <w:rPr>
          <w:rFonts w:hint="eastAsia" w:ascii="宋体" w:hAnsi="宋体" w:eastAsia="宋体" w:cs="宋体"/>
          <w:color w:val="auto"/>
          <w:sz w:val="24"/>
          <w:szCs w:val="20"/>
          <w:highlight w:val="none"/>
          <w:u w:val="none" w:color="auto"/>
          <w:lang w:val="en-US" w:eastAsia="zh-CN"/>
        </w:rPr>
        <w:t xml:space="preserve">  </w:t>
      </w:r>
      <w:r>
        <w:rPr>
          <w:rFonts w:hint="eastAsia" w:ascii="宋体" w:hAnsi="宋体" w:eastAsia="宋体" w:cs="宋体"/>
          <w:color w:val="auto"/>
          <w:sz w:val="24"/>
          <w:szCs w:val="20"/>
          <w:highlight w:val="none"/>
          <w:u w:val="none" w:color="auto"/>
        </w:rPr>
        <w:t>年</w:t>
      </w:r>
      <w:r>
        <w:rPr>
          <w:rFonts w:hint="eastAsia" w:ascii="宋体" w:hAnsi="宋体" w:eastAsia="宋体" w:cs="宋体"/>
          <w:color w:val="auto"/>
          <w:sz w:val="24"/>
          <w:szCs w:val="20"/>
          <w:highlight w:val="none"/>
          <w:u w:val="none" w:color="auto"/>
          <w:lang w:val="en-US" w:eastAsia="zh-CN"/>
        </w:rPr>
        <w:t xml:space="preserve">  </w:t>
      </w:r>
      <w:r>
        <w:rPr>
          <w:rFonts w:hint="eastAsia" w:ascii="宋体" w:hAnsi="宋体" w:eastAsia="宋体" w:cs="宋体"/>
          <w:color w:val="auto"/>
          <w:sz w:val="24"/>
          <w:szCs w:val="20"/>
          <w:highlight w:val="none"/>
          <w:u w:val="none" w:color="auto"/>
        </w:rPr>
        <w:t>月</w:t>
      </w:r>
      <w:r>
        <w:rPr>
          <w:rFonts w:hint="eastAsia" w:ascii="宋体" w:hAnsi="宋体" w:eastAsia="宋体" w:cs="宋体"/>
          <w:color w:val="auto"/>
          <w:sz w:val="24"/>
          <w:szCs w:val="20"/>
          <w:highlight w:val="none"/>
          <w:u w:val="none" w:color="auto"/>
          <w:lang w:val="en-US" w:eastAsia="zh-CN"/>
        </w:rPr>
        <w:t xml:space="preserve">  </w:t>
      </w:r>
      <w:r>
        <w:rPr>
          <w:rFonts w:hint="eastAsia" w:ascii="宋体" w:hAnsi="宋体" w:eastAsia="宋体" w:cs="宋体"/>
          <w:color w:val="auto"/>
          <w:sz w:val="24"/>
          <w:szCs w:val="20"/>
          <w:highlight w:val="none"/>
          <w:u w:val="none" w:color="auto"/>
        </w:rPr>
        <w:t>日签字生效,特此声明。</w:t>
      </w:r>
      <w:r>
        <w:rPr>
          <w:rFonts w:hint="eastAsia" w:ascii="宋体" w:hAnsi="宋体" w:eastAsia="宋体" w:cs="宋体"/>
          <w:color w:val="auto"/>
          <w:sz w:val="24"/>
          <w:szCs w:val="20"/>
          <w:highlight w:val="none"/>
          <w:u w:val="none" w:color="auto"/>
        </w:rPr>
        <w:cr/>
      </w:r>
      <w:r>
        <w:rPr>
          <w:rFonts w:hint="eastAsia" w:ascii="宋体" w:hAnsi="宋体" w:eastAsia="宋体" w:cs="宋体"/>
          <w:b/>
          <w:bCs/>
          <w:color w:val="auto"/>
          <w:sz w:val="24"/>
          <w:szCs w:val="20"/>
          <w:highlight w:val="none"/>
          <w:u w:val="none" w:color="auto"/>
        </w:rPr>
        <w:t>（附授权代表身份证和本单位个人社保缴纳证明）</w:t>
      </w:r>
    </w:p>
    <w:p w14:paraId="4DE13D39">
      <w:pPr>
        <w:tabs>
          <w:tab w:val="left" w:pos="5580"/>
        </w:tabs>
        <w:spacing w:line="480" w:lineRule="exact"/>
        <w:ind w:left="-540" w:leftChars="-257" w:firstLine="900" w:firstLineChars="375"/>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 xml:space="preserve">       供应商（盖单位公章）：</w:t>
      </w:r>
    </w:p>
    <w:p w14:paraId="3F14E3C7">
      <w:pPr>
        <w:tabs>
          <w:tab w:val="left" w:pos="5580"/>
        </w:tabs>
        <w:spacing w:line="480" w:lineRule="exact"/>
        <w:ind w:left="-540" w:leftChars="-257" w:firstLine="900" w:firstLineChars="375"/>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法定代表人/负责人(</w:t>
      </w:r>
      <w:r>
        <w:rPr>
          <w:rFonts w:hint="eastAsia" w:ascii="宋体" w:hAnsi="宋体" w:cs="宋体"/>
          <w:color w:val="auto"/>
          <w:sz w:val="24"/>
          <w:szCs w:val="20"/>
          <w:highlight w:val="none"/>
          <w:u w:val="none" w:color="auto"/>
          <w:lang w:val="en-US" w:eastAsia="zh-CN"/>
        </w:rPr>
        <w:t>签字或盖章</w:t>
      </w:r>
      <w:r>
        <w:rPr>
          <w:rFonts w:hint="eastAsia" w:ascii="宋体" w:hAnsi="宋体" w:cs="宋体"/>
          <w:color w:val="auto"/>
          <w:sz w:val="24"/>
          <w:szCs w:val="20"/>
          <w:highlight w:val="none"/>
          <w:u w:val="none" w:color="auto"/>
        </w:rPr>
        <w:t>)：</w:t>
      </w:r>
    </w:p>
    <w:p w14:paraId="2774B18C">
      <w:pPr>
        <w:tabs>
          <w:tab w:val="left" w:pos="5580"/>
        </w:tabs>
        <w:spacing w:line="480" w:lineRule="exact"/>
        <w:ind w:left="-540" w:leftChars="-257" w:firstLine="900" w:firstLineChars="375"/>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法定代表人/负责人身份证号码：</w:t>
      </w:r>
    </w:p>
    <w:p w14:paraId="6A8522D4">
      <w:pPr>
        <w:tabs>
          <w:tab w:val="left" w:pos="5580"/>
        </w:tabs>
        <w:spacing w:line="480" w:lineRule="exact"/>
        <w:ind w:firstLine="360" w:firstLineChars="150"/>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委托代理人身份证号码：</w:t>
      </w:r>
    </w:p>
    <w:p w14:paraId="6D30E7BA">
      <w:pPr>
        <w:spacing w:line="480" w:lineRule="exact"/>
        <w:ind w:left="120" w:right="-20"/>
        <w:jc w:val="left"/>
        <w:rPr>
          <w:rFonts w:ascii="宋体" w:hAnsi="宋体" w:cs="宋体"/>
          <w:color w:val="auto"/>
          <w:kern w:val="0"/>
          <w:position w:val="-3"/>
          <w:sz w:val="24"/>
          <w:highlight w:val="none"/>
          <w:u w:val="none" w:color="auto"/>
        </w:rPr>
      </w:pPr>
    </w:p>
    <w:p w14:paraId="46BE9C06">
      <w:pPr>
        <w:pStyle w:val="4"/>
        <w:spacing w:line="480" w:lineRule="exact"/>
        <w:rPr>
          <w:rFonts w:hAnsi="宋体" w:cs="宋体"/>
          <w:color w:val="auto"/>
          <w:highlight w:val="none"/>
          <w:u w:val="none" w:color="auto"/>
        </w:rPr>
      </w:pPr>
      <w:bookmarkStart w:id="287" w:name="_Toc46235134"/>
      <w:r>
        <w:rPr>
          <w:rFonts w:hint="eastAsia" w:hAnsi="宋体" w:cs="宋体"/>
          <w:color w:val="auto"/>
          <w:highlight w:val="none"/>
          <w:u w:val="none" w:color="auto"/>
        </w:rPr>
        <w:t>5.具有良好的商业信誉和健全的财务会计制度的</w:t>
      </w:r>
      <w:bookmarkEnd w:id="287"/>
      <w:r>
        <w:rPr>
          <w:rFonts w:hint="eastAsia" w:hAnsi="宋体" w:cs="宋体"/>
          <w:color w:val="auto"/>
          <w:highlight w:val="none"/>
          <w:u w:val="none" w:color="auto"/>
        </w:rPr>
        <w:t>证明文件</w:t>
      </w:r>
    </w:p>
    <w:p w14:paraId="792FA46C">
      <w:pPr>
        <w:tabs>
          <w:tab w:val="left" w:pos="5580"/>
        </w:tabs>
        <w:spacing w:line="480" w:lineRule="exact"/>
        <w:ind w:left="1080" w:leftChars="257" w:hanging="540"/>
        <w:rPr>
          <w:rFonts w:ascii="宋体" w:hAnsi="宋体" w:cs="宋体"/>
          <w:color w:val="auto"/>
          <w:sz w:val="24"/>
          <w:highlight w:val="none"/>
          <w:u w:val="none" w:color="auto"/>
        </w:rPr>
      </w:pPr>
      <w:r>
        <w:rPr>
          <w:rFonts w:hint="eastAsia" w:ascii="宋体" w:hAnsi="宋体" w:cs="宋体"/>
          <w:color w:val="auto"/>
          <w:sz w:val="24"/>
          <w:highlight w:val="none"/>
          <w:u w:val="none" w:color="auto"/>
        </w:rPr>
        <w:t>说明：</w:t>
      </w:r>
    </w:p>
    <w:p w14:paraId="73B60FAB">
      <w:pPr>
        <w:tabs>
          <w:tab w:val="left" w:pos="5580"/>
        </w:tabs>
        <w:spacing w:line="480" w:lineRule="exact"/>
        <w:ind w:firstLine="480" w:firstLineChars="200"/>
        <w:rPr>
          <w:rFonts w:ascii="宋体" w:hAnsi="宋体" w:cs="宋体"/>
          <w:bCs/>
          <w:color w:val="auto"/>
          <w:sz w:val="24"/>
          <w:highlight w:val="none"/>
          <w:u w:val="none" w:color="auto"/>
        </w:rPr>
      </w:pPr>
      <w:bookmarkStart w:id="288" w:name="_Toc518923111"/>
      <w:r>
        <w:rPr>
          <w:rFonts w:hint="eastAsia" w:ascii="宋体" w:hAnsi="宋体" w:cs="宋体"/>
          <w:color w:val="auto"/>
          <w:sz w:val="24"/>
          <w:highlight w:val="none"/>
          <w:u w:val="none" w:color="auto"/>
        </w:rPr>
        <w:t>1、如提供本单位上年度经会计师事务所出具的审计报告复印件，须加盖</w:t>
      </w:r>
      <w:r>
        <w:rPr>
          <w:rFonts w:hint="eastAsia" w:ascii="宋体" w:hAnsi="宋体" w:cs="宋体"/>
          <w:bCs/>
          <w:color w:val="auto"/>
          <w:sz w:val="24"/>
          <w:highlight w:val="none"/>
          <w:u w:val="none" w:color="auto"/>
        </w:rPr>
        <w:t>本单位章。</w:t>
      </w:r>
    </w:p>
    <w:p w14:paraId="3DF02F55">
      <w:pPr>
        <w:tabs>
          <w:tab w:val="left" w:pos="5580"/>
        </w:tabs>
        <w:spacing w:line="480" w:lineRule="exact"/>
        <w:ind w:firstLine="480" w:firstLineChars="200"/>
        <w:rPr>
          <w:rFonts w:ascii="宋体" w:hAnsi="宋体" w:cs="宋体"/>
          <w:color w:val="auto"/>
          <w:sz w:val="24"/>
          <w:highlight w:val="none"/>
          <w:u w:val="none" w:color="auto"/>
        </w:rPr>
      </w:pPr>
      <w:r>
        <w:rPr>
          <w:rFonts w:hint="eastAsia" w:ascii="宋体" w:hAnsi="宋体" w:cs="宋体"/>
          <w:color w:val="auto"/>
          <w:sz w:val="24"/>
          <w:highlight w:val="none"/>
          <w:u w:val="none" w:color="auto"/>
        </w:rPr>
        <w:t>2、如提供银行出具的证明文件。银行证明文件可提供原件，也可提供银行在开标日前三个月内开具证明文件的复印件。若提供的是复印件，采购人或采购代理机构保留审核原件的权利。银行出具的证明文件应能说明该供应商与银行之间业务往来正常，企业信誉良好等。</w:t>
      </w:r>
    </w:p>
    <w:p w14:paraId="655F06E1">
      <w:pPr>
        <w:tabs>
          <w:tab w:val="left" w:pos="5580"/>
        </w:tabs>
        <w:spacing w:line="480" w:lineRule="exact"/>
        <w:ind w:firstLine="480" w:firstLineChars="200"/>
        <w:rPr>
          <w:rFonts w:ascii="宋体" w:hAnsi="宋体" w:cs="宋体"/>
          <w:color w:val="auto"/>
          <w:sz w:val="24"/>
          <w:highlight w:val="none"/>
          <w:u w:val="none" w:color="auto"/>
        </w:rPr>
      </w:pPr>
      <w:r>
        <w:rPr>
          <w:rFonts w:hint="eastAsia" w:ascii="宋体" w:hAnsi="宋体" w:cs="宋体"/>
          <w:color w:val="auto"/>
          <w:sz w:val="24"/>
          <w:highlight w:val="none"/>
          <w:u w:val="none" w:color="auto"/>
        </w:rPr>
        <w:t>3、如果是联合体响应文件，联合体各方均需提供上述证明。</w:t>
      </w:r>
    </w:p>
    <w:p w14:paraId="4DE54D0C">
      <w:pPr>
        <w:tabs>
          <w:tab w:val="left" w:pos="5580"/>
        </w:tabs>
        <w:spacing w:line="480" w:lineRule="exact"/>
        <w:ind w:firstLine="480" w:firstLineChars="200"/>
        <w:rPr>
          <w:rFonts w:ascii="宋体" w:hAnsi="宋体" w:cs="宋体"/>
          <w:color w:val="auto"/>
          <w:sz w:val="24"/>
          <w:highlight w:val="none"/>
          <w:u w:val="none" w:color="auto"/>
        </w:rPr>
      </w:pPr>
      <w:r>
        <w:rPr>
          <w:rFonts w:hint="eastAsia" w:ascii="宋体" w:hAnsi="宋体" w:cs="宋体"/>
          <w:color w:val="auto"/>
          <w:sz w:val="24"/>
          <w:highlight w:val="none"/>
          <w:u w:val="none" w:color="auto"/>
        </w:rPr>
        <w:t>4、如采用合格的磋商担保函的，可提供磋商担保函复印件替代。</w:t>
      </w:r>
    </w:p>
    <w:p w14:paraId="72C6DF18">
      <w:pPr>
        <w:tabs>
          <w:tab w:val="left" w:pos="5580"/>
        </w:tabs>
        <w:wordWrap w:val="0"/>
        <w:spacing w:line="520" w:lineRule="exact"/>
        <w:ind w:firstLine="480" w:firstLineChars="200"/>
        <w:rPr>
          <w:rFonts w:hint="eastAsia" w:ascii="宋体" w:hAnsi="宋体"/>
          <w:color w:val="auto"/>
          <w:sz w:val="24"/>
          <w:highlight w:val="none"/>
          <w:u w:val="none" w:color="auto"/>
        </w:rPr>
      </w:pPr>
      <w:r>
        <w:rPr>
          <w:rFonts w:hint="eastAsia" w:ascii="宋体" w:hAnsi="宋体"/>
          <w:color w:val="auto"/>
          <w:sz w:val="24"/>
          <w:highlight w:val="none"/>
          <w:u w:val="none" w:color="auto"/>
        </w:rPr>
        <w:t>5、如采用承诺方式的，承诺函格式下载地址：</w:t>
      </w:r>
      <w:r>
        <w:rPr>
          <w:rFonts w:hint="eastAsia" w:ascii="宋体" w:hAnsi="宋体"/>
          <w:color w:val="auto"/>
          <w:sz w:val="24"/>
          <w:highlight w:val="none"/>
          <w:u w:val="none" w:color="auto"/>
        </w:rPr>
        <w:fldChar w:fldCharType="begin"/>
      </w:r>
      <w:r>
        <w:rPr>
          <w:rFonts w:hint="eastAsia" w:ascii="宋体" w:hAnsi="宋体"/>
          <w:color w:val="auto"/>
          <w:sz w:val="24"/>
          <w:highlight w:val="none"/>
          <w:u w:val="none" w:color="auto"/>
        </w:rPr>
        <w:instrText xml:space="preserve"> HYPERLINK "http://www.ymzb.com/news/?1868.html。" </w:instrText>
      </w:r>
      <w:r>
        <w:rPr>
          <w:rFonts w:hint="eastAsia" w:ascii="宋体" w:hAnsi="宋体"/>
          <w:color w:val="auto"/>
          <w:sz w:val="24"/>
          <w:highlight w:val="none"/>
          <w:u w:val="none" w:color="auto"/>
        </w:rPr>
        <w:fldChar w:fldCharType="separate"/>
      </w:r>
      <w:r>
        <w:rPr>
          <w:rStyle w:val="34"/>
          <w:rFonts w:hint="eastAsia" w:ascii="宋体" w:hAnsi="宋体"/>
          <w:color w:val="auto"/>
          <w:sz w:val="24"/>
          <w:highlight w:val="none"/>
          <w:u w:val="none" w:color="auto"/>
        </w:rPr>
        <w:t>http://www.ymzb.com/news/?1868.html。</w:t>
      </w:r>
      <w:r>
        <w:rPr>
          <w:rFonts w:hint="eastAsia" w:ascii="宋体" w:hAnsi="宋体"/>
          <w:color w:val="auto"/>
          <w:sz w:val="24"/>
          <w:highlight w:val="none"/>
          <w:u w:val="none" w:color="auto"/>
        </w:rPr>
        <w:fldChar w:fldCharType="end"/>
      </w:r>
    </w:p>
    <w:p w14:paraId="70A6050B">
      <w:pPr>
        <w:pStyle w:val="7"/>
        <w:rPr>
          <w:rFonts w:hint="eastAsia"/>
          <w:color w:val="auto"/>
          <w:highlight w:val="none"/>
          <w:u w:val="none" w:color="auto"/>
        </w:rPr>
      </w:pPr>
    </w:p>
    <w:p w14:paraId="20355EE4">
      <w:pPr>
        <w:pStyle w:val="4"/>
        <w:spacing w:line="480" w:lineRule="exact"/>
        <w:rPr>
          <w:rFonts w:hAnsi="宋体" w:cs="宋体"/>
          <w:color w:val="auto"/>
          <w:highlight w:val="none"/>
          <w:u w:val="none" w:color="auto"/>
        </w:rPr>
      </w:pPr>
      <w:bookmarkStart w:id="289" w:name="_Toc46235135"/>
      <w:r>
        <w:rPr>
          <w:rFonts w:hint="eastAsia" w:hAnsi="宋体" w:cs="宋体"/>
          <w:color w:val="auto"/>
          <w:highlight w:val="none"/>
          <w:u w:val="none" w:color="auto"/>
        </w:rPr>
        <w:t>6.</w:t>
      </w:r>
      <w:bookmarkEnd w:id="289"/>
      <w:r>
        <w:rPr>
          <w:rFonts w:hint="eastAsia" w:hAnsi="宋体" w:cs="宋体"/>
          <w:color w:val="auto"/>
          <w:highlight w:val="none"/>
          <w:u w:val="none" w:color="auto"/>
        </w:rPr>
        <w:t>依法缴纳税收和社会保障资金承诺函</w:t>
      </w:r>
    </w:p>
    <w:p w14:paraId="28D2D8C8">
      <w:pPr>
        <w:spacing w:line="271" w:lineRule="auto"/>
        <w:rPr>
          <w:rFonts w:ascii="仿宋"/>
          <w:color w:val="auto"/>
          <w:sz w:val="21"/>
          <w:highlight w:val="none"/>
          <w:u w:val="none" w:color="auto"/>
        </w:rPr>
      </w:pPr>
    </w:p>
    <w:p w14:paraId="6B059AD3">
      <w:pPr>
        <w:spacing w:line="480" w:lineRule="exact"/>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 xml:space="preserve">致 </w:t>
      </w:r>
      <w:r>
        <w:rPr>
          <w:rFonts w:hint="eastAsia" w:ascii="宋体" w:hAnsi="宋体" w:cs="宋体"/>
          <w:color w:val="auto"/>
          <w:sz w:val="24"/>
          <w:highlight w:val="none"/>
          <w:u w:val="none" w:color="auto"/>
          <w:lang w:val="en-US" w:eastAsia="zh-CN"/>
        </w:rPr>
        <w:t>临沂大学/临沂市沂蒙国际招标有限公司</w:t>
      </w:r>
      <w:r>
        <w:rPr>
          <w:rFonts w:hint="eastAsia" w:ascii="宋体" w:hAnsi="宋体" w:cs="宋体"/>
          <w:color w:val="auto"/>
          <w:sz w:val="24"/>
          <w:highlight w:val="none"/>
          <w:u w:val="none" w:color="auto"/>
        </w:rPr>
        <w:t>:</w:t>
      </w:r>
    </w:p>
    <w:p w14:paraId="792582C3">
      <w:pPr>
        <w:spacing w:line="480" w:lineRule="exact"/>
        <w:ind w:firstLine="480" w:firstLineChars="200"/>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我方在参加</w:t>
      </w:r>
      <w:r>
        <w:rPr>
          <w:rFonts w:hint="eastAsia" w:ascii="宋体" w:hAnsi="宋体" w:cs="宋体"/>
          <w:i/>
          <w:iCs/>
          <w:color w:val="auto"/>
          <w:sz w:val="24"/>
          <w:highlight w:val="none"/>
          <w:u w:val="single" w:color="auto"/>
        </w:rPr>
        <w:t>项目名称(项目编号、包号)</w:t>
      </w:r>
      <w:r>
        <w:rPr>
          <w:rFonts w:hint="eastAsia" w:ascii="宋体" w:hAnsi="宋体" w:cs="宋体"/>
          <w:color w:val="auto"/>
          <w:sz w:val="24"/>
          <w:highlight w:val="none"/>
          <w:u w:val="none" w:color="auto"/>
        </w:rPr>
        <w:t>政府采购活动前，已依法缴纳税收和社会保障资金，符合《中华人民共和国政府采购法实施条例》第十七条第一款第二项规定和</w:t>
      </w:r>
      <w:r>
        <w:rPr>
          <w:rFonts w:hint="eastAsia" w:ascii="宋体" w:hAnsi="宋体" w:cs="宋体"/>
          <w:color w:val="auto"/>
          <w:sz w:val="24"/>
          <w:highlight w:val="none"/>
          <w:u w:val="none" w:color="auto"/>
          <w:lang w:val="en-US" w:eastAsia="zh-CN"/>
        </w:rPr>
        <w:t>磋商文件</w:t>
      </w:r>
      <w:r>
        <w:rPr>
          <w:rFonts w:hint="eastAsia" w:ascii="宋体" w:hAnsi="宋体" w:cs="宋体"/>
          <w:color w:val="auto"/>
          <w:sz w:val="24"/>
          <w:highlight w:val="none"/>
          <w:u w:val="none" w:color="auto"/>
        </w:rPr>
        <w:t>关于缴纳税收和社会保障资金的资格要求。</w:t>
      </w:r>
    </w:p>
    <w:p w14:paraId="428B82D0">
      <w:pPr>
        <w:spacing w:line="480" w:lineRule="exact"/>
        <w:ind w:firstLine="480" w:firstLineChars="200"/>
        <w:rPr>
          <w:rFonts w:hint="eastAsia" w:ascii="宋体" w:hAnsi="宋体" w:eastAsia="宋体" w:cs="宋体"/>
          <w:color w:val="auto"/>
          <w:sz w:val="24"/>
          <w:highlight w:val="none"/>
          <w:u w:val="none" w:color="auto"/>
        </w:rPr>
      </w:pPr>
      <w:r>
        <w:rPr>
          <w:rFonts w:hint="eastAsia" w:ascii="宋体" w:hAnsi="宋体" w:eastAsia="宋体" w:cs="宋体"/>
          <w:color w:val="auto"/>
          <w:sz w:val="24"/>
          <w:highlight w:val="none"/>
          <w:u w:val="none" w:color="auto"/>
        </w:rPr>
        <w:t>特此承诺。</w:t>
      </w:r>
    </w:p>
    <w:p w14:paraId="025C6DB8">
      <w:pPr>
        <w:spacing w:line="480" w:lineRule="exact"/>
        <w:ind w:firstLine="480" w:firstLineChars="200"/>
        <w:rPr>
          <w:rFonts w:hint="eastAsia" w:ascii="宋体" w:hAnsi="宋体" w:eastAsia="宋体" w:cs="宋体"/>
          <w:color w:val="auto"/>
          <w:sz w:val="24"/>
          <w:highlight w:val="none"/>
          <w:u w:val="none" w:color="auto"/>
        </w:rPr>
      </w:pPr>
      <w:r>
        <w:rPr>
          <w:rFonts w:hint="eastAsia" w:ascii="宋体" w:hAnsi="宋体" w:eastAsia="宋体" w:cs="宋体"/>
          <w:color w:val="auto"/>
          <w:sz w:val="24"/>
          <w:highlight w:val="none"/>
          <w:u w:val="none" w:color="auto"/>
        </w:rPr>
        <w:t>我方对上述承诺真实性、合法性、有效性负责，如有虚假承诺，依法承担相应责任并接受处罚。</w:t>
      </w:r>
    </w:p>
    <w:p w14:paraId="4EF3B52C">
      <w:pPr>
        <w:spacing w:line="480" w:lineRule="exact"/>
        <w:ind w:left="0" w:leftChars="0" w:firstLine="4620" w:firstLineChars="1925"/>
        <w:rPr>
          <w:rFonts w:hint="eastAsia" w:ascii="宋体" w:hAnsi="宋体" w:eastAsia="宋体" w:cs="宋体"/>
          <w:color w:val="auto"/>
          <w:sz w:val="24"/>
          <w:highlight w:val="none"/>
          <w:u w:val="none" w:color="auto"/>
        </w:rPr>
      </w:pPr>
      <w:r>
        <w:rPr>
          <w:rFonts w:hint="eastAsia" w:ascii="宋体" w:hAnsi="宋体" w:eastAsia="宋体" w:cs="宋体"/>
          <w:color w:val="auto"/>
          <w:sz w:val="24"/>
          <w:highlight w:val="none"/>
          <w:u w:val="none" w:color="auto"/>
        </w:rPr>
        <w:t xml:space="preserve">供应商全称: (盖公司公章) </w:t>
      </w:r>
    </w:p>
    <w:p w14:paraId="5AA97837">
      <w:pPr>
        <w:spacing w:line="480" w:lineRule="exact"/>
        <w:ind w:left="0" w:leftChars="0" w:firstLine="4620" w:firstLineChars="1925"/>
        <w:rPr>
          <w:rFonts w:hint="eastAsia" w:ascii="宋体" w:hAnsi="宋体" w:eastAsia="宋体" w:cs="宋体"/>
          <w:color w:val="auto"/>
          <w:sz w:val="24"/>
          <w:highlight w:val="none"/>
          <w:u w:val="none" w:color="auto"/>
        </w:rPr>
      </w:pPr>
      <w:r>
        <w:rPr>
          <w:rFonts w:hint="eastAsia" w:ascii="宋体" w:hAnsi="宋体" w:eastAsia="宋体" w:cs="宋体"/>
          <w:color w:val="auto"/>
          <w:sz w:val="24"/>
          <w:highlight w:val="none"/>
          <w:u w:val="none" w:color="auto"/>
          <w:lang w:val="en-US" w:eastAsia="zh-CN"/>
        </w:rPr>
        <w:t xml:space="preserve"> </w:t>
      </w:r>
      <w:r>
        <w:rPr>
          <w:rFonts w:hint="eastAsia" w:ascii="宋体" w:hAnsi="宋体" w:eastAsia="宋体" w:cs="宋体"/>
          <w:color w:val="auto"/>
          <w:sz w:val="24"/>
          <w:highlight w:val="none"/>
          <w:u w:val="none" w:color="auto"/>
        </w:rPr>
        <w:t>年</w:t>
      </w:r>
      <w:r>
        <w:rPr>
          <w:rFonts w:hint="eastAsia" w:ascii="宋体" w:hAnsi="宋体" w:eastAsia="宋体" w:cs="宋体"/>
          <w:color w:val="auto"/>
          <w:sz w:val="24"/>
          <w:highlight w:val="none"/>
          <w:u w:val="none" w:color="auto"/>
          <w:lang w:val="en-US" w:eastAsia="zh-CN"/>
        </w:rPr>
        <w:t xml:space="preserve">  </w:t>
      </w:r>
      <w:r>
        <w:rPr>
          <w:rFonts w:hint="eastAsia" w:ascii="宋体" w:hAnsi="宋体" w:eastAsia="宋体" w:cs="宋体"/>
          <w:color w:val="auto"/>
          <w:sz w:val="24"/>
          <w:highlight w:val="none"/>
          <w:u w:val="none" w:color="auto"/>
        </w:rPr>
        <w:t>月</w:t>
      </w:r>
      <w:r>
        <w:rPr>
          <w:rFonts w:hint="eastAsia" w:ascii="宋体" w:hAnsi="宋体" w:eastAsia="宋体" w:cs="宋体"/>
          <w:color w:val="auto"/>
          <w:sz w:val="24"/>
          <w:highlight w:val="none"/>
          <w:u w:val="none" w:color="auto"/>
          <w:lang w:val="en-US" w:eastAsia="zh-CN"/>
        </w:rPr>
        <w:t xml:space="preserve">  </w:t>
      </w:r>
      <w:r>
        <w:rPr>
          <w:rFonts w:hint="eastAsia" w:ascii="宋体" w:hAnsi="宋体" w:eastAsia="宋体" w:cs="宋体"/>
          <w:color w:val="auto"/>
          <w:sz w:val="24"/>
          <w:highlight w:val="none"/>
          <w:u w:val="none" w:color="auto"/>
        </w:rPr>
        <w:t>日</w:t>
      </w:r>
    </w:p>
    <w:p w14:paraId="31391980">
      <w:pPr>
        <w:spacing w:line="480" w:lineRule="exact"/>
        <w:rPr>
          <w:rFonts w:hint="eastAsia" w:ascii="宋体" w:hAnsi="宋体" w:cs="宋体"/>
          <w:color w:val="auto"/>
          <w:sz w:val="24"/>
          <w:highlight w:val="none"/>
          <w:u w:val="none" w:color="auto"/>
        </w:rPr>
      </w:pPr>
      <w:r>
        <w:rPr>
          <w:rFonts w:hint="eastAsia" w:ascii="宋体" w:hAnsi="宋体" w:cs="宋体"/>
          <w:color w:val="auto"/>
          <w:sz w:val="24"/>
          <w:highlight w:val="none"/>
          <w:u w:val="none" w:color="auto"/>
        </w:rPr>
        <w:t>注:</w:t>
      </w:r>
    </w:p>
    <w:p w14:paraId="46E7450C">
      <w:pPr>
        <w:spacing w:line="480" w:lineRule="exact"/>
        <w:ind w:left="0" w:leftChars="0" w:firstLine="420" w:firstLineChars="175"/>
        <w:rPr>
          <w:rFonts w:hint="eastAsia" w:ascii="宋体" w:hAnsi="宋体" w:eastAsia="宋体" w:cs="宋体"/>
          <w:color w:val="auto"/>
          <w:sz w:val="24"/>
          <w:highlight w:val="none"/>
          <w:u w:val="none" w:color="auto"/>
        </w:rPr>
      </w:pPr>
      <w:r>
        <w:rPr>
          <w:rFonts w:hint="eastAsia" w:ascii="宋体" w:hAnsi="宋体" w:eastAsia="宋体" w:cs="宋体"/>
          <w:color w:val="auto"/>
          <w:sz w:val="24"/>
          <w:highlight w:val="none"/>
          <w:u w:val="none" w:color="auto"/>
        </w:rPr>
        <w:t>1.依法免税或不需要缴纳社会保障资金的供应商，应提供相关证明材料。</w:t>
      </w:r>
    </w:p>
    <w:p w14:paraId="0B6D3A92">
      <w:pPr>
        <w:spacing w:line="480" w:lineRule="exact"/>
        <w:ind w:left="0" w:leftChars="0" w:firstLine="420" w:firstLineChars="175"/>
        <w:rPr>
          <w:rFonts w:hint="eastAsia" w:ascii="宋体" w:hAnsi="宋体" w:eastAsia="宋体" w:cs="宋体"/>
          <w:color w:val="auto"/>
          <w:sz w:val="24"/>
          <w:highlight w:val="none"/>
          <w:u w:val="none" w:color="auto"/>
        </w:rPr>
      </w:pPr>
      <w:r>
        <w:rPr>
          <w:rFonts w:hint="eastAsia" w:ascii="宋体" w:hAnsi="宋体" w:eastAsia="宋体" w:cs="宋体"/>
          <w:color w:val="auto"/>
          <w:sz w:val="24"/>
          <w:highlight w:val="none"/>
          <w:u w:val="none" w:color="auto"/>
        </w:rPr>
        <w:t>2.未在山东省内缴纳税收和社会保障资金的供应商，须按采购文件要求提供缴纳税收和社会保障资金的证明材料。</w:t>
      </w:r>
    </w:p>
    <w:p w14:paraId="2C55186D">
      <w:pPr>
        <w:spacing w:line="480" w:lineRule="exact"/>
        <w:ind w:left="0" w:leftChars="0" w:firstLine="422" w:firstLineChars="175"/>
        <w:rPr>
          <w:rFonts w:hint="eastAsia" w:ascii="宋体" w:hAnsi="宋体" w:eastAsia="宋体" w:cs="宋体"/>
          <w:b/>
          <w:bCs/>
          <w:color w:val="auto"/>
          <w:sz w:val="24"/>
          <w:highlight w:val="none"/>
          <w:u w:val="none" w:color="auto"/>
          <w:lang w:val="en-US" w:eastAsia="zh-CN"/>
        </w:rPr>
      </w:pPr>
      <w:r>
        <w:rPr>
          <w:rFonts w:hint="eastAsia" w:ascii="宋体" w:hAnsi="宋体" w:eastAsia="宋体" w:cs="宋体"/>
          <w:b/>
          <w:bCs/>
          <w:color w:val="auto"/>
          <w:sz w:val="24"/>
          <w:highlight w:val="none"/>
          <w:u w:val="none" w:color="auto"/>
          <w:lang w:val="en-US" w:eastAsia="zh-CN"/>
        </w:rPr>
        <w:t>3.供应商必须在“中国山东政府采购网”（以供应商身份登录，网址http://www.ccgp-shandong.gov.cn/sdgp2017/login.jsp）提前查询本单位缴纳税收和社保保障资金情况，未在“中国山东政府采购网”注册的供应商须先注册并完善相关信息后再查询。</w:t>
      </w:r>
    </w:p>
    <w:p w14:paraId="30A3398A">
      <w:pPr>
        <w:spacing w:line="480" w:lineRule="exact"/>
        <w:ind w:left="0" w:leftChars="0" w:firstLine="422" w:firstLineChars="175"/>
        <w:rPr>
          <w:rFonts w:hint="default" w:ascii="宋体" w:hAnsi="宋体" w:eastAsia="宋体" w:cs="宋体"/>
          <w:b/>
          <w:bCs/>
          <w:color w:val="auto"/>
          <w:sz w:val="24"/>
          <w:highlight w:val="none"/>
          <w:u w:val="none" w:color="auto"/>
          <w:lang w:eastAsia="zh-CN"/>
        </w:rPr>
      </w:pPr>
      <w:r>
        <w:rPr>
          <w:rFonts w:hint="eastAsia" w:ascii="宋体" w:hAnsi="宋体" w:eastAsia="宋体" w:cs="宋体"/>
          <w:b/>
          <w:bCs/>
          <w:color w:val="auto"/>
          <w:sz w:val="24"/>
          <w:highlight w:val="none"/>
          <w:u w:val="none" w:color="auto"/>
          <w:lang w:val="en-US" w:eastAsia="zh-CN"/>
        </w:rPr>
        <w:t>4.供应商对于“中国山东政府采购网”自查反馈有税收和社保资金缴费信息的，视为“有依法缴纳税收和社会保障资金的良好记录”；对于反馈无相关信息的，必须提供近三个月依法缴纳税收和社会保障</w:t>
      </w:r>
      <w:r>
        <w:rPr>
          <w:rFonts w:hint="default" w:ascii="宋体" w:hAnsi="宋体" w:eastAsia="宋体" w:cs="宋体"/>
          <w:b/>
          <w:bCs/>
          <w:color w:val="auto"/>
          <w:sz w:val="24"/>
          <w:highlight w:val="none"/>
          <w:u w:val="none" w:color="auto"/>
          <w:lang w:eastAsia="zh-CN"/>
        </w:rPr>
        <w:t>资金的证明材料，否则按未缴纳处理。</w:t>
      </w:r>
    </w:p>
    <w:p w14:paraId="6B200D75">
      <w:pPr>
        <w:pStyle w:val="4"/>
        <w:spacing w:line="480" w:lineRule="exact"/>
        <w:rPr>
          <w:rFonts w:hAnsi="宋体" w:cs="宋体"/>
          <w:color w:val="auto"/>
          <w:highlight w:val="none"/>
          <w:u w:val="none" w:color="auto"/>
        </w:rPr>
      </w:pPr>
      <w:bookmarkStart w:id="290" w:name="_Toc518923112"/>
      <w:bookmarkStart w:id="291" w:name="_Toc46235136"/>
      <w:r>
        <w:rPr>
          <w:rFonts w:hint="eastAsia" w:hAnsi="宋体" w:cs="宋体"/>
          <w:color w:val="auto"/>
          <w:highlight w:val="none"/>
          <w:u w:val="none" w:color="auto"/>
        </w:rPr>
        <w:t>7.参加政府采购活动前3年内</w:t>
      </w:r>
      <w:bookmarkEnd w:id="290"/>
      <w:bookmarkStart w:id="292" w:name="_Toc518923113"/>
      <w:r>
        <w:rPr>
          <w:rFonts w:hint="eastAsia" w:hAnsi="宋体" w:cs="宋体"/>
          <w:color w:val="auto"/>
          <w:highlight w:val="none"/>
          <w:u w:val="none" w:color="auto"/>
        </w:rPr>
        <w:t>在经营活动中没有重大违法记录的</w:t>
      </w:r>
      <w:bookmarkEnd w:id="292"/>
      <w:r>
        <w:rPr>
          <w:rFonts w:hint="eastAsia" w:hAnsi="宋体" w:cs="宋体"/>
          <w:color w:val="auto"/>
          <w:highlight w:val="none"/>
          <w:u w:val="none" w:color="auto"/>
        </w:rPr>
        <w:t>书面声明</w:t>
      </w:r>
      <w:bookmarkEnd w:id="291"/>
    </w:p>
    <w:p w14:paraId="109D4B4B">
      <w:pPr>
        <w:pStyle w:val="14"/>
        <w:spacing w:line="480" w:lineRule="exact"/>
        <w:ind w:firstLine="480" w:firstLineChars="200"/>
        <w:rPr>
          <w:rFonts w:hAnsi="宋体" w:cs="宋体"/>
          <w:color w:val="auto"/>
          <w:sz w:val="24"/>
          <w:szCs w:val="24"/>
          <w:highlight w:val="none"/>
          <w:u w:val="none" w:color="auto"/>
        </w:rPr>
      </w:pPr>
      <w:r>
        <w:rPr>
          <w:rFonts w:hint="eastAsia" w:hAnsi="宋体" w:cs="宋体"/>
          <w:color w:val="auto"/>
          <w:sz w:val="24"/>
          <w:szCs w:val="24"/>
          <w:highlight w:val="none"/>
          <w:u w:val="none" w:color="auto"/>
        </w:rPr>
        <w:t>本单位郑重声明：</w:t>
      </w:r>
    </w:p>
    <w:p w14:paraId="760C89BF">
      <w:pPr>
        <w:pStyle w:val="14"/>
        <w:spacing w:line="480" w:lineRule="exact"/>
        <w:ind w:firstLine="480" w:firstLineChars="200"/>
        <w:rPr>
          <w:rFonts w:hAnsi="宋体" w:cs="宋体"/>
          <w:color w:val="auto"/>
          <w:sz w:val="24"/>
          <w:szCs w:val="24"/>
          <w:highlight w:val="none"/>
          <w:u w:val="none" w:color="auto"/>
        </w:rPr>
      </w:pPr>
      <w:r>
        <w:rPr>
          <w:rFonts w:hint="eastAsia" w:hAnsi="宋体" w:cs="宋体"/>
          <w:color w:val="auto"/>
          <w:sz w:val="24"/>
          <w:szCs w:val="24"/>
          <w:highlight w:val="none"/>
          <w:u w:val="none" w:color="auto"/>
        </w:rPr>
        <w:t>我单位在参加采购活动前三年内在经营活动中没有《政府采购法》第二十二条第一款第(五)项所称重大违法记录，包括：</w:t>
      </w:r>
    </w:p>
    <w:p w14:paraId="442B0D01">
      <w:pPr>
        <w:pStyle w:val="14"/>
        <w:spacing w:line="480" w:lineRule="exact"/>
        <w:ind w:firstLine="480" w:firstLineChars="200"/>
        <w:rPr>
          <w:rFonts w:hAnsi="宋体" w:cs="宋体"/>
          <w:color w:val="auto"/>
          <w:sz w:val="24"/>
          <w:szCs w:val="24"/>
          <w:highlight w:val="none"/>
          <w:u w:val="none" w:color="auto"/>
        </w:rPr>
      </w:pPr>
      <w:r>
        <w:rPr>
          <w:rFonts w:hint="eastAsia" w:hAnsi="宋体" w:cs="宋体"/>
          <w:color w:val="auto"/>
          <w:sz w:val="24"/>
          <w:szCs w:val="24"/>
          <w:highlight w:val="none"/>
          <w:u w:val="none" w:color="auto"/>
        </w:rPr>
        <w:t>我单位或者其法定代表人、董事、监事、高级管理人员未因经营活动中的违法行为受到刑事处罚或者责令停产停业、吊销许可证或者执照、较大数额罚款等行政处罚。</w:t>
      </w:r>
    </w:p>
    <w:p w14:paraId="4EA1A175">
      <w:pPr>
        <w:pStyle w:val="14"/>
        <w:spacing w:line="480" w:lineRule="exact"/>
        <w:ind w:firstLine="480" w:firstLineChars="200"/>
        <w:rPr>
          <w:rFonts w:hAnsi="宋体" w:cs="宋体"/>
          <w:color w:val="auto"/>
          <w:sz w:val="24"/>
          <w:szCs w:val="24"/>
          <w:highlight w:val="none"/>
          <w:u w:val="none" w:color="auto"/>
        </w:rPr>
      </w:pPr>
      <w:r>
        <w:rPr>
          <w:rFonts w:hint="eastAsia" w:hAnsi="宋体" w:cs="宋体"/>
          <w:color w:val="auto"/>
          <w:sz w:val="24"/>
          <w:szCs w:val="24"/>
          <w:highlight w:val="none"/>
          <w:u w:val="none" w:color="auto"/>
        </w:rPr>
        <w:t>特此声明！</w:t>
      </w:r>
    </w:p>
    <w:p w14:paraId="04C408DD">
      <w:pPr>
        <w:pStyle w:val="14"/>
        <w:spacing w:line="480" w:lineRule="exact"/>
        <w:ind w:firstLine="480" w:firstLineChars="200"/>
        <w:rPr>
          <w:rFonts w:hAnsi="宋体" w:cs="宋体"/>
          <w:color w:val="auto"/>
          <w:sz w:val="24"/>
          <w:szCs w:val="24"/>
          <w:highlight w:val="none"/>
          <w:u w:val="none" w:color="auto"/>
        </w:rPr>
      </w:pPr>
      <w:r>
        <w:rPr>
          <w:rFonts w:hint="eastAsia" w:hAnsi="宋体" w:cs="宋体"/>
          <w:color w:val="auto"/>
          <w:sz w:val="24"/>
          <w:szCs w:val="24"/>
          <w:highlight w:val="none"/>
          <w:u w:val="none" w:color="auto"/>
        </w:rPr>
        <w:t>供应商名称(公章)：______________</w:t>
      </w:r>
    </w:p>
    <w:p w14:paraId="69EDA9BD">
      <w:pPr>
        <w:pStyle w:val="14"/>
        <w:spacing w:line="480" w:lineRule="exact"/>
        <w:ind w:firstLine="480" w:firstLineChars="200"/>
        <w:rPr>
          <w:rFonts w:hAnsi="宋体" w:cs="宋体"/>
          <w:color w:val="auto"/>
          <w:sz w:val="24"/>
          <w:szCs w:val="24"/>
          <w:highlight w:val="none"/>
          <w:u w:val="none" w:color="auto"/>
        </w:rPr>
      </w:pPr>
      <w:r>
        <w:rPr>
          <w:rFonts w:hint="eastAsia" w:hAnsi="宋体" w:cs="宋体"/>
          <w:color w:val="auto"/>
          <w:sz w:val="24"/>
          <w:szCs w:val="24"/>
          <w:highlight w:val="none"/>
          <w:u w:val="none" w:color="auto"/>
        </w:rPr>
        <w:t>法定代表人或负责人或其授权代表(签字或盖章)：______________</w:t>
      </w:r>
    </w:p>
    <w:p w14:paraId="02D298C6">
      <w:pPr>
        <w:pStyle w:val="14"/>
        <w:spacing w:line="480" w:lineRule="exact"/>
        <w:ind w:firstLine="480" w:firstLineChars="200"/>
        <w:rPr>
          <w:rFonts w:hAnsi="宋体" w:cs="宋体"/>
          <w:color w:val="auto"/>
          <w:sz w:val="24"/>
          <w:szCs w:val="24"/>
          <w:highlight w:val="none"/>
          <w:u w:val="none" w:color="auto"/>
        </w:rPr>
      </w:pPr>
      <w:r>
        <w:rPr>
          <w:rFonts w:hint="eastAsia" w:hAnsi="宋体" w:cs="宋体"/>
          <w:color w:val="auto"/>
          <w:sz w:val="24"/>
          <w:szCs w:val="24"/>
          <w:highlight w:val="none"/>
          <w:u w:val="none" w:color="auto"/>
        </w:rPr>
        <w:t>日期：______年____月____日</w:t>
      </w:r>
    </w:p>
    <w:p w14:paraId="176B3ACB">
      <w:pPr>
        <w:tabs>
          <w:tab w:val="left" w:pos="5580"/>
        </w:tabs>
        <w:spacing w:line="480" w:lineRule="exact"/>
        <w:ind w:left="1080" w:leftChars="257" w:hanging="540"/>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说明：1供应商应按照相关法规规定如实作出说明。</w:t>
      </w:r>
    </w:p>
    <w:p w14:paraId="00E0F710">
      <w:pPr>
        <w:pStyle w:val="14"/>
        <w:tabs>
          <w:tab w:val="left" w:pos="5580"/>
        </w:tabs>
        <w:spacing w:line="480" w:lineRule="exact"/>
        <w:ind w:left="645" w:leftChars="307" w:firstLine="600" w:firstLineChars="250"/>
        <w:rPr>
          <w:rFonts w:hAnsi="宋体" w:cs="宋体"/>
          <w:color w:val="auto"/>
          <w:sz w:val="24"/>
          <w:highlight w:val="none"/>
          <w:u w:val="none" w:color="auto"/>
        </w:rPr>
      </w:pPr>
      <w:r>
        <w:rPr>
          <w:rFonts w:hint="eastAsia" w:hAnsi="宋体" w:cs="宋体"/>
          <w:color w:val="auto"/>
          <w:sz w:val="24"/>
          <w:highlight w:val="none"/>
          <w:u w:val="none" w:color="auto"/>
        </w:rPr>
        <w:t>2．按照磋商文件的规定加盖本单位章。</w:t>
      </w:r>
    </w:p>
    <w:p w14:paraId="2657C27C">
      <w:pPr>
        <w:tabs>
          <w:tab w:val="left" w:pos="5580"/>
        </w:tabs>
        <w:spacing w:line="480" w:lineRule="exact"/>
        <w:ind w:left="1080" w:leftChars="257" w:hanging="540"/>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 xml:space="preserve">      3.如果是联合体响应文件，联合体各方均需提供上述证明。</w:t>
      </w:r>
    </w:p>
    <w:p w14:paraId="7A29823F">
      <w:pPr>
        <w:rPr>
          <w:color w:val="auto"/>
          <w:highlight w:val="none"/>
          <w:u w:val="none" w:color="auto"/>
        </w:rPr>
      </w:pPr>
      <w:bookmarkStart w:id="293" w:name="_Toc518923114"/>
    </w:p>
    <w:p w14:paraId="582DD1C2">
      <w:pPr>
        <w:pStyle w:val="4"/>
        <w:spacing w:line="480" w:lineRule="exact"/>
        <w:rPr>
          <w:rFonts w:hAnsi="宋体" w:cs="宋体"/>
          <w:color w:val="auto"/>
          <w:highlight w:val="none"/>
          <w:u w:val="none" w:color="auto"/>
        </w:rPr>
      </w:pPr>
      <w:bookmarkStart w:id="294" w:name="_Toc46235137"/>
      <w:r>
        <w:rPr>
          <w:rFonts w:hint="eastAsia" w:cs="宋体"/>
          <w:color w:val="auto"/>
          <w:highlight w:val="none"/>
          <w:u w:val="none" w:color="auto"/>
          <w:lang w:val="en-US" w:eastAsia="zh-CN"/>
        </w:rPr>
        <w:t>8</w:t>
      </w:r>
      <w:r>
        <w:rPr>
          <w:rFonts w:hint="eastAsia" w:hAnsi="宋体" w:cs="宋体"/>
          <w:color w:val="auto"/>
          <w:highlight w:val="none"/>
          <w:u w:val="none" w:color="auto"/>
        </w:rPr>
        <w:t>.</w:t>
      </w:r>
      <w:bookmarkEnd w:id="293"/>
      <w:bookmarkEnd w:id="294"/>
      <w:r>
        <w:rPr>
          <w:rFonts w:hint="eastAsia" w:hAnsi="宋体" w:cs="宋体"/>
          <w:color w:val="auto"/>
          <w:highlight w:val="none"/>
          <w:u w:val="none" w:color="auto"/>
        </w:rPr>
        <w:t>供应商反商业贿赂承诺书</w:t>
      </w:r>
    </w:p>
    <w:bookmarkEnd w:id="288"/>
    <w:p w14:paraId="7ACB14C0">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color w:val="auto"/>
          <w:highlight w:val="none"/>
          <w:u w:val="none" w:color="auto"/>
        </w:rPr>
      </w:pPr>
      <w:bookmarkStart w:id="295" w:name="_Toc518923115"/>
      <w:r>
        <w:rPr>
          <w:color w:val="auto"/>
          <w:highlight w:val="none"/>
          <w:u w:val="none" w:color="auto"/>
        </w:rPr>
        <w:t>为贯彻落实中央和省市关于治理商业贿赂的有关精神，进一步净化政府采购市场、规范政府采购行为，共同维护和营造竞争有序的政府采购市场，我们作为参加政府采购的供应商就反商业贿赂向社会郑重承诺：</w:t>
      </w:r>
    </w:p>
    <w:p w14:paraId="6D40B8A7">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color w:val="auto"/>
          <w:highlight w:val="none"/>
          <w:u w:val="none" w:color="auto"/>
        </w:rPr>
      </w:pPr>
      <w:r>
        <w:rPr>
          <w:color w:val="auto"/>
          <w:highlight w:val="none"/>
          <w:u w:val="none" w:color="auto"/>
        </w:rPr>
        <w:t>一、认真学习并遵守国家相关的法律、法规及社会公德，树立质量为本的理念，诚实守信，依法参与政府采购活动，</w:t>
      </w:r>
      <w:r>
        <w:rPr>
          <w:rFonts w:hint="eastAsia"/>
          <w:color w:val="auto"/>
          <w:highlight w:val="none"/>
          <w:u w:val="none" w:color="auto"/>
        </w:rPr>
        <w:t>坚决杜绝</w:t>
      </w:r>
      <w:r>
        <w:rPr>
          <w:color w:val="auto"/>
          <w:highlight w:val="none"/>
          <w:u w:val="none" w:color="auto"/>
        </w:rPr>
        <w:t>不正当交易行为。</w:t>
      </w:r>
    </w:p>
    <w:p w14:paraId="5E51CF8C">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color w:val="auto"/>
          <w:highlight w:val="none"/>
          <w:u w:val="none" w:color="auto"/>
        </w:rPr>
      </w:pPr>
      <w:r>
        <w:rPr>
          <w:color w:val="auto"/>
          <w:highlight w:val="none"/>
          <w:u w:val="none" w:color="auto"/>
        </w:rPr>
        <w:t>二、在政府采购活动中，自觉遵守政府采购的法律法规，依法依规进行政府采购项目</w:t>
      </w:r>
      <w:r>
        <w:rPr>
          <w:rFonts w:hint="eastAsia"/>
          <w:color w:val="auto"/>
          <w:highlight w:val="none"/>
          <w:u w:val="none" w:color="auto"/>
        </w:rPr>
        <w:t>的</w:t>
      </w:r>
      <w:r>
        <w:rPr>
          <w:color w:val="auto"/>
          <w:highlight w:val="none"/>
          <w:u w:val="none" w:color="auto"/>
        </w:rPr>
        <w:t>投标及公平交易</w:t>
      </w:r>
      <w:r>
        <w:rPr>
          <w:rFonts w:hint="eastAsia"/>
          <w:color w:val="auto"/>
          <w:highlight w:val="none"/>
          <w:u w:val="none" w:color="auto"/>
        </w:rPr>
        <w:t>行为</w:t>
      </w:r>
      <w:r>
        <w:rPr>
          <w:color w:val="auto"/>
          <w:highlight w:val="none"/>
          <w:u w:val="none" w:color="auto"/>
        </w:rPr>
        <w:t>，</w:t>
      </w:r>
      <w:r>
        <w:rPr>
          <w:rFonts w:hint="eastAsia"/>
          <w:color w:val="auto"/>
          <w:highlight w:val="none"/>
          <w:u w:val="none" w:color="auto"/>
        </w:rPr>
        <w:t>树</w:t>
      </w:r>
      <w:r>
        <w:rPr>
          <w:color w:val="auto"/>
          <w:highlight w:val="none"/>
          <w:u w:val="none" w:color="auto"/>
        </w:rPr>
        <w:t>立投标诚信、价格诚信、合同诚信、履约诚信、服务诚信等</w:t>
      </w:r>
      <w:r>
        <w:rPr>
          <w:rFonts w:hint="eastAsia"/>
          <w:color w:val="auto"/>
          <w:highlight w:val="none"/>
          <w:u w:val="none" w:color="auto"/>
        </w:rPr>
        <w:t>企业</w:t>
      </w:r>
      <w:r>
        <w:rPr>
          <w:color w:val="auto"/>
          <w:highlight w:val="none"/>
          <w:u w:val="none" w:color="auto"/>
        </w:rPr>
        <w:t>诚信体系。</w:t>
      </w:r>
    </w:p>
    <w:p w14:paraId="483C422F">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color w:val="auto"/>
          <w:highlight w:val="none"/>
          <w:u w:val="none" w:color="auto"/>
        </w:rPr>
      </w:pPr>
      <w:r>
        <w:rPr>
          <w:color w:val="auto"/>
          <w:highlight w:val="none"/>
          <w:u w:val="none" w:color="auto"/>
        </w:rPr>
        <w:t>三、</w:t>
      </w:r>
      <w:r>
        <w:rPr>
          <w:rFonts w:hint="eastAsia"/>
          <w:color w:val="auto"/>
          <w:highlight w:val="none"/>
          <w:u w:val="none" w:color="auto"/>
        </w:rPr>
        <w:t>杜绝</w:t>
      </w:r>
      <w:r>
        <w:rPr>
          <w:color w:val="auto"/>
          <w:highlight w:val="none"/>
          <w:u w:val="none" w:color="auto"/>
        </w:rPr>
        <w:t>弄虚作假，骗取政府采购供应商资格；</w:t>
      </w:r>
      <w:r>
        <w:rPr>
          <w:rFonts w:hint="eastAsia"/>
          <w:color w:val="auto"/>
          <w:highlight w:val="none"/>
          <w:u w:val="none" w:color="auto"/>
        </w:rPr>
        <w:t>杜绝</w:t>
      </w:r>
      <w:r>
        <w:rPr>
          <w:color w:val="auto"/>
          <w:highlight w:val="none"/>
          <w:u w:val="none" w:color="auto"/>
        </w:rPr>
        <w:t>提供虚假资质文件谋取中标或成交；</w:t>
      </w:r>
      <w:r>
        <w:rPr>
          <w:rFonts w:hint="eastAsia"/>
          <w:color w:val="auto"/>
          <w:highlight w:val="none"/>
          <w:u w:val="none" w:color="auto"/>
        </w:rPr>
        <w:t>杜绝</w:t>
      </w:r>
      <w:r>
        <w:rPr>
          <w:color w:val="auto"/>
          <w:highlight w:val="none"/>
          <w:u w:val="none" w:color="auto"/>
        </w:rPr>
        <w:t>出</w:t>
      </w:r>
      <w:r>
        <w:rPr>
          <w:rFonts w:hint="eastAsia"/>
          <w:color w:val="auto"/>
          <w:highlight w:val="none"/>
          <w:u w:val="none" w:color="auto"/>
        </w:rPr>
        <w:t>借</w:t>
      </w:r>
      <w:r>
        <w:rPr>
          <w:color w:val="auto"/>
          <w:highlight w:val="none"/>
          <w:u w:val="none" w:color="auto"/>
        </w:rPr>
        <w:t>、转让、出卖资质（资格）证书；</w:t>
      </w:r>
      <w:r>
        <w:rPr>
          <w:rFonts w:hint="eastAsia"/>
          <w:color w:val="auto"/>
          <w:highlight w:val="none"/>
          <w:u w:val="none" w:color="auto"/>
        </w:rPr>
        <w:t>杜绝</w:t>
      </w:r>
      <w:r>
        <w:rPr>
          <w:color w:val="auto"/>
          <w:highlight w:val="none"/>
          <w:u w:val="none" w:color="auto"/>
        </w:rPr>
        <w:t>他人以本企业名义承接或承揽政府采购业务。</w:t>
      </w:r>
    </w:p>
    <w:p w14:paraId="2A9532E6">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color w:val="auto"/>
          <w:highlight w:val="none"/>
          <w:u w:val="none" w:color="auto"/>
        </w:rPr>
      </w:pPr>
      <w:r>
        <w:rPr>
          <w:color w:val="auto"/>
          <w:highlight w:val="none"/>
          <w:u w:val="none" w:color="auto"/>
        </w:rPr>
        <w:t>四、</w:t>
      </w:r>
      <w:r>
        <w:rPr>
          <w:rFonts w:hint="eastAsia"/>
          <w:color w:val="auto"/>
          <w:highlight w:val="none"/>
          <w:u w:val="none" w:color="auto"/>
        </w:rPr>
        <w:t>杜绝</w:t>
      </w:r>
      <w:r>
        <w:rPr>
          <w:color w:val="auto"/>
          <w:highlight w:val="none"/>
          <w:u w:val="none" w:color="auto"/>
        </w:rPr>
        <w:t>采取</w:t>
      </w:r>
      <w:r>
        <w:rPr>
          <w:rFonts w:hint="eastAsia"/>
          <w:color w:val="auto"/>
          <w:highlight w:val="none"/>
          <w:u w:val="none" w:color="auto"/>
        </w:rPr>
        <w:t>或参与</w:t>
      </w:r>
      <w:r>
        <w:rPr>
          <w:color w:val="auto"/>
          <w:highlight w:val="none"/>
          <w:u w:val="none" w:color="auto"/>
        </w:rPr>
        <w:t>“围标、陪标</w:t>
      </w:r>
      <w:r>
        <w:rPr>
          <w:rFonts w:hint="eastAsia"/>
          <w:color w:val="auto"/>
          <w:highlight w:val="none"/>
          <w:u w:val="none" w:color="auto"/>
        </w:rPr>
        <w:t>、串标</w:t>
      </w:r>
      <w:r>
        <w:rPr>
          <w:color w:val="auto"/>
          <w:highlight w:val="none"/>
          <w:u w:val="none" w:color="auto"/>
        </w:rPr>
        <w:t>”等</w:t>
      </w:r>
      <w:r>
        <w:rPr>
          <w:rFonts w:hint="eastAsia"/>
          <w:color w:val="auto"/>
          <w:highlight w:val="none"/>
          <w:u w:val="none" w:color="auto"/>
        </w:rPr>
        <w:t>违法行为</w:t>
      </w:r>
      <w:r>
        <w:rPr>
          <w:color w:val="auto"/>
          <w:highlight w:val="none"/>
          <w:u w:val="none" w:color="auto"/>
        </w:rPr>
        <w:t>获得政府采购订单；</w:t>
      </w:r>
      <w:r>
        <w:rPr>
          <w:rFonts w:hint="eastAsia"/>
          <w:color w:val="auto"/>
          <w:highlight w:val="none"/>
          <w:u w:val="none" w:color="auto"/>
        </w:rPr>
        <w:t>杜绝</w:t>
      </w:r>
      <w:r>
        <w:rPr>
          <w:color w:val="auto"/>
          <w:highlight w:val="none"/>
          <w:u w:val="none" w:color="auto"/>
        </w:rPr>
        <w:t>采取不正当手段诋毁、排挤其他供应商参与竞争。</w:t>
      </w:r>
    </w:p>
    <w:p w14:paraId="0E373EEF">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color w:val="auto"/>
          <w:highlight w:val="none"/>
          <w:u w:val="none" w:color="auto"/>
        </w:rPr>
      </w:pPr>
      <w:r>
        <w:rPr>
          <w:color w:val="auto"/>
          <w:highlight w:val="none"/>
          <w:u w:val="none" w:color="auto"/>
        </w:rPr>
        <w:t>五、在政府采购活动中，</w:t>
      </w:r>
      <w:r>
        <w:rPr>
          <w:rFonts w:hint="eastAsia"/>
          <w:color w:val="auto"/>
          <w:highlight w:val="none"/>
          <w:u w:val="none" w:color="auto"/>
        </w:rPr>
        <w:t>承诺</w:t>
      </w:r>
      <w:r>
        <w:rPr>
          <w:color w:val="auto"/>
          <w:highlight w:val="none"/>
          <w:u w:val="none" w:color="auto"/>
        </w:rPr>
        <w:t>不与采购人、采购代理机构及其工作人员和其他供应商串通，损害国家利益、社会公共利益和其他相关人的合法权益。</w:t>
      </w:r>
    </w:p>
    <w:p w14:paraId="1E11F4F4">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color w:val="auto"/>
          <w:highlight w:val="none"/>
          <w:u w:val="none" w:color="auto"/>
        </w:rPr>
      </w:pPr>
      <w:r>
        <w:rPr>
          <w:color w:val="auto"/>
          <w:highlight w:val="none"/>
          <w:u w:val="none" w:color="auto"/>
        </w:rPr>
        <w:t>六、</w:t>
      </w:r>
      <w:r>
        <w:rPr>
          <w:rFonts w:hint="eastAsia"/>
          <w:color w:val="auto"/>
          <w:highlight w:val="none"/>
          <w:u w:val="none" w:color="auto"/>
        </w:rPr>
        <w:t>杜绝</w:t>
      </w:r>
      <w:r>
        <w:rPr>
          <w:color w:val="auto"/>
          <w:highlight w:val="none"/>
          <w:u w:val="none" w:color="auto"/>
        </w:rPr>
        <w:t>向采购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14:paraId="42C95F21">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color w:val="auto"/>
          <w:highlight w:val="none"/>
          <w:u w:val="none" w:color="auto"/>
        </w:rPr>
      </w:pPr>
      <w:r>
        <w:rPr>
          <w:color w:val="auto"/>
          <w:highlight w:val="none"/>
          <w:u w:val="none" w:color="auto"/>
        </w:rPr>
        <w:t>七、按规定与采购人签订政府采购合同，并严格按合同履约，为采购人提供符合质量标准规定的货物、工程和服务，不销售</w:t>
      </w:r>
      <w:r>
        <w:rPr>
          <w:rFonts w:hint="eastAsia"/>
          <w:color w:val="auto"/>
          <w:highlight w:val="none"/>
          <w:u w:val="none" w:color="auto"/>
        </w:rPr>
        <w:t>假冒</w:t>
      </w:r>
      <w:r>
        <w:rPr>
          <w:color w:val="auto"/>
          <w:highlight w:val="none"/>
          <w:u w:val="none" w:color="auto"/>
        </w:rPr>
        <w:t>、走私货物；不擅自变更或终止、转让、转包政府采购合同；主动配合政府采购项目的验收工作。</w:t>
      </w:r>
    </w:p>
    <w:p w14:paraId="6E0C1038">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color w:val="auto"/>
          <w:highlight w:val="none"/>
          <w:u w:val="none" w:color="auto"/>
        </w:rPr>
      </w:pPr>
      <w:r>
        <w:rPr>
          <w:color w:val="auto"/>
          <w:highlight w:val="none"/>
          <w:u w:val="none" w:color="auto"/>
        </w:rPr>
        <w:t>八、自觉接受政府采购监管部门的监督管理，积极配合检查和调查，并如实反映情况和提供材料。</w:t>
      </w:r>
    </w:p>
    <w:p w14:paraId="2C2482DE">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color w:val="auto"/>
          <w:highlight w:val="none"/>
          <w:u w:val="none" w:color="auto"/>
        </w:rPr>
      </w:pPr>
      <w:r>
        <w:rPr>
          <w:color w:val="auto"/>
          <w:highlight w:val="none"/>
          <w:u w:val="none" w:color="auto"/>
        </w:rPr>
        <w:t>我们将严格遵守上述承诺事项，自愿接受主管（监管）部门和社会各方面的监督， 如有违反，自愿接受执法执纪机关和监督管理部门的处理。</w:t>
      </w:r>
    </w:p>
    <w:p w14:paraId="33F151EF">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color w:val="auto"/>
          <w:highlight w:val="none"/>
          <w:u w:val="none" w:color="auto"/>
        </w:rPr>
      </w:pPr>
    </w:p>
    <w:p w14:paraId="43B9E88C">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right="-470" w:rightChars="-224" w:firstLine="2400" w:firstLineChars="1000"/>
        <w:textAlignment w:val="auto"/>
        <w:rPr>
          <w:color w:val="auto"/>
          <w:highlight w:val="none"/>
          <w:u w:val="none" w:color="auto"/>
        </w:rPr>
      </w:pPr>
      <w:r>
        <w:rPr>
          <w:color w:val="auto"/>
          <w:highlight w:val="none"/>
          <w:u w:val="none" w:color="auto"/>
        </w:rPr>
        <w:t>承诺单位（公章）：</w:t>
      </w:r>
    </w:p>
    <w:p w14:paraId="71FD885A">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right="-470" w:rightChars="-224" w:firstLine="1680" w:firstLineChars="700"/>
        <w:textAlignment w:val="auto"/>
        <w:rPr>
          <w:color w:val="auto"/>
          <w:highlight w:val="none"/>
          <w:u w:val="none" w:color="auto"/>
        </w:rPr>
      </w:pPr>
      <w:r>
        <w:rPr>
          <w:color w:val="auto"/>
          <w:highlight w:val="none"/>
          <w:u w:val="none" w:color="auto"/>
        </w:rPr>
        <w:t>法定代表人或委托代理人：</w:t>
      </w:r>
    </w:p>
    <w:p w14:paraId="16C4059E">
      <w:pPr>
        <w:keepNext w:val="0"/>
        <w:keepLines w:val="0"/>
        <w:pageBreakBefore w:val="0"/>
        <w:widowControl w:val="0"/>
        <w:kinsoku/>
        <w:wordWrap/>
        <w:overflowPunct/>
        <w:topLinePunct w:val="0"/>
        <w:autoSpaceDE w:val="0"/>
        <w:autoSpaceDN w:val="0"/>
        <w:bidi w:val="0"/>
        <w:adjustRightInd w:val="0"/>
        <w:snapToGrid w:val="0"/>
        <w:spacing w:line="440" w:lineRule="exact"/>
        <w:ind w:left="-420" w:leftChars="-200" w:right="-470" w:rightChars="-224" w:firstLine="6885" w:firstLineChars="3279"/>
        <w:textAlignment w:val="auto"/>
        <w:rPr>
          <w:rFonts w:ascii="华文细黑" w:hAnsi="华文细黑" w:eastAsia="华文细黑" w:cs="华文细黑"/>
          <w:color w:val="auto"/>
          <w:sz w:val="30"/>
          <w:szCs w:val="30"/>
          <w:highlight w:val="none"/>
          <w:u w:val="none" w:color="auto"/>
        </w:rPr>
      </w:pPr>
      <w:r>
        <w:rPr>
          <w:color w:val="auto"/>
          <w:highlight w:val="none"/>
          <w:u w:val="none" w:color="auto"/>
        </w:rPr>
        <w:t>年</w:t>
      </w:r>
      <w:r>
        <w:rPr>
          <w:color w:val="auto"/>
          <w:highlight w:val="none"/>
          <w:u w:val="none" w:color="auto"/>
        </w:rPr>
        <w:tab/>
      </w:r>
      <w:r>
        <w:rPr>
          <w:rFonts w:hint="eastAsia"/>
          <w:color w:val="auto"/>
          <w:highlight w:val="none"/>
          <w:u w:val="none" w:color="auto"/>
        </w:rPr>
        <w:t xml:space="preserve">  </w:t>
      </w:r>
      <w:r>
        <w:rPr>
          <w:color w:val="auto"/>
          <w:highlight w:val="none"/>
          <w:u w:val="none" w:color="auto"/>
        </w:rPr>
        <w:t>月</w:t>
      </w:r>
      <w:r>
        <w:rPr>
          <w:rFonts w:hint="eastAsia"/>
          <w:color w:val="auto"/>
          <w:highlight w:val="none"/>
          <w:u w:val="none" w:color="auto"/>
        </w:rPr>
        <w:t xml:space="preserve">   </w:t>
      </w:r>
      <w:r>
        <w:rPr>
          <w:color w:val="auto"/>
          <w:highlight w:val="none"/>
          <w:u w:val="none" w:color="auto"/>
        </w:rPr>
        <w:t>日</w:t>
      </w:r>
    </w:p>
    <w:p w14:paraId="435A9080">
      <w:pPr>
        <w:rPr>
          <w:rFonts w:hint="eastAsia" w:ascii="宋体" w:hAnsi="宋体" w:eastAsia="宋体" w:cs="宋体"/>
          <w:color w:val="auto"/>
          <w:highlight w:val="none"/>
          <w:u w:val="none" w:color="auto"/>
        </w:rPr>
      </w:pPr>
      <w:bookmarkStart w:id="296" w:name="_Toc68259632"/>
      <w:bookmarkStart w:id="297" w:name="_Toc46235139"/>
      <w:bookmarkStart w:id="298" w:name="_Toc6115"/>
      <w:r>
        <w:rPr>
          <w:rFonts w:hint="eastAsia" w:ascii="宋体" w:hAnsi="宋体" w:eastAsia="宋体" w:cs="宋体"/>
          <w:color w:val="auto"/>
          <w:highlight w:val="none"/>
          <w:u w:val="none" w:color="auto"/>
        </w:rPr>
        <w:br w:type="page"/>
      </w:r>
    </w:p>
    <w:p w14:paraId="71742202">
      <w:pPr>
        <w:pStyle w:val="3"/>
        <w:spacing w:line="480" w:lineRule="exact"/>
        <w:ind w:left="774" w:hanging="722" w:hangingChars="257"/>
        <w:rPr>
          <w:rFonts w:ascii="宋体" w:hAnsi="宋体" w:eastAsia="宋体" w:cs="宋体"/>
          <w:color w:val="auto"/>
          <w:highlight w:val="none"/>
          <w:u w:val="none" w:color="auto"/>
        </w:rPr>
      </w:pPr>
      <w:r>
        <w:rPr>
          <w:rFonts w:hint="eastAsia" w:ascii="宋体" w:hAnsi="宋体" w:eastAsia="宋体" w:cs="宋体"/>
          <w:color w:val="auto"/>
          <w:highlight w:val="none"/>
          <w:u w:val="none" w:color="auto"/>
        </w:rPr>
        <w:t>五、商务及技术文件</w:t>
      </w:r>
      <w:bookmarkEnd w:id="295"/>
      <w:bookmarkEnd w:id="296"/>
      <w:bookmarkEnd w:id="297"/>
      <w:bookmarkEnd w:id="298"/>
    </w:p>
    <w:p w14:paraId="24ED3C11">
      <w:pPr>
        <w:pStyle w:val="4"/>
        <w:spacing w:line="480" w:lineRule="exact"/>
        <w:rPr>
          <w:rFonts w:hAnsi="宋体" w:cs="宋体"/>
          <w:color w:val="auto"/>
          <w:highlight w:val="none"/>
          <w:u w:val="none" w:color="auto"/>
        </w:rPr>
      </w:pPr>
      <w:bookmarkStart w:id="299" w:name="_Hlt520355504"/>
      <w:bookmarkEnd w:id="299"/>
      <w:bookmarkStart w:id="300" w:name="_Toc46235140"/>
      <w:bookmarkStart w:id="301" w:name="_Toc518923116"/>
      <w:r>
        <w:rPr>
          <w:rFonts w:hint="eastAsia" w:cs="宋体"/>
          <w:color w:val="auto"/>
          <w:highlight w:val="none"/>
          <w:u w:val="none" w:color="auto"/>
          <w:lang w:val="en-US" w:eastAsia="zh-CN"/>
        </w:rPr>
        <w:t>9</w:t>
      </w:r>
      <w:r>
        <w:rPr>
          <w:rFonts w:hint="eastAsia" w:hAnsi="宋体" w:cs="宋体"/>
          <w:color w:val="auto"/>
          <w:highlight w:val="none"/>
          <w:u w:val="none" w:color="auto"/>
        </w:rPr>
        <w:t>.响应文件</w:t>
      </w:r>
      <w:bookmarkEnd w:id="273"/>
      <w:bookmarkEnd w:id="274"/>
      <w:r>
        <w:rPr>
          <w:rFonts w:hint="eastAsia" w:hAnsi="宋体" w:cs="宋体"/>
          <w:color w:val="auto"/>
          <w:highlight w:val="none"/>
          <w:u w:val="none" w:color="auto"/>
        </w:rPr>
        <w:t>书</w:t>
      </w:r>
      <w:bookmarkEnd w:id="275"/>
      <w:bookmarkEnd w:id="276"/>
      <w:bookmarkEnd w:id="300"/>
      <w:bookmarkEnd w:id="301"/>
    </w:p>
    <w:p w14:paraId="0DDF6F6F">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hanging="1080"/>
        <w:textAlignment w:val="auto"/>
        <w:rPr>
          <w:rFonts w:ascii="宋体" w:hAnsi="宋体" w:cs="宋体"/>
          <w:color w:val="auto"/>
          <w:sz w:val="24"/>
          <w:highlight w:val="none"/>
          <w:u w:val="none" w:color="auto"/>
        </w:rPr>
      </w:pPr>
      <w:r>
        <w:rPr>
          <w:rFonts w:hint="eastAsia" w:ascii="宋体" w:hAnsi="宋体" w:cs="宋体"/>
          <w:color w:val="auto"/>
          <w:sz w:val="24"/>
          <w:highlight w:val="none"/>
          <w:u w:val="none" w:color="auto"/>
        </w:rPr>
        <w:t>致：</w:t>
      </w:r>
      <w:r>
        <w:rPr>
          <w:rFonts w:hint="eastAsia" w:ascii="宋体" w:hAnsi="宋体" w:cs="宋体"/>
          <w:color w:val="auto"/>
          <w:sz w:val="24"/>
          <w:szCs w:val="20"/>
          <w:highlight w:val="none"/>
          <w:u w:val="none" w:color="auto"/>
        </w:rPr>
        <w:t>临沂市沂蒙国际招标有限公司</w:t>
      </w:r>
    </w:p>
    <w:p w14:paraId="62CE2B47">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2" w:leftChars="1" w:firstLine="480" w:firstLineChars="200"/>
        <w:textAlignment w:val="auto"/>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根据贵方(</w:t>
      </w:r>
      <w:r>
        <w:rPr>
          <w:rFonts w:hint="eastAsia" w:ascii="宋体" w:hAnsi="宋体" w:cs="宋体"/>
          <w:i/>
          <w:color w:val="auto"/>
          <w:sz w:val="24"/>
          <w:szCs w:val="20"/>
          <w:highlight w:val="none"/>
          <w:u w:val="none" w:color="auto"/>
        </w:rPr>
        <w:t>项目名称</w:t>
      </w:r>
      <w:r>
        <w:rPr>
          <w:rFonts w:hint="eastAsia" w:ascii="宋体" w:hAnsi="宋体" w:cs="宋体"/>
          <w:color w:val="auto"/>
          <w:sz w:val="24"/>
          <w:szCs w:val="20"/>
          <w:highlight w:val="none"/>
          <w:u w:val="none" w:color="auto"/>
        </w:rPr>
        <w:t>)项目的响应文件邀请(</w:t>
      </w:r>
      <w:r>
        <w:rPr>
          <w:rFonts w:hint="eastAsia" w:ascii="宋体" w:hAnsi="宋体" w:cs="宋体"/>
          <w:i/>
          <w:color w:val="auto"/>
          <w:sz w:val="24"/>
          <w:szCs w:val="20"/>
          <w:highlight w:val="none"/>
          <w:u w:val="none" w:color="auto"/>
        </w:rPr>
        <w:t>项目编号</w:t>
      </w:r>
      <w:r>
        <w:rPr>
          <w:rFonts w:hint="eastAsia" w:ascii="宋体" w:hAnsi="宋体" w:cs="宋体"/>
          <w:color w:val="auto"/>
          <w:sz w:val="24"/>
          <w:szCs w:val="20"/>
          <w:highlight w:val="none"/>
          <w:u w:val="none" w:color="auto"/>
        </w:rPr>
        <w:t>),签字代表(</w:t>
      </w:r>
      <w:r>
        <w:rPr>
          <w:rFonts w:hint="eastAsia" w:ascii="宋体" w:hAnsi="宋体" w:cs="宋体"/>
          <w:i/>
          <w:color w:val="auto"/>
          <w:sz w:val="24"/>
          <w:szCs w:val="20"/>
          <w:highlight w:val="none"/>
          <w:u w:val="none" w:color="auto"/>
        </w:rPr>
        <w:t>姓名、职务</w:t>
      </w:r>
      <w:r>
        <w:rPr>
          <w:rFonts w:hint="eastAsia" w:ascii="宋体" w:hAnsi="宋体" w:cs="宋体"/>
          <w:color w:val="auto"/>
          <w:sz w:val="24"/>
          <w:szCs w:val="20"/>
          <w:highlight w:val="none"/>
          <w:u w:val="none" w:color="auto"/>
        </w:rPr>
        <w:t>)经正式授权并代表供应商（</w:t>
      </w:r>
      <w:r>
        <w:rPr>
          <w:rFonts w:hint="eastAsia" w:ascii="宋体" w:hAnsi="宋体" w:cs="宋体"/>
          <w:i/>
          <w:color w:val="auto"/>
          <w:sz w:val="24"/>
          <w:szCs w:val="20"/>
          <w:highlight w:val="none"/>
          <w:u w:val="none" w:color="auto"/>
        </w:rPr>
        <w:t>名称、地址</w:t>
      </w:r>
      <w:r>
        <w:rPr>
          <w:rFonts w:hint="eastAsia" w:ascii="宋体" w:hAnsi="宋体" w:cs="宋体"/>
          <w:color w:val="auto"/>
          <w:sz w:val="24"/>
          <w:szCs w:val="20"/>
          <w:highlight w:val="none"/>
          <w:u w:val="none" w:color="auto"/>
        </w:rPr>
        <w:t>）据此，签字代表宣布同意如下：</w:t>
      </w:r>
    </w:p>
    <w:p w14:paraId="15F61DE7">
      <w:pPr>
        <w:pStyle w:val="14"/>
        <w:keepNext w:val="0"/>
        <w:keepLines w:val="0"/>
        <w:pageBreakBefore w:val="0"/>
        <w:widowControl w:val="0"/>
        <w:tabs>
          <w:tab w:val="left" w:pos="720"/>
          <w:tab w:val="left" w:pos="900"/>
        </w:tabs>
        <w:kinsoku/>
        <w:wordWrap/>
        <w:overflowPunct/>
        <w:topLinePunct w:val="0"/>
        <w:autoSpaceDE/>
        <w:autoSpaceDN/>
        <w:bidi w:val="0"/>
        <w:adjustRightInd/>
        <w:snapToGrid/>
        <w:spacing w:line="480" w:lineRule="exact"/>
        <w:ind w:firstLine="420" w:firstLineChars="175"/>
        <w:textAlignment w:val="auto"/>
        <w:rPr>
          <w:rFonts w:hAnsi="宋体" w:cs="宋体"/>
          <w:color w:val="auto"/>
          <w:sz w:val="24"/>
          <w:highlight w:val="none"/>
          <w:u w:val="none" w:color="auto"/>
        </w:rPr>
      </w:pPr>
      <w:r>
        <w:rPr>
          <w:rFonts w:hint="eastAsia" w:hAnsi="宋体" w:cs="宋体"/>
          <w:color w:val="auto"/>
          <w:sz w:val="24"/>
          <w:highlight w:val="none"/>
          <w:u w:val="none" w:color="auto"/>
        </w:rPr>
        <w:t>（1）附报价价格表中规定的应提供服务的总价详见报价一览表，</w:t>
      </w:r>
      <w:r>
        <w:rPr>
          <w:rFonts w:hint="eastAsia" w:hAnsi="宋体" w:cs="宋体"/>
          <w:color w:val="auto"/>
          <w:sz w:val="24"/>
          <w:highlight w:val="none"/>
          <w:u w:val="none" w:color="auto"/>
          <w:lang w:val="en-US" w:eastAsia="zh-CN"/>
        </w:rPr>
        <w:t>均由我公司承担</w:t>
      </w:r>
      <w:r>
        <w:rPr>
          <w:rFonts w:hint="eastAsia" w:hAnsi="宋体" w:cs="宋体"/>
          <w:color w:val="auto"/>
          <w:sz w:val="24"/>
          <w:highlight w:val="none"/>
          <w:u w:val="none" w:color="auto"/>
        </w:rPr>
        <w:t>。</w:t>
      </w:r>
    </w:p>
    <w:p w14:paraId="3D702E3F">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（2）本响应文件有效期为自响应文件截止之日起</w:t>
      </w:r>
      <w:r>
        <w:rPr>
          <w:rFonts w:hint="eastAsia" w:ascii="宋体" w:hAnsi="宋体" w:cs="宋体"/>
          <w:color w:val="auto"/>
          <w:sz w:val="24"/>
          <w:szCs w:val="20"/>
          <w:highlight w:val="none"/>
          <w:u w:val="single" w:color="auto"/>
          <w:lang w:val="en-US" w:eastAsia="zh-CN"/>
        </w:rPr>
        <w:t xml:space="preserve">    </w:t>
      </w:r>
      <w:r>
        <w:rPr>
          <w:rFonts w:hint="eastAsia" w:ascii="宋体" w:hAnsi="宋体" w:cs="宋体"/>
          <w:color w:val="auto"/>
          <w:sz w:val="24"/>
          <w:szCs w:val="20"/>
          <w:highlight w:val="none"/>
          <w:u w:val="none" w:color="auto"/>
        </w:rPr>
        <w:t>个日历日。</w:t>
      </w:r>
    </w:p>
    <w:p w14:paraId="680C8A13">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 xml:space="preserve">（3）联合体中的大中型企业和其他自然人、法人或者其他组织，与联合体中的小型、微型企业之间  </w:t>
      </w:r>
      <w:r>
        <w:rPr>
          <w:rFonts w:hint="eastAsia" w:ascii="宋体" w:hAnsi="宋体" w:cs="宋体"/>
          <w:color w:val="auto"/>
          <w:sz w:val="24"/>
          <w:szCs w:val="20"/>
          <w:highlight w:val="none"/>
          <w:u w:val="none" w:color="auto"/>
          <w:lang w:val="en-US" w:eastAsia="zh-CN"/>
        </w:rPr>
        <w:t>/</w:t>
      </w:r>
      <w:r>
        <w:rPr>
          <w:rFonts w:hint="eastAsia" w:ascii="宋体" w:hAnsi="宋体" w:cs="宋体"/>
          <w:color w:val="auto"/>
          <w:sz w:val="24"/>
          <w:szCs w:val="20"/>
          <w:highlight w:val="none"/>
          <w:u w:val="none" w:color="auto"/>
        </w:rPr>
        <w:t xml:space="preserve"> （存在、不存在）投资关系（如果联合体的话）。</w:t>
      </w:r>
    </w:p>
    <w:p w14:paraId="48AD00E0">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（4）已详细审查全部竞争性磋商文件，包括所有补充通知（如果有的话），完全理解并同意放弃对这方面有不明、误解和质疑的权力。</w:t>
      </w:r>
    </w:p>
    <w:p w14:paraId="757B1447">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（5）我方不是为本项目提供整体设计、规范编制或者项目管理、监理、检测等服务的供应商，我方不是采购代理机构的附属机构。</w:t>
      </w:r>
    </w:p>
    <w:p w14:paraId="04ECC6C3">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（6）按照贵方可能要求，提供与其响应文件有关的一切数据或资料，完全理解贵方不一定接受最低价的响应文件或收到的任何响应文件。</w:t>
      </w:r>
    </w:p>
    <w:p w14:paraId="05A765C2">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（7）我方保证所提供宣传内容、方案不侵犯他人知识产权，否则，由此产生的一切法律责任由我方承担。</w:t>
      </w:r>
    </w:p>
    <w:p w14:paraId="187A53FE">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（8）在领取成交通知书的同时按磋商文件规定的形式，向贵方一次性支付成交服务费。</w:t>
      </w:r>
    </w:p>
    <w:p w14:paraId="6E9766F7">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（9） 按照竞争性磋商文件的规定履行合同责任和义务。</w:t>
      </w:r>
    </w:p>
    <w:p w14:paraId="416D7003">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359" w:leftChars="68" w:hanging="216" w:hangingChars="90"/>
        <w:textAlignment w:val="auto"/>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与本响应文件有关的一切正式往来信函请寄：</w:t>
      </w:r>
    </w:p>
    <w:p w14:paraId="45B41C16">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ascii="宋体" w:hAnsi="宋体" w:cs="宋体"/>
          <w:color w:val="auto"/>
          <w:sz w:val="24"/>
          <w:szCs w:val="20"/>
          <w:highlight w:val="none"/>
          <w:u w:val="none" w:color="auto"/>
        </w:rPr>
      </w:pPr>
      <w:r>
        <w:rPr>
          <w:rFonts w:hint="eastAsia" w:ascii="宋体" w:hAnsi="宋体" w:cs="宋体"/>
          <w:color w:val="auto"/>
          <w:sz w:val="24"/>
          <w:szCs w:val="20"/>
          <w:highlight w:val="none"/>
          <w:u w:val="none" w:color="auto"/>
        </w:rPr>
        <w:t>地址：     传真：</w:t>
      </w:r>
    </w:p>
    <w:p w14:paraId="65A9608D">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ascii="宋体" w:hAnsi="宋体" w:cs="宋体"/>
          <w:b/>
          <w:color w:val="auto"/>
          <w:sz w:val="24"/>
          <w:szCs w:val="20"/>
          <w:highlight w:val="none"/>
          <w:u w:val="none" w:color="auto"/>
        </w:rPr>
      </w:pPr>
      <w:r>
        <w:rPr>
          <w:rFonts w:hint="eastAsia" w:ascii="宋体" w:hAnsi="宋体" w:cs="宋体"/>
          <w:color w:val="auto"/>
          <w:sz w:val="24"/>
          <w:szCs w:val="20"/>
          <w:highlight w:val="none"/>
          <w:u w:val="none" w:color="auto"/>
        </w:rPr>
        <w:t>电话：     电子函件：</w:t>
      </w:r>
    </w:p>
    <w:p w14:paraId="58855958">
      <w:pPr>
        <w:pStyle w:val="14"/>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Ansi="宋体" w:cs="宋体"/>
          <w:color w:val="auto"/>
          <w:sz w:val="24"/>
          <w:highlight w:val="none"/>
          <w:u w:val="none" w:color="auto"/>
        </w:rPr>
      </w:pPr>
      <w:r>
        <w:rPr>
          <w:rFonts w:hint="eastAsia" w:hAnsi="宋体" w:cs="宋体"/>
          <w:color w:val="auto"/>
          <w:sz w:val="24"/>
          <w:highlight w:val="none"/>
          <w:u w:val="none" w:color="auto"/>
        </w:rPr>
        <w:t>法定代表人或其委托代理人签字：-----------------</w:t>
      </w:r>
    </w:p>
    <w:p w14:paraId="342BE3AF">
      <w:pPr>
        <w:pStyle w:val="14"/>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Ansi="宋体" w:cs="宋体"/>
          <w:color w:val="auto"/>
          <w:sz w:val="24"/>
          <w:highlight w:val="none"/>
          <w:u w:val="none" w:color="auto"/>
        </w:rPr>
      </w:pPr>
      <w:r>
        <w:rPr>
          <w:rFonts w:hint="eastAsia" w:hAnsi="宋体" w:cs="宋体"/>
          <w:color w:val="auto"/>
          <w:sz w:val="24"/>
          <w:highlight w:val="none"/>
          <w:u w:val="none" w:color="auto"/>
        </w:rPr>
        <w:t>供应商名称（全称）：-----------------</w:t>
      </w:r>
    </w:p>
    <w:p w14:paraId="3E30EF64">
      <w:pPr>
        <w:pStyle w:val="14"/>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Ansi="宋体" w:cs="宋体"/>
          <w:color w:val="auto"/>
          <w:sz w:val="24"/>
          <w:highlight w:val="none"/>
          <w:u w:val="none" w:color="auto"/>
        </w:rPr>
      </w:pPr>
      <w:r>
        <w:rPr>
          <w:rFonts w:hint="eastAsia" w:hAnsi="宋体" w:cs="宋体"/>
          <w:color w:val="auto"/>
          <w:sz w:val="24"/>
          <w:highlight w:val="none"/>
          <w:u w:val="none" w:color="auto"/>
        </w:rPr>
        <w:t xml:space="preserve">供应商开户银行（全称）：　　　　　　 </w:t>
      </w:r>
    </w:p>
    <w:p w14:paraId="3E4429F8">
      <w:pPr>
        <w:pStyle w:val="14"/>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Ansi="宋体" w:cs="宋体"/>
          <w:color w:val="auto"/>
          <w:sz w:val="24"/>
          <w:highlight w:val="none"/>
          <w:u w:val="none" w:color="auto"/>
        </w:rPr>
      </w:pPr>
      <w:r>
        <w:rPr>
          <w:rFonts w:hint="eastAsia" w:hAnsi="宋体" w:cs="宋体"/>
          <w:color w:val="auto"/>
          <w:sz w:val="24"/>
          <w:highlight w:val="none"/>
          <w:u w:val="none" w:color="auto"/>
        </w:rPr>
        <w:t>供应商银行帐号：　　　　　　　　 　　</w:t>
      </w:r>
    </w:p>
    <w:p w14:paraId="40F9CD63">
      <w:pPr>
        <w:pStyle w:val="14"/>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Ansi="宋体" w:cs="宋体"/>
          <w:color w:val="auto"/>
          <w:sz w:val="24"/>
          <w:highlight w:val="none"/>
          <w:u w:val="none" w:color="auto"/>
        </w:rPr>
      </w:pPr>
      <w:r>
        <w:rPr>
          <w:rFonts w:hint="eastAsia" w:hAnsi="宋体" w:cs="宋体"/>
          <w:color w:val="auto"/>
          <w:sz w:val="24"/>
          <w:highlight w:val="none"/>
          <w:u w:val="none" w:color="auto"/>
        </w:rPr>
        <w:t>供应商单位章：-------------------------</w:t>
      </w:r>
    </w:p>
    <w:p w14:paraId="6E428EB7">
      <w:pPr>
        <w:pStyle w:val="14"/>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hAnsi="宋体" w:cs="宋体"/>
          <w:color w:val="auto"/>
          <w:sz w:val="24"/>
          <w:highlight w:val="none"/>
          <w:u w:val="none" w:color="auto"/>
        </w:rPr>
      </w:pPr>
      <w:r>
        <w:rPr>
          <w:rFonts w:hint="eastAsia" w:hAnsi="宋体" w:cs="宋体"/>
          <w:color w:val="auto"/>
          <w:sz w:val="24"/>
          <w:highlight w:val="none"/>
          <w:u w:val="none" w:color="auto"/>
        </w:rPr>
        <w:t>日期：------------------------------</w:t>
      </w:r>
    </w:p>
    <w:p w14:paraId="31A63A10">
      <w:pPr>
        <w:pStyle w:val="4"/>
        <w:spacing w:line="480" w:lineRule="exact"/>
        <w:rPr>
          <w:rFonts w:hint="eastAsia" w:hAnsi="宋体" w:cs="宋体"/>
          <w:color w:val="auto"/>
          <w:highlight w:val="none"/>
          <w:u w:val="none" w:color="auto"/>
        </w:rPr>
      </w:pPr>
      <w:bookmarkStart w:id="302" w:name="_Hlt520355938"/>
      <w:bookmarkEnd w:id="302"/>
      <w:bookmarkStart w:id="303" w:name="_Hlt520356243"/>
      <w:bookmarkEnd w:id="303"/>
      <w:bookmarkStart w:id="304" w:name="_Toc46136871"/>
      <w:bookmarkStart w:id="305" w:name="_Toc46238288"/>
      <w:bookmarkStart w:id="306" w:name="_Toc518923122"/>
    </w:p>
    <w:p w14:paraId="27133F0E">
      <w:pPr>
        <w:pStyle w:val="4"/>
        <w:spacing w:line="480" w:lineRule="exact"/>
        <w:rPr>
          <w:rFonts w:hAnsi="宋体" w:cs="宋体"/>
          <w:color w:val="auto"/>
          <w:highlight w:val="none"/>
          <w:u w:val="none" w:color="auto"/>
        </w:rPr>
      </w:pPr>
      <w:r>
        <w:rPr>
          <w:rFonts w:hint="eastAsia" w:hAnsi="宋体" w:cs="宋体"/>
          <w:color w:val="auto"/>
          <w:highlight w:val="none"/>
          <w:u w:val="none" w:color="auto"/>
        </w:rPr>
        <w:t>1</w:t>
      </w:r>
      <w:r>
        <w:rPr>
          <w:rFonts w:hint="eastAsia" w:cs="宋体"/>
          <w:color w:val="auto"/>
          <w:highlight w:val="none"/>
          <w:u w:val="none" w:color="auto"/>
          <w:lang w:val="en-US" w:eastAsia="zh-CN"/>
        </w:rPr>
        <w:t>0</w:t>
      </w:r>
      <w:r>
        <w:rPr>
          <w:rFonts w:hint="eastAsia" w:hAnsi="宋体" w:cs="宋体"/>
          <w:color w:val="auto"/>
          <w:highlight w:val="none"/>
          <w:u w:val="none" w:color="auto"/>
        </w:rPr>
        <w:t>.分项报价表</w:t>
      </w:r>
    </w:p>
    <w:p w14:paraId="1DD28D84">
      <w:pPr>
        <w:spacing w:line="600" w:lineRule="exact"/>
        <w:jc w:val="left"/>
        <w:rPr>
          <w:rFonts w:hint="eastAsia" w:ascii="宋体" w:hAnsi="宋体"/>
          <w:color w:val="auto"/>
          <w:sz w:val="24"/>
          <w:highlight w:val="none"/>
          <w:u w:val="none" w:color="auto"/>
        </w:rPr>
      </w:pPr>
      <w:r>
        <w:rPr>
          <w:rFonts w:hint="eastAsia" w:ascii="宋体" w:hAnsi="宋体"/>
          <w:color w:val="auto"/>
          <w:sz w:val="24"/>
          <w:highlight w:val="none"/>
          <w:u w:val="none" w:color="auto"/>
        </w:rPr>
        <w:t>项目编号、包号</w:t>
      </w:r>
      <w:r>
        <w:rPr>
          <w:rFonts w:ascii="宋体" w:hAnsi="宋体"/>
          <w:color w:val="auto"/>
          <w:sz w:val="24"/>
          <w:highlight w:val="none"/>
          <w:u w:val="none" w:color="auto"/>
        </w:rPr>
        <w:t xml:space="preserve">: </w:t>
      </w:r>
      <w:r>
        <w:rPr>
          <w:rFonts w:hint="eastAsia" w:ascii="宋体" w:hAnsi="宋体"/>
          <w:color w:val="auto"/>
          <w:sz w:val="24"/>
          <w:highlight w:val="none"/>
          <w:u w:val="none" w:color="auto"/>
        </w:rPr>
        <w:t>　　报价单位：人民币元</w:t>
      </w:r>
    </w:p>
    <w:tbl>
      <w:tblPr>
        <w:tblStyle w:val="28"/>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5"/>
        <w:gridCol w:w="1412"/>
        <w:gridCol w:w="1041"/>
        <w:gridCol w:w="1024"/>
        <w:gridCol w:w="2037"/>
        <w:gridCol w:w="2091"/>
      </w:tblGrid>
      <w:tr w14:paraId="2DDBC6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895" w:type="dxa"/>
            <w:noWrap w:val="0"/>
            <w:vAlign w:val="center"/>
          </w:tcPr>
          <w:p w14:paraId="7569AE90">
            <w:pPr>
              <w:spacing w:after="200" w:line="360" w:lineRule="auto"/>
              <w:ind w:left="124" w:right="-20"/>
              <w:jc w:val="center"/>
              <w:rPr>
                <w:rFonts w:ascii="宋体" w:hAnsi="宋体" w:cs="宋体"/>
                <w:color w:val="auto"/>
                <w:kern w:val="0"/>
                <w:position w:val="-2"/>
                <w:sz w:val="24"/>
                <w:szCs w:val="24"/>
                <w:highlight w:val="none"/>
                <w:u w:val="none" w:color="auto"/>
              </w:rPr>
            </w:pPr>
            <w:r>
              <w:rPr>
                <w:rFonts w:hint="eastAsia" w:ascii="宋体" w:hAnsi="宋体" w:cs="宋体"/>
                <w:color w:val="auto"/>
                <w:kern w:val="0"/>
                <w:position w:val="-2"/>
                <w:sz w:val="24"/>
                <w:szCs w:val="24"/>
                <w:highlight w:val="none"/>
                <w:u w:val="none" w:color="auto"/>
              </w:rPr>
              <w:t>编号</w:t>
            </w:r>
          </w:p>
        </w:tc>
        <w:tc>
          <w:tcPr>
            <w:tcW w:w="1412" w:type="dxa"/>
            <w:noWrap w:val="0"/>
            <w:vAlign w:val="center"/>
          </w:tcPr>
          <w:p w14:paraId="6376741D">
            <w:pPr>
              <w:spacing w:after="200" w:line="360" w:lineRule="auto"/>
              <w:ind w:left="124" w:right="-20"/>
              <w:jc w:val="center"/>
              <w:rPr>
                <w:rFonts w:ascii="宋体" w:hAnsi="宋体" w:cs="宋体"/>
                <w:color w:val="auto"/>
                <w:kern w:val="0"/>
                <w:position w:val="-2"/>
                <w:sz w:val="24"/>
                <w:szCs w:val="24"/>
                <w:highlight w:val="none"/>
                <w:u w:val="none" w:color="auto"/>
              </w:rPr>
            </w:pPr>
            <w:r>
              <w:rPr>
                <w:rFonts w:hint="eastAsia" w:ascii="宋体" w:hAnsi="宋体" w:cs="宋体"/>
                <w:color w:val="auto"/>
                <w:kern w:val="0"/>
                <w:position w:val="-2"/>
                <w:sz w:val="24"/>
                <w:szCs w:val="24"/>
                <w:highlight w:val="none"/>
                <w:u w:val="none" w:color="auto"/>
              </w:rPr>
              <w:t>服务</w:t>
            </w:r>
            <w:r>
              <w:rPr>
                <w:rFonts w:hint="eastAsia" w:ascii="宋体" w:hAnsi="宋体" w:cs="宋体"/>
                <w:color w:val="auto"/>
                <w:kern w:val="0"/>
                <w:position w:val="-2"/>
                <w:sz w:val="24"/>
                <w:szCs w:val="24"/>
                <w:highlight w:val="none"/>
                <w:u w:val="none" w:color="auto"/>
                <w:lang w:eastAsia="en-US"/>
              </w:rPr>
              <w:t>名称</w:t>
            </w:r>
          </w:p>
        </w:tc>
        <w:tc>
          <w:tcPr>
            <w:tcW w:w="1041" w:type="dxa"/>
            <w:noWrap w:val="0"/>
            <w:vAlign w:val="center"/>
          </w:tcPr>
          <w:p w14:paraId="1980D3F3">
            <w:pPr>
              <w:spacing w:after="200" w:line="360" w:lineRule="auto"/>
              <w:ind w:left="124" w:right="-20"/>
              <w:jc w:val="center"/>
              <w:rPr>
                <w:rFonts w:ascii="宋体" w:hAnsi="宋体" w:cs="宋体"/>
                <w:color w:val="auto"/>
                <w:kern w:val="0"/>
                <w:position w:val="-2"/>
                <w:sz w:val="24"/>
                <w:szCs w:val="24"/>
                <w:highlight w:val="none"/>
                <w:u w:val="none" w:color="auto"/>
                <w:lang w:eastAsia="en-US"/>
              </w:rPr>
            </w:pPr>
            <w:r>
              <w:rPr>
                <w:rFonts w:hint="eastAsia" w:ascii="宋体" w:hAnsi="宋体" w:cs="宋体"/>
                <w:color w:val="auto"/>
                <w:kern w:val="0"/>
                <w:position w:val="-2"/>
                <w:sz w:val="24"/>
                <w:szCs w:val="24"/>
                <w:highlight w:val="none"/>
                <w:u w:val="none" w:color="auto"/>
                <w:lang w:eastAsia="en-US"/>
              </w:rPr>
              <w:t>数量</w:t>
            </w:r>
          </w:p>
        </w:tc>
        <w:tc>
          <w:tcPr>
            <w:tcW w:w="1024" w:type="dxa"/>
            <w:noWrap w:val="0"/>
            <w:vAlign w:val="center"/>
          </w:tcPr>
          <w:p w14:paraId="2C6706B9">
            <w:pPr>
              <w:spacing w:after="200" w:line="360" w:lineRule="auto"/>
              <w:ind w:left="124" w:right="-20"/>
              <w:jc w:val="center"/>
              <w:rPr>
                <w:rFonts w:ascii="宋体" w:hAnsi="宋体" w:cs="宋体"/>
                <w:color w:val="auto"/>
                <w:kern w:val="0"/>
                <w:position w:val="-2"/>
                <w:sz w:val="24"/>
                <w:szCs w:val="24"/>
                <w:highlight w:val="none"/>
                <w:u w:val="none" w:color="auto"/>
                <w:lang w:eastAsia="en-US"/>
              </w:rPr>
            </w:pPr>
            <w:r>
              <w:rPr>
                <w:rFonts w:hint="eastAsia" w:ascii="宋体" w:hAnsi="宋体" w:cs="宋体"/>
                <w:color w:val="auto"/>
                <w:kern w:val="0"/>
                <w:position w:val="-2"/>
                <w:sz w:val="24"/>
                <w:szCs w:val="24"/>
                <w:highlight w:val="none"/>
                <w:u w:val="none" w:color="auto"/>
                <w:lang w:eastAsia="en-US"/>
              </w:rPr>
              <w:t>单位</w:t>
            </w:r>
          </w:p>
        </w:tc>
        <w:tc>
          <w:tcPr>
            <w:tcW w:w="2037" w:type="dxa"/>
            <w:noWrap w:val="0"/>
            <w:vAlign w:val="center"/>
          </w:tcPr>
          <w:p w14:paraId="53E52778">
            <w:pPr>
              <w:spacing w:after="200" w:line="360" w:lineRule="auto"/>
              <w:ind w:left="124" w:right="-20"/>
              <w:jc w:val="center"/>
              <w:rPr>
                <w:rFonts w:ascii="宋体" w:hAnsi="宋体" w:cs="宋体"/>
                <w:color w:val="auto"/>
                <w:kern w:val="0"/>
                <w:position w:val="-2"/>
                <w:sz w:val="24"/>
                <w:szCs w:val="24"/>
                <w:highlight w:val="none"/>
                <w:u w:val="none" w:color="auto"/>
                <w:lang w:eastAsia="en-US"/>
              </w:rPr>
            </w:pPr>
            <w:r>
              <w:rPr>
                <w:rFonts w:hint="eastAsia" w:ascii="宋体" w:hAnsi="宋体" w:cs="宋体"/>
                <w:color w:val="auto"/>
                <w:kern w:val="0"/>
                <w:position w:val="-2"/>
                <w:sz w:val="24"/>
                <w:szCs w:val="24"/>
                <w:highlight w:val="none"/>
                <w:u w:val="none" w:color="auto"/>
                <w:lang w:eastAsia="en-US"/>
              </w:rPr>
              <w:t>单价</w:t>
            </w:r>
          </w:p>
        </w:tc>
        <w:tc>
          <w:tcPr>
            <w:tcW w:w="2091" w:type="dxa"/>
            <w:noWrap w:val="0"/>
            <w:vAlign w:val="center"/>
          </w:tcPr>
          <w:p w14:paraId="6975EC05">
            <w:pPr>
              <w:spacing w:after="200" w:line="360" w:lineRule="auto"/>
              <w:ind w:left="124" w:right="-20"/>
              <w:jc w:val="center"/>
              <w:rPr>
                <w:rFonts w:ascii="宋体" w:hAnsi="宋体" w:cs="宋体"/>
                <w:color w:val="auto"/>
                <w:kern w:val="0"/>
                <w:position w:val="-2"/>
                <w:sz w:val="24"/>
                <w:szCs w:val="24"/>
                <w:highlight w:val="none"/>
                <w:u w:val="none" w:color="auto"/>
                <w:lang w:eastAsia="en-US"/>
              </w:rPr>
            </w:pPr>
            <w:r>
              <w:rPr>
                <w:rFonts w:hint="eastAsia" w:ascii="宋体" w:hAnsi="宋体" w:cs="宋体"/>
                <w:color w:val="auto"/>
                <w:kern w:val="0"/>
                <w:position w:val="-2"/>
                <w:sz w:val="24"/>
                <w:szCs w:val="24"/>
                <w:highlight w:val="none"/>
                <w:u w:val="none" w:color="auto"/>
                <w:lang w:eastAsia="en-US"/>
              </w:rPr>
              <w:t>合价</w:t>
            </w:r>
          </w:p>
        </w:tc>
      </w:tr>
      <w:tr w14:paraId="4445B9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5" w:hRule="atLeast"/>
          <w:jc w:val="center"/>
        </w:trPr>
        <w:tc>
          <w:tcPr>
            <w:tcW w:w="895" w:type="dxa"/>
            <w:noWrap w:val="0"/>
            <w:vAlign w:val="center"/>
          </w:tcPr>
          <w:p w14:paraId="765F59BA">
            <w:pPr>
              <w:spacing w:after="200" w:line="360" w:lineRule="auto"/>
              <w:ind w:left="124" w:right="-20"/>
              <w:jc w:val="center"/>
              <w:rPr>
                <w:rFonts w:ascii="宋体" w:hAnsi="宋体" w:cs="宋体"/>
                <w:color w:val="auto"/>
                <w:kern w:val="0"/>
                <w:position w:val="-2"/>
                <w:sz w:val="24"/>
                <w:szCs w:val="24"/>
                <w:highlight w:val="none"/>
                <w:u w:val="none" w:color="auto"/>
              </w:rPr>
            </w:pPr>
            <w:r>
              <w:rPr>
                <w:rFonts w:hint="eastAsia" w:ascii="宋体" w:hAnsi="宋体" w:cs="宋体"/>
                <w:color w:val="auto"/>
                <w:kern w:val="0"/>
                <w:position w:val="-2"/>
                <w:sz w:val="24"/>
                <w:szCs w:val="24"/>
                <w:highlight w:val="none"/>
                <w:u w:val="none" w:color="auto"/>
              </w:rPr>
              <w:t>1.1</w:t>
            </w:r>
          </w:p>
        </w:tc>
        <w:tc>
          <w:tcPr>
            <w:tcW w:w="1412" w:type="dxa"/>
            <w:noWrap w:val="0"/>
            <w:vAlign w:val="center"/>
          </w:tcPr>
          <w:p w14:paraId="4AD96458">
            <w:pPr>
              <w:spacing w:after="200" w:line="360" w:lineRule="auto"/>
              <w:ind w:left="124" w:right="-20"/>
              <w:jc w:val="center"/>
              <w:rPr>
                <w:rFonts w:ascii="宋体" w:hAnsi="宋体" w:cs="宋体"/>
                <w:color w:val="auto"/>
                <w:kern w:val="0"/>
                <w:position w:val="-2"/>
                <w:sz w:val="24"/>
                <w:szCs w:val="24"/>
                <w:highlight w:val="none"/>
                <w:u w:val="none" w:color="auto"/>
                <w:lang w:eastAsia="en-US"/>
              </w:rPr>
            </w:pPr>
          </w:p>
        </w:tc>
        <w:tc>
          <w:tcPr>
            <w:tcW w:w="1041" w:type="dxa"/>
            <w:noWrap w:val="0"/>
            <w:vAlign w:val="center"/>
          </w:tcPr>
          <w:p w14:paraId="72716090">
            <w:pPr>
              <w:spacing w:after="200" w:line="360" w:lineRule="auto"/>
              <w:ind w:right="-20"/>
              <w:jc w:val="center"/>
              <w:rPr>
                <w:rFonts w:ascii="宋体" w:hAnsi="宋体" w:cs="宋体"/>
                <w:color w:val="auto"/>
                <w:kern w:val="0"/>
                <w:position w:val="-2"/>
                <w:sz w:val="24"/>
                <w:szCs w:val="24"/>
                <w:highlight w:val="none"/>
                <w:u w:val="none" w:color="auto"/>
              </w:rPr>
            </w:pPr>
          </w:p>
        </w:tc>
        <w:tc>
          <w:tcPr>
            <w:tcW w:w="1024" w:type="dxa"/>
            <w:noWrap w:val="0"/>
            <w:vAlign w:val="center"/>
          </w:tcPr>
          <w:p w14:paraId="41B786FA">
            <w:pPr>
              <w:spacing w:after="200" w:line="360" w:lineRule="auto"/>
              <w:ind w:right="-20"/>
              <w:jc w:val="center"/>
              <w:rPr>
                <w:rFonts w:ascii="宋体" w:hAnsi="宋体" w:cs="宋体"/>
                <w:color w:val="auto"/>
                <w:kern w:val="0"/>
                <w:position w:val="-2"/>
                <w:sz w:val="24"/>
                <w:szCs w:val="24"/>
                <w:highlight w:val="none"/>
                <w:u w:val="none" w:color="auto"/>
              </w:rPr>
            </w:pPr>
          </w:p>
        </w:tc>
        <w:tc>
          <w:tcPr>
            <w:tcW w:w="2037" w:type="dxa"/>
            <w:noWrap w:val="0"/>
            <w:vAlign w:val="center"/>
          </w:tcPr>
          <w:p w14:paraId="583525D3">
            <w:pPr>
              <w:spacing w:after="200" w:line="360" w:lineRule="auto"/>
              <w:ind w:left="124" w:right="-20"/>
              <w:jc w:val="center"/>
              <w:rPr>
                <w:rFonts w:ascii="宋体" w:hAnsi="宋体" w:cs="宋体"/>
                <w:color w:val="auto"/>
                <w:kern w:val="0"/>
                <w:position w:val="-2"/>
                <w:sz w:val="24"/>
                <w:szCs w:val="24"/>
                <w:highlight w:val="none"/>
                <w:u w:val="none" w:color="auto"/>
              </w:rPr>
            </w:pPr>
          </w:p>
        </w:tc>
        <w:tc>
          <w:tcPr>
            <w:tcW w:w="2091" w:type="dxa"/>
            <w:noWrap w:val="0"/>
            <w:vAlign w:val="center"/>
          </w:tcPr>
          <w:p w14:paraId="14DA9426">
            <w:pPr>
              <w:spacing w:after="200" w:line="360" w:lineRule="auto"/>
              <w:ind w:right="-20"/>
              <w:jc w:val="center"/>
              <w:rPr>
                <w:rFonts w:ascii="宋体" w:hAnsi="宋体" w:cs="宋体"/>
                <w:color w:val="auto"/>
                <w:kern w:val="0"/>
                <w:position w:val="-2"/>
                <w:sz w:val="24"/>
                <w:szCs w:val="24"/>
                <w:highlight w:val="none"/>
                <w:u w:val="none" w:color="auto"/>
              </w:rPr>
            </w:pPr>
          </w:p>
        </w:tc>
      </w:tr>
      <w:tr w14:paraId="46AD58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5" w:hRule="atLeast"/>
          <w:jc w:val="center"/>
        </w:trPr>
        <w:tc>
          <w:tcPr>
            <w:tcW w:w="895" w:type="dxa"/>
            <w:noWrap w:val="0"/>
            <w:vAlign w:val="center"/>
          </w:tcPr>
          <w:p w14:paraId="1C23D5CA">
            <w:pPr>
              <w:spacing w:after="200" w:line="360" w:lineRule="auto"/>
              <w:ind w:left="124" w:right="-20"/>
              <w:jc w:val="center"/>
              <w:rPr>
                <w:rFonts w:ascii="宋体" w:hAnsi="宋体" w:cs="宋体"/>
                <w:color w:val="auto"/>
                <w:kern w:val="0"/>
                <w:position w:val="-2"/>
                <w:sz w:val="24"/>
                <w:szCs w:val="24"/>
                <w:highlight w:val="none"/>
                <w:u w:val="none" w:color="auto"/>
              </w:rPr>
            </w:pPr>
            <w:r>
              <w:rPr>
                <w:rFonts w:hint="eastAsia" w:ascii="宋体" w:hAnsi="宋体" w:cs="宋体"/>
                <w:color w:val="auto"/>
                <w:kern w:val="0"/>
                <w:position w:val="-2"/>
                <w:sz w:val="24"/>
                <w:szCs w:val="24"/>
                <w:highlight w:val="none"/>
                <w:u w:val="none" w:color="auto"/>
              </w:rPr>
              <w:t>1.2</w:t>
            </w:r>
          </w:p>
        </w:tc>
        <w:tc>
          <w:tcPr>
            <w:tcW w:w="1412" w:type="dxa"/>
            <w:noWrap w:val="0"/>
            <w:vAlign w:val="center"/>
          </w:tcPr>
          <w:p w14:paraId="1FE0F880">
            <w:pPr>
              <w:spacing w:after="200" w:line="360" w:lineRule="auto"/>
              <w:ind w:left="124" w:right="-20"/>
              <w:jc w:val="center"/>
              <w:rPr>
                <w:rFonts w:ascii="宋体" w:hAnsi="宋体" w:cs="宋体"/>
                <w:color w:val="auto"/>
                <w:kern w:val="0"/>
                <w:position w:val="-2"/>
                <w:sz w:val="24"/>
                <w:szCs w:val="24"/>
                <w:highlight w:val="none"/>
                <w:u w:val="none" w:color="auto"/>
                <w:lang w:eastAsia="en-US"/>
              </w:rPr>
            </w:pPr>
          </w:p>
        </w:tc>
        <w:tc>
          <w:tcPr>
            <w:tcW w:w="1041" w:type="dxa"/>
            <w:noWrap w:val="0"/>
            <w:vAlign w:val="center"/>
          </w:tcPr>
          <w:p w14:paraId="1E43B778">
            <w:pPr>
              <w:spacing w:after="200" w:line="360" w:lineRule="auto"/>
              <w:ind w:left="124" w:right="-20"/>
              <w:jc w:val="center"/>
              <w:rPr>
                <w:rFonts w:ascii="宋体" w:hAnsi="宋体" w:cs="宋体"/>
                <w:color w:val="auto"/>
                <w:kern w:val="0"/>
                <w:position w:val="-2"/>
                <w:sz w:val="24"/>
                <w:szCs w:val="24"/>
                <w:highlight w:val="none"/>
                <w:u w:val="none" w:color="auto"/>
              </w:rPr>
            </w:pPr>
          </w:p>
        </w:tc>
        <w:tc>
          <w:tcPr>
            <w:tcW w:w="1024" w:type="dxa"/>
            <w:noWrap w:val="0"/>
            <w:vAlign w:val="center"/>
          </w:tcPr>
          <w:p w14:paraId="1E0CD021">
            <w:pPr>
              <w:spacing w:after="200" w:line="360" w:lineRule="auto"/>
              <w:ind w:right="-20"/>
              <w:jc w:val="center"/>
              <w:rPr>
                <w:rFonts w:ascii="宋体" w:hAnsi="宋体" w:cs="宋体"/>
                <w:color w:val="auto"/>
                <w:kern w:val="0"/>
                <w:position w:val="-2"/>
                <w:sz w:val="24"/>
                <w:szCs w:val="24"/>
                <w:highlight w:val="none"/>
                <w:u w:val="none" w:color="auto"/>
              </w:rPr>
            </w:pPr>
          </w:p>
        </w:tc>
        <w:tc>
          <w:tcPr>
            <w:tcW w:w="2037" w:type="dxa"/>
            <w:noWrap w:val="0"/>
            <w:vAlign w:val="center"/>
          </w:tcPr>
          <w:p w14:paraId="5B8394FD">
            <w:pPr>
              <w:spacing w:after="200" w:line="360" w:lineRule="auto"/>
              <w:ind w:right="-20"/>
              <w:jc w:val="center"/>
              <w:rPr>
                <w:rFonts w:ascii="宋体" w:hAnsi="宋体" w:cs="宋体"/>
                <w:color w:val="auto"/>
                <w:kern w:val="0"/>
                <w:position w:val="-2"/>
                <w:sz w:val="24"/>
                <w:szCs w:val="24"/>
                <w:highlight w:val="none"/>
                <w:u w:val="none" w:color="auto"/>
              </w:rPr>
            </w:pPr>
          </w:p>
        </w:tc>
        <w:tc>
          <w:tcPr>
            <w:tcW w:w="2091" w:type="dxa"/>
            <w:noWrap w:val="0"/>
            <w:vAlign w:val="center"/>
          </w:tcPr>
          <w:p w14:paraId="31045447">
            <w:pPr>
              <w:spacing w:after="200" w:line="360" w:lineRule="auto"/>
              <w:ind w:right="-20"/>
              <w:jc w:val="center"/>
              <w:rPr>
                <w:rFonts w:ascii="宋体" w:hAnsi="宋体" w:cs="宋体"/>
                <w:color w:val="auto"/>
                <w:kern w:val="0"/>
                <w:position w:val="-2"/>
                <w:sz w:val="24"/>
                <w:szCs w:val="24"/>
                <w:highlight w:val="none"/>
                <w:u w:val="none" w:color="auto"/>
              </w:rPr>
            </w:pPr>
          </w:p>
        </w:tc>
      </w:tr>
      <w:tr w14:paraId="17389F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5" w:hRule="atLeast"/>
          <w:jc w:val="center"/>
        </w:trPr>
        <w:tc>
          <w:tcPr>
            <w:tcW w:w="895" w:type="dxa"/>
            <w:noWrap w:val="0"/>
            <w:vAlign w:val="center"/>
          </w:tcPr>
          <w:p w14:paraId="5D2775D5">
            <w:pPr>
              <w:spacing w:after="200" w:line="360" w:lineRule="auto"/>
              <w:ind w:left="124" w:right="-20"/>
              <w:jc w:val="center"/>
              <w:rPr>
                <w:rFonts w:ascii="宋体" w:hAnsi="宋体" w:cs="宋体"/>
                <w:color w:val="auto"/>
                <w:kern w:val="0"/>
                <w:position w:val="-2"/>
                <w:sz w:val="24"/>
                <w:szCs w:val="24"/>
                <w:highlight w:val="none"/>
                <w:u w:val="none" w:color="auto"/>
              </w:rPr>
            </w:pPr>
            <w:r>
              <w:rPr>
                <w:rFonts w:hint="eastAsia" w:ascii="宋体" w:hAnsi="宋体" w:cs="宋体"/>
                <w:color w:val="auto"/>
                <w:kern w:val="0"/>
                <w:position w:val="-2"/>
                <w:sz w:val="24"/>
                <w:szCs w:val="24"/>
                <w:highlight w:val="none"/>
                <w:u w:val="none" w:color="auto"/>
              </w:rPr>
              <w:t>1.3</w:t>
            </w:r>
          </w:p>
        </w:tc>
        <w:tc>
          <w:tcPr>
            <w:tcW w:w="1412" w:type="dxa"/>
            <w:noWrap w:val="0"/>
            <w:vAlign w:val="center"/>
          </w:tcPr>
          <w:p w14:paraId="3A372758">
            <w:pPr>
              <w:spacing w:after="200" w:line="360" w:lineRule="auto"/>
              <w:ind w:left="124" w:right="-20"/>
              <w:jc w:val="center"/>
              <w:rPr>
                <w:rFonts w:ascii="宋体" w:hAnsi="宋体" w:cs="宋体"/>
                <w:color w:val="auto"/>
                <w:kern w:val="0"/>
                <w:position w:val="-2"/>
                <w:sz w:val="24"/>
                <w:szCs w:val="24"/>
                <w:highlight w:val="none"/>
                <w:u w:val="none" w:color="auto"/>
              </w:rPr>
            </w:pPr>
            <w:r>
              <w:rPr>
                <w:rFonts w:hint="eastAsia" w:ascii="宋体" w:hAnsi="宋体" w:cs="宋体"/>
                <w:color w:val="auto"/>
                <w:kern w:val="0"/>
                <w:position w:val="-2"/>
                <w:sz w:val="24"/>
                <w:szCs w:val="24"/>
                <w:highlight w:val="none"/>
                <w:u w:val="none" w:color="auto"/>
              </w:rPr>
              <w:t>…</w:t>
            </w:r>
          </w:p>
        </w:tc>
        <w:tc>
          <w:tcPr>
            <w:tcW w:w="1041" w:type="dxa"/>
            <w:noWrap w:val="0"/>
            <w:vAlign w:val="center"/>
          </w:tcPr>
          <w:p w14:paraId="7EA6B2D8">
            <w:pPr>
              <w:spacing w:after="200" w:line="360" w:lineRule="auto"/>
              <w:ind w:right="-20"/>
              <w:jc w:val="center"/>
              <w:rPr>
                <w:rFonts w:ascii="宋体" w:hAnsi="宋体" w:cs="宋体"/>
                <w:color w:val="auto"/>
                <w:kern w:val="0"/>
                <w:position w:val="-2"/>
                <w:sz w:val="24"/>
                <w:szCs w:val="24"/>
                <w:highlight w:val="none"/>
                <w:u w:val="none" w:color="auto"/>
              </w:rPr>
            </w:pPr>
          </w:p>
        </w:tc>
        <w:tc>
          <w:tcPr>
            <w:tcW w:w="1024" w:type="dxa"/>
            <w:noWrap w:val="0"/>
            <w:vAlign w:val="center"/>
          </w:tcPr>
          <w:p w14:paraId="207856C9">
            <w:pPr>
              <w:spacing w:after="200" w:line="360" w:lineRule="auto"/>
              <w:ind w:right="-20"/>
              <w:jc w:val="center"/>
              <w:rPr>
                <w:rFonts w:ascii="宋体" w:hAnsi="宋体" w:cs="宋体"/>
                <w:color w:val="auto"/>
                <w:kern w:val="0"/>
                <w:position w:val="-2"/>
                <w:sz w:val="24"/>
                <w:szCs w:val="24"/>
                <w:highlight w:val="none"/>
                <w:u w:val="none" w:color="auto"/>
              </w:rPr>
            </w:pPr>
          </w:p>
        </w:tc>
        <w:tc>
          <w:tcPr>
            <w:tcW w:w="2037" w:type="dxa"/>
            <w:noWrap w:val="0"/>
            <w:vAlign w:val="center"/>
          </w:tcPr>
          <w:p w14:paraId="19C92A7F">
            <w:pPr>
              <w:spacing w:after="200" w:line="360" w:lineRule="auto"/>
              <w:ind w:right="-20"/>
              <w:jc w:val="center"/>
              <w:rPr>
                <w:rFonts w:ascii="宋体" w:hAnsi="宋体" w:cs="宋体"/>
                <w:color w:val="auto"/>
                <w:kern w:val="0"/>
                <w:position w:val="-2"/>
                <w:sz w:val="24"/>
                <w:szCs w:val="24"/>
                <w:highlight w:val="none"/>
                <w:u w:val="none" w:color="auto"/>
              </w:rPr>
            </w:pPr>
          </w:p>
        </w:tc>
        <w:tc>
          <w:tcPr>
            <w:tcW w:w="2091" w:type="dxa"/>
            <w:noWrap w:val="0"/>
            <w:vAlign w:val="center"/>
          </w:tcPr>
          <w:p w14:paraId="32899B92">
            <w:pPr>
              <w:spacing w:after="200" w:line="360" w:lineRule="auto"/>
              <w:ind w:right="-20"/>
              <w:jc w:val="center"/>
              <w:rPr>
                <w:rFonts w:ascii="宋体" w:hAnsi="宋体" w:cs="宋体"/>
                <w:color w:val="auto"/>
                <w:kern w:val="0"/>
                <w:position w:val="-2"/>
                <w:sz w:val="24"/>
                <w:szCs w:val="24"/>
                <w:highlight w:val="none"/>
                <w:u w:val="none" w:color="auto"/>
              </w:rPr>
            </w:pPr>
          </w:p>
        </w:tc>
      </w:tr>
    </w:tbl>
    <w:p w14:paraId="60859CE9">
      <w:pPr>
        <w:pStyle w:val="14"/>
        <w:spacing w:line="480" w:lineRule="exact"/>
        <w:ind w:firstLine="480" w:firstLineChars="200"/>
        <w:rPr>
          <w:rFonts w:hint="eastAsia" w:hAnsi="宋体"/>
          <w:color w:val="auto"/>
          <w:sz w:val="24"/>
          <w:highlight w:val="none"/>
          <w:u w:val="none" w:color="auto"/>
        </w:rPr>
      </w:pPr>
      <w:r>
        <w:rPr>
          <w:rFonts w:hint="eastAsia" w:hAnsi="宋体"/>
          <w:color w:val="auto"/>
          <w:sz w:val="24"/>
          <w:highlight w:val="none"/>
          <w:u w:val="none" w:color="auto"/>
        </w:rPr>
        <w:t>说明：1.如果按分项报价计算的结果与总价不一致,以分项报价为准修正总价。</w:t>
      </w:r>
    </w:p>
    <w:p w14:paraId="2C9C885A">
      <w:pPr>
        <w:pStyle w:val="14"/>
        <w:spacing w:line="480" w:lineRule="exact"/>
        <w:ind w:firstLine="480" w:firstLineChars="200"/>
        <w:rPr>
          <w:rFonts w:hint="eastAsia" w:hAnsi="宋体"/>
          <w:color w:val="auto"/>
          <w:sz w:val="24"/>
          <w:highlight w:val="none"/>
          <w:u w:val="none" w:color="auto"/>
        </w:rPr>
      </w:pPr>
      <w:r>
        <w:rPr>
          <w:rFonts w:hint="eastAsia" w:hAnsi="宋体"/>
          <w:color w:val="auto"/>
          <w:sz w:val="24"/>
          <w:highlight w:val="none"/>
          <w:u w:val="none" w:color="auto"/>
        </w:rPr>
        <w:t>2.上述各项的详细分项报价，可另页描述。</w:t>
      </w:r>
    </w:p>
    <w:p w14:paraId="4DD173AA">
      <w:pPr>
        <w:pStyle w:val="14"/>
        <w:spacing w:line="480" w:lineRule="exact"/>
        <w:ind w:firstLine="480" w:firstLineChars="200"/>
        <w:rPr>
          <w:rFonts w:hint="eastAsia" w:hAnsi="宋体"/>
          <w:color w:val="auto"/>
          <w:sz w:val="24"/>
          <w:highlight w:val="none"/>
          <w:u w:val="none" w:color="auto"/>
        </w:rPr>
      </w:pPr>
      <w:r>
        <w:rPr>
          <w:rFonts w:hint="eastAsia" w:hAnsi="宋体"/>
          <w:color w:val="auto"/>
          <w:sz w:val="24"/>
          <w:highlight w:val="none"/>
          <w:u w:val="none" w:color="auto"/>
        </w:rPr>
        <w:t xml:space="preserve">3.如果开标一览表（报价表）内容与投标文件中明细表内容不一致的，以开标一览表（报价表）内容为准。 </w:t>
      </w:r>
    </w:p>
    <w:p w14:paraId="7A533DD2">
      <w:pPr>
        <w:pStyle w:val="14"/>
        <w:spacing w:line="480" w:lineRule="exact"/>
        <w:ind w:firstLine="480" w:firstLineChars="200"/>
        <w:rPr>
          <w:rFonts w:hint="eastAsia" w:hAnsi="宋体"/>
          <w:color w:val="auto"/>
          <w:sz w:val="24"/>
          <w:highlight w:val="none"/>
          <w:u w:val="none" w:color="auto"/>
        </w:rPr>
      </w:pPr>
    </w:p>
    <w:p w14:paraId="1B4B137C">
      <w:pPr>
        <w:pStyle w:val="14"/>
        <w:spacing w:line="480" w:lineRule="exact"/>
        <w:ind w:firstLine="480" w:firstLineChars="200"/>
        <w:rPr>
          <w:rFonts w:hAnsi="宋体" w:cs="宋体"/>
          <w:color w:val="auto"/>
          <w:sz w:val="24"/>
          <w:szCs w:val="24"/>
          <w:highlight w:val="none"/>
          <w:u w:val="none" w:color="auto"/>
        </w:rPr>
      </w:pPr>
      <w:r>
        <w:rPr>
          <w:rFonts w:hint="eastAsia" w:hAnsi="宋体" w:cs="宋体"/>
          <w:color w:val="auto"/>
          <w:sz w:val="24"/>
          <w:szCs w:val="24"/>
          <w:highlight w:val="none"/>
          <w:u w:val="none" w:color="auto"/>
        </w:rPr>
        <w:t>供应商名称(公章)：______________</w:t>
      </w:r>
    </w:p>
    <w:p w14:paraId="1F439268">
      <w:pPr>
        <w:pStyle w:val="14"/>
        <w:spacing w:line="480" w:lineRule="exact"/>
        <w:ind w:firstLine="480" w:firstLineChars="200"/>
        <w:rPr>
          <w:rFonts w:hAnsi="宋体" w:cs="宋体"/>
          <w:color w:val="auto"/>
          <w:sz w:val="24"/>
          <w:szCs w:val="24"/>
          <w:highlight w:val="none"/>
          <w:u w:val="none" w:color="auto"/>
        </w:rPr>
      </w:pPr>
      <w:r>
        <w:rPr>
          <w:rFonts w:hint="eastAsia" w:hAnsi="宋体" w:cs="宋体"/>
          <w:color w:val="auto"/>
          <w:sz w:val="24"/>
          <w:szCs w:val="24"/>
          <w:highlight w:val="none"/>
          <w:u w:val="none" w:color="auto"/>
        </w:rPr>
        <w:t>法定代表人或负责人或其授权代表(签字或盖章)：______________</w:t>
      </w:r>
    </w:p>
    <w:p w14:paraId="1002FFF0">
      <w:pPr>
        <w:pStyle w:val="14"/>
        <w:spacing w:line="480" w:lineRule="exact"/>
        <w:ind w:firstLine="480" w:firstLineChars="200"/>
        <w:rPr>
          <w:rFonts w:hint="eastAsia" w:hAnsi="宋体" w:cs="宋体"/>
          <w:color w:val="auto"/>
          <w:sz w:val="24"/>
          <w:szCs w:val="24"/>
          <w:highlight w:val="none"/>
          <w:u w:val="none" w:color="auto"/>
        </w:rPr>
      </w:pPr>
      <w:r>
        <w:rPr>
          <w:rFonts w:hint="eastAsia" w:hAnsi="宋体" w:cs="宋体"/>
          <w:color w:val="auto"/>
          <w:sz w:val="24"/>
          <w:szCs w:val="24"/>
          <w:highlight w:val="none"/>
          <w:u w:val="none" w:color="auto"/>
        </w:rPr>
        <w:t>日期：______年____月____日</w:t>
      </w:r>
    </w:p>
    <w:p w14:paraId="055979C7">
      <w:pPr>
        <w:pStyle w:val="4"/>
        <w:spacing w:line="600" w:lineRule="exact"/>
        <w:rPr>
          <w:rFonts w:hint="eastAsia"/>
          <w:color w:val="auto"/>
          <w:highlight w:val="none"/>
          <w:u w:val="none" w:color="auto"/>
          <w:lang w:val="en-US" w:eastAsia="zh-CN"/>
        </w:rPr>
      </w:pPr>
      <w:bookmarkStart w:id="307" w:name="_Toc4198"/>
      <w:bookmarkStart w:id="308" w:name="_Toc46136865"/>
      <w:bookmarkStart w:id="309" w:name="_Toc46238282"/>
    </w:p>
    <w:p w14:paraId="4537089D">
      <w:pPr>
        <w:pStyle w:val="4"/>
        <w:spacing w:line="600" w:lineRule="exact"/>
        <w:rPr>
          <w:rFonts w:hint="default" w:eastAsia="宋体"/>
          <w:color w:val="auto"/>
          <w:highlight w:val="none"/>
          <w:u w:val="none" w:color="auto"/>
          <w:lang w:val="en-US" w:eastAsia="zh-CN"/>
        </w:rPr>
      </w:pPr>
      <w:r>
        <w:rPr>
          <w:rFonts w:hint="eastAsia"/>
          <w:color w:val="auto"/>
          <w:highlight w:val="none"/>
          <w:u w:val="none" w:color="auto"/>
          <w:lang w:val="en-US" w:eastAsia="zh-CN"/>
        </w:rPr>
        <w:t>11、</w:t>
      </w:r>
      <w:r>
        <w:rPr>
          <w:rFonts w:hint="eastAsia"/>
          <w:color w:val="auto"/>
          <w:highlight w:val="none"/>
          <w:u w:val="none" w:color="auto"/>
        </w:rPr>
        <w:t>落实政府采购政策</w:t>
      </w:r>
      <w:bookmarkEnd w:id="307"/>
      <w:r>
        <w:rPr>
          <w:rFonts w:hint="eastAsia"/>
          <w:color w:val="auto"/>
          <w:highlight w:val="none"/>
          <w:u w:val="none" w:color="auto"/>
          <w:lang w:val="en-US" w:eastAsia="zh-CN"/>
        </w:rPr>
        <w:t>证明材料</w:t>
      </w:r>
    </w:p>
    <w:p w14:paraId="2CE6D4AB">
      <w:pPr>
        <w:pStyle w:val="4"/>
        <w:spacing w:before="120" w:line="600" w:lineRule="exact"/>
        <w:rPr>
          <w:color w:val="auto"/>
          <w:highlight w:val="none"/>
          <w:u w:val="none" w:color="auto"/>
        </w:rPr>
      </w:pPr>
      <w:bookmarkStart w:id="310" w:name="_Toc60669161"/>
      <w:bookmarkStart w:id="311" w:name="_Toc28869"/>
      <w:r>
        <w:rPr>
          <w:rFonts w:hint="eastAsia"/>
          <w:color w:val="auto"/>
          <w:highlight w:val="none"/>
          <w:u w:val="none" w:color="auto"/>
          <w:lang w:val="en-US" w:eastAsia="zh-CN"/>
        </w:rPr>
        <w:t>11</w:t>
      </w:r>
      <w:r>
        <w:rPr>
          <w:rFonts w:hint="eastAsia"/>
          <w:color w:val="auto"/>
          <w:highlight w:val="none"/>
          <w:u w:val="none" w:color="auto"/>
        </w:rPr>
        <w:t>.1、中小企业声明函</w:t>
      </w:r>
      <w:bookmarkEnd w:id="310"/>
      <w:bookmarkEnd w:id="311"/>
    </w:p>
    <w:p w14:paraId="50105D22">
      <w:pPr>
        <w:tabs>
          <w:tab w:val="left" w:pos="146"/>
        </w:tabs>
        <w:spacing w:before="240" w:line="369" w:lineRule="auto"/>
        <w:ind w:left="11" w:right="260" w:firstLine="490"/>
        <w:rPr>
          <w:rFonts w:ascii="宋体" w:hAnsi="宋体" w:eastAsia="宋体" w:cs="宋体"/>
          <w:color w:val="auto"/>
          <w:spacing w:val="0"/>
          <w:sz w:val="24"/>
          <w:szCs w:val="24"/>
          <w:highlight w:val="none"/>
          <w:u w:val="none" w:color="auto"/>
        </w:rPr>
      </w:pPr>
      <w:r>
        <w:rPr>
          <w:rFonts w:ascii="宋体" w:hAnsi="宋体" w:eastAsia="宋体" w:cs="宋体"/>
          <w:color w:val="auto"/>
          <w:spacing w:val="0"/>
          <w:sz w:val="24"/>
          <w:szCs w:val="24"/>
          <w:highlight w:val="none"/>
          <w:u w:val="none" w:color="auto"/>
        </w:rPr>
        <w:t xml:space="preserve">本公司（联合体） 郑重声明，根据《政府采购促进中小企业发展管理办  法》 （财库 ﹝2020﹞ 46号） 的规定，本公司（联合体） 参加（单位名称） 的  </w:t>
      </w:r>
      <w:r>
        <w:rPr>
          <w:rFonts w:ascii="宋体" w:hAnsi="宋体" w:eastAsia="宋体" w:cs="宋体"/>
          <w:color w:val="auto"/>
          <w:spacing w:val="0"/>
          <w:sz w:val="24"/>
          <w:szCs w:val="24"/>
          <w:highlight w:val="none"/>
          <w:u w:val="none" w:color="auto"/>
        </w:rPr>
        <w:tab/>
      </w:r>
      <w:r>
        <w:rPr>
          <w:rFonts w:ascii="宋体" w:hAnsi="宋体" w:eastAsia="宋体" w:cs="宋体"/>
          <w:color w:val="auto"/>
          <w:spacing w:val="0"/>
          <w:sz w:val="24"/>
          <w:szCs w:val="24"/>
          <w:highlight w:val="none"/>
          <w:u w:val="none" w:color="auto"/>
        </w:rPr>
        <w:t>（项目名称） 采购活动，工程的施工单位全部为符合政策要求的中小企业 或者： 服务全部由符合政策要求的中小企业承接）。相关企业（含联合体中的 中小企业、签订分包意向协议的中小企业） 的具体情况如下：</w:t>
      </w:r>
    </w:p>
    <w:p w14:paraId="397C0295">
      <w:pPr>
        <w:spacing w:line="369" w:lineRule="auto"/>
        <w:ind w:left="23" w:right="301" w:firstLine="495"/>
        <w:rPr>
          <w:rFonts w:ascii="宋体" w:hAnsi="宋体" w:eastAsia="宋体" w:cs="宋体"/>
          <w:color w:val="auto"/>
          <w:spacing w:val="0"/>
          <w:sz w:val="24"/>
          <w:szCs w:val="24"/>
          <w:highlight w:val="none"/>
          <w:u w:val="none" w:color="auto"/>
        </w:rPr>
      </w:pPr>
      <w:r>
        <w:rPr>
          <w:rFonts w:ascii="宋体" w:hAnsi="宋体" w:eastAsia="宋体" w:cs="宋体"/>
          <w:color w:val="auto"/>
          <w:spacing w:val="0"/>
          <w:sz w:val="24"/>
          <w:szCs w:val="24"/>
          <w:highlight w:val="none"/>
          <w:u w:val="none" w:color="auto"/>
        </w:rPr>
        <w:t>1.</w:t>
      </w:r>
      <w:r>
        <w:rPr>
          <w:rFonts w:ascii="宋体" w:hAnsi="宋体" w:eastAsia="宋体" w:cs="宋体"/>
          <w:color w:val="auto"/>
          <w:spacing w:val="0"/>
          <w:sz w:val="24"/>
          <w:szCs w:val="24"/>
          <w:highlight w:val="none"/>
          <w:u w:val="single" w:color="auto"/>
        </w:rPr>
        <w:t>（标的名称）</w:t>
      </w:r>
      <w:r>
        <w:rPr>
          <w:rFonts w:ascii="宋体" w:hAnsi="宋体" w:eastAsia="宋体" w:cs="宋体"/>
          <w:color w:val="auto"/>
          <w:spacing w:val="0"/>
          <w:sz w:val="24"/>
          <w:szCs w:val="24"/>
          <w:highlight w:val="none"/>
          <w:u w:val="none" w:color="auto"/>
        </w:rPr>
        <w:t>，属于</w:t>
      </w:r>
      <w:r>
        <w:rPr>
          <w:rFonts w:hint="eastAsia" w:ascii="宋体" w:hAnsi="宋体" w:eastAsia="宋体" w:cs="宋体"/>
          <w:color w:val="auto"/>
          <w:spacing w:val="0"/>
          <w:sz w:val="24"/>
          <w:szCs w:val="24"/>
          <w:highlight w:val="none"/>
          <w:u w:val="none" w:color="auto"/>
        </w:rPr>
        <w:t>其他未列明行业</w:t>
      </w:r>
      <w:r>
        <w:rPr>
          <w:rFonts w:ascii="宋体" w:hAnsi="宋体" w:eastAsia="宋体" w:cs="宋体"/>
          <w:color w:val="auto"/>
          <w:spacing w:val="0"/>
          <w:sz w:val="24"/>
          <w:szCs w:val="24"/>
          <w:highlight w:val="none"/>
          <w:u w:val="none" w:color="auto"/>
        </w:rPr>
        <w:t xml:space="preserve"> ；承建（承接）企业为（企业名称）， 从业人员</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u w:val="none" w:color="auto"/>
        </w:rPr>
        <w:t>人，营业收入为</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u w:val="none" w:color="auto"/>
        </w:rPr>
        <w:t>万元，资产总额为</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u w:val="none" w:color="auto"/>
        </w:rPr>
        <w:t>万元，属于（中型 企业、小型企业、微型企业） ；</w:t>
      </w:r>
    </w:p>
    <w:p w14:paraId="3A18A76C">
      <w:pPr>
        <w:spacing w:before="243" w:line="521" w:lineRule="exact"/>
        <w:ind w:firstLine="528"/>
        <w:rPr>
          <w:rFonts w:ascii="宋体" w:hAnsi="宋体" w:eastAsia="宋体" w:cs="宋体"/>
          <w:color w:val="auto"/>
          <w:spacing w:val="0"/>
          <w:sz w:val="24"/>
          <w:szCs w:val="24"/>
          <w:highlight w:val="none"/>
          <w:u w:val="none" w:color="auto"/>
        </w:rPr>
      </w:pPr>
      <w:r>
        <w:rPr>
          <w:rFonts w:ascii="宋体" w:hAnsi="宋体" w:eastAsia="宋体" w:cs="宋体"/>
          <w:color w:val="auto"/>
          <w:spacing w:val="0"/>
          <w:position w:val="21"/>
          <w:sz w:val="24"/>
          <w:szCs w:val="24"/>
          <w:highlight w:val="none"/>
          <w:u w:val="none" w:color="auto"/>
        </w:rPr>
        <w:t>以上企业，不属于大企业的分支机构，不存在控股股东为大企业的情形，</w:t>
      </w:r>
    </w:p>
    <w:p w14:paraId="0948BF5B">
      <w:pPr>
        <w:spacing w:line="204" w:lineRule="auto"/>
        <w:ind w:firstLine="25"/>
        <w:rPr>
          <w:rFonts w:ascii="宋体" w:hAnsi="宋体" w:eastAsia="宋体" w:cs="宋体"/>
          <w:color w:val="auto"/>
          <w:spacing w:val="0"/>
          <w:sz w:val="24"/>
          <w:szCs w:val="24"/>
          <w:highlight w:val="none"/>
          <w:u w:val="none" w:color="auto"/>
        </w:rPr>
      </w:pPr>
      <w:r>
        <w:rPr>
          <w:rFonts w:ascii="宋体" w:hAnsi="宋体" w:eastAsia="宋体" w:cs="宋体"/>
          <w:color w:val="auto"/>
          <w:spacing w:val="0"/>
          <w:sz w:val="24"/>
          <w:szCs w:val="24"/>
          <w:highlight w:val="none"/>
          <w:u w:val="none" w:color="auto"/>
        </w:rPr>
        <w:t>也不存在与大企业的负责人为同一人的情形。</w:t>
      </w:r>
    </w:p>
    <w:p w14:paraId="253FE2C1">
      <w:pPr>
        <w:spacing w:before="256" w:line="185" w:lineRule="auto"/>
        <w:ind w:firstLine="502"/>
        <w:rPr>
          <w:rFonts w:ascii="宋体" w:hAnsi="宋体" w:eastAsia="宋体" w:cs="宋体"/>
          <w:color w:val="auto"/>
          <w:spacing w:val="0"/>
          <w:sz w:val="24"/>
          <w:szCs w:val="24"/>
          <w:highlight w:val="none"/>
          <w:u w:val="none" w:color="auto"/>
        </w:rPr>
      </w:pPr>
      <w:r>
        <w:rPr>
          <w:rFonts w:ascii="宋体" w:hAnsi="宋体" w:eastAsia="宋体" w:cs="宋体"/>
          <w:color w:val="auto"/>
          <w:spacing w:val="0"/>
          <w:sz w:val="24"/>
          <w:szCs w:val="24"/>
          <w:highlight w:val="none"/>
          <w:u w:val="none" w:color="auto"/>
        </w:rPr>
        <w:t>本企业对上述声明内容的真实性负责。如有虚假，将依法承担相应责任。</w:t>
      </w:r>
    </w:p>
    <w:p w14:paraId="504F21E7">
      <w:pPr>
        <w:spacing w:line="297" w:lineRule="auto"/>
        <w:rPr>
          <w:rFonts w:ascii="宋体"/>
          <w:color w:val="auto"/>
          <w:spacing w:val="0"/>
          <w:sz w:val="21"/>
          <w:highlight w:val="none"/>
          <w:u w:val="none" w:color="auto"/>
        </w:rPr>
      </w:pPr>
    </w:p>
    <w:p w14:paraId="29C83D28">
      <w:pPr>
        <w:spacing w:line="298" w:lineRule="auto"/>
        <w:rPr>
          <w:rFonts w:ascii="宋体"/>
          <w:color w:val="auto"/>
          <w:sz w:val="21"/>
          <w:highlight w:val="none"/>
          <w:u w:val="none" w:color="auto"/>
        </w:rPr>
      </w:pPr>
    </w:p>
    <w:p w14:paraId="014645C5">
      <w:pPr>
        <w:keepNext w:val="0"/>
        <w:keepLines w:val="0"/>
        <w:pageBreakBefore w:val="0"/>
        <w:widowControl w:val="0"/>
        <w:kinsoku/>
        <w:wordWrap/>
        <w:overflowPunct/>
        <w:topLinePunct w:val="0"/>
        <w:autoSpaceDE/>
        <w:autoSpaceDN/>
        <w:bidi w:val="0"/>
        <w:adjustRightInd/>
        <w:snapToGrid/>
        <w:spacing w:before="78" w:line="360" w:lineRule="auto"/>
        <w:ind w:left="0" w:leftChars="0" w:firstLine="837" w:firstLineChars="352"/>
        <w:textAlignment w:val="auto"/>
        <w:rPr>
          <w:rFonts w:ascii="宋体" w:hAnsi="宋体" w:eastAsia="宋体" w:cs="宋体"/>
          <w:color w:val="auto"/>
          <w:sz w:val="24"/>
          <w:szCs w:val="24"/>
          <w:highlight w:val="none"/>
          <w:u w:val="none" w:color="auto"/>
        </w:rPr>
      </w:pPr>
      <w:r>
        <w:rPr>
          <w:rFonts w:ascii="宋体" w:hAnsi="宋体" w:eastAsia="宋体" w:cs="宋体"/>
          <w:color w:val="auto"/>
          <w:spacing w:val="-1"/>
          <w:position w:val="20"/>
          <w:sz w:val="24"/>
          <w:szCs w:val="24"/>
          <w:highlight w:val="none"/>
          <w:u w:val="none" w:color="auto"/>
        </w:rPr>
        <w:t>企业名称（盖章</w:t>
      </w:r>
      <w:r>
        <w:rPr>
          <w:rFonts w:ascii="宋体" w:hAnsi="宋体" w:eastAsia="宋体" w:cs="宋体"/>
          <w:color w:val="auto"/>
          <w:spacing w:val="-67"/>
          <w:position w:val="20"/>
          <w:sz w:val="24"/>
          <w:szCs w:val="24"/>
          <w:highlight w:val="none"/>
          <w:u w:val="none" w:color="auto"/>
        </w:rPr>
        <w:t>）</w:t>
      </w:r>
      <w:r>
        <w:rPr>
          <w:rFonts w:ascii="宋体" w:hAnsi="宋体" w:eastAsia="宋体" w:cs="宋体"/>
          <w:color w:val="auto"/>
          <w:spacing w:val="-19"/>
          <w:position w:val="20"/>
          <w:sz w:val="24"/>
          <w:szCs w:val="24"/>
          <w:highlight w:val="none"/>
          <w:u w:val="none" w:color="auto"/>
        </w:rPr>
        <w:t xml:space="preserve"> </w:t>
      </w:r>
      <w:r>
        <w:rPr>
          <w:rFonts w:ascii="宋体" w:hAnsi="宋体" w:eastAsia="宋体" w:cs="宋体"/>
          <w:color w:val="auto"/>
          <w:spacing w:val="-67"/>
          <w:position w:val="20"/>
          <w:sz w:val="24"/>
          <w:szCs w:val="24"/>
          <w:highlight w:val="none"/>
          <w:u w:val="none" w:color="auto"/>
        </w:rPr>
        <w:t>：</w:t>
      </w:r>
    </w:p>
    <w:p w14:paraId="2A28911B">
      <w:pPr>
        <w:keepNext w:val="0"/>
        <w:keepLines w:val="0"/>
        <w:pageBreakBefore w:val="0"/>
        <w:widowControl w:val="0"/>
        <w:kinsoku/>
        <w:wordWrap/>
        <w:overflowPunct/>
        <w:topLinePunct w:val="0"/>
        <w:autoSpaceDE/>
        <w:autoSpaceDN/>
        <w:bidi w:val="0"/>
        <w:adjustRightInd/>
        <w:snapToGrid/>
        <w:spacing w:line="360" w:lineRule="auto"/>
        <w:ind w:left="0" w:leftChars="0" w:firstLine="725" w:firstLineChars="352"/>
        <w:textAlignment w:val="auto"/>
        <w:rPr>
          <w:rFonts w:ascii="宋体" w:hAnsi="宋体" w:eastAsia="宋体" w:cs="宋体"/>
          <w:color w:val="auto"/>
          <w:sz w:val="24"/>
          <w:szCs w:val="24"/>
          <w:highlight w:val="none"/>
          <w:u w:val="none" w:color="auto"/>
        </w:rPr>
      </w:pPr>
      <w:r>
        <w:rPr>
          <w:rFonts w:ascii="宋体" w:hAnsi="宋体" w:eastAsia="宋体" w:cs="宋体"/>
          <w:color w:val="auto"/>
          <w:spacing w:val="-17"/>
          <w:sz w:val="24"/>
          <w:szCs w:val="24"/>
          <w:highlight w:val="none"/>
          <w:u w:val="none" w:color="auto"/>
        </w:rPr>
        <w:t>日期：</w:t>
      </w:r>
    </w:p>
    <w:p w14:paraId="763C33FC">
      <w:pPr>
        <w:pStyle w:val="36"/>
        <w:spacing w:line="480" w:lineRule="exact"/>
        <w:rPr>
          <w:rFonts w:hint="eastAsia" w:hAnsi="宋体" w:cs="宋体"/>
          <w:color w:val="auto"/>
          <w:highlight w:val="none"/>
          <w:u w:val="none" w:color="auto"/>
        </w:rPr>
      </w:pPr>
    </w:p>
    <w:p w14:paraId="4454D420">
      <w:pPr>
        <w:pStyle w:val="36"/>
        <w:spacing w:line="480" w:lineRule="exact"/>
        <w:rPr>
          <w:rFonts w:hint="eastAsia" w:hAnsi="宋体" w:cs="宋体"/>
          <w:color w:val="auto"/>
          <w:sz w:val="21"/>
          <w:szCs w:val="21"/>
          <w:highlight w:val="none"/>
          <w:u w:val="none" w:color="auto"/>
        </w:rPr>
      </w:pPr>
      <w:r>
        <w:rPr>
          <w:rFonts w:hint="eastAsia" w:hAnsi="宋体" w:cs="宋体"/>
          <w:color w:val="auto"/>
          <w:sz w:val="21"/>
          <w:szCs w:val="21"/>
          <w:highlight w:val="none"/>
          <w:u w:val="none" w:color="auto"/>
        </w:rPr>
        <w:t>填写说明：</w:t>
      </w:r>
    </w:p>
    <w:p w14:paraId="0871633B">
      <w:pPr>
        <w:pStyle w:val="36"/>
        <w:spacing w:line="480" w:lineRule="exact"/>
        <w:ind w:firstLine="420" w:firstLineChars="200"/>
        <w:rPr>
          <w:rFonts w:hint="eastAsia" w:hAnsi="宋体" w:cs="宋体"/>
          <w:color w:val="auto"/>
          <w:sz w:val="21"/>
          <w:szCs w:val="21"/>
          <w:highlight w:val="none"/>
          <w:u w:val="none" w:color="auto"/>
          <w:lang w:val="zh-CN"/>
        </w:rPr>
      </w:pPr>
      <w:r>
        <w:rPr>
          <w:rFonts w:hint="eastAsia" w:hAnsi="宋体" w:cs="宋体"/>
          <w:color w:val="auto"/>
          <w:sz w:val="21"/>
          <w:szCs w:val="21"/>
          <w:highlight w:val="none"/>
          <w:u w:val="none" w:color="auto"/>
        </w:rPr>
        <w:t>1、从</w:t>
      </w:r>
      <w:r>
        <w:rPr>
          <w:rFonts w:hint="eastAsia" w:hAnsi="宋体" w:cs="宋体"/>
          <w:color w:val="auto"/>
          <w:sz w:val="21"/>
          <w:szCs w:val="21"/>
          <w:highlight w:val="none"/>
          <w:u w:val="none" w:color="auto"/>
          <w:lang w:val="zh-CN"/>
        </w:rPr>
        <w:t>业人员、营业收入、资产总额填报上一年度数据，无上一年度数据的新成立企业可不填报；</w:t>
      </w:r>
    </w:p>
    <w:p w14:paraId="702C9C01">
      <w:pPr>
        <w:pStyle w:val="36"/>
        <w:spacing w:line="480" w:lineRule="exact"/>
        <w:ind w:firstLine="420" w:firstLineChars="200"/>
        <w:rPr>
          <w:rFonts w:hint="eastAsia" w:hAnsi="宋体" w:cs="宋体"/>
          <w:color w:val="auto"/>
          <w:sz w:val="21"/>
          <w:szCs w:val="21"/>
          <w:highlight w:val="none"/>
          <w:u w:val="none" w:color="auto"/>
        </w:rPr>
      </w:pPr>
      <w:r>
        <w:rPr>
          <w:rFonts w:hint="eastAsia" w:hAnsi="宋体" w:cs="宋体"/>
          <w:color w:val="auto"/>
          <w:sz w:val="21"/>
          <w:szCs w:val="21"/>
          <w:highlight w:val="none"/>
          <w:u w:val="none" w:color="auto"/>
        </w:rPr>
        <w:t>2、企业类型认定标准：本项目以其他未列明行业为准。从业人员300人以下的为中小微型企业。其中，从业人员100人及以上的为中型企业；从业人员10人及以上的为小型企业；从业人员10人以下的为微型企业。</w:t>
      </w:r>
    </w:p>
    <w:p w14:paraId="368AD6DA">
      <w:pPr>
        <w:pStyle w:val="36"/>
        <w:wordWrap w:val="0"/>
        <w:spacing w:line="480" w:lineRule="exact"/>
        <w:ind w:firstLine="420" w:firstLineChars="200"/>
        <w:rPr>
          <w:rFonts w:hint="eastAsia" w:hAnsi="宋体" w:cs="宋体"/>
          <w:color w:val="auto"/>
          <w:sz w:val="21"/>
          <w:szCs w:val="21"/>
          <w:highlight w:val="none"/>
          <w:u w:val="none" w:color="auto"/>
        </w:rPr>
      </w:pPr>
      <w:r>
        <w:rPr>
          <w:rFonts w:hint="eastAsia" w:hAnsi="宋体" w:cs="宋体"/>
          <w:color w:val="auto"/>
          <w:sz w:val="21"/>
          <w:szCs w:val="21"/>
          <w:highlight w:val="none"/>
          <w:u w:val="none" w:color="auto"/>
        </w:rPr>
        <w:t xml:space="preserve"> 3、为了保证企业类型自我认定的准确性，供应商可通过国务院客户端小程序自行测试企业类型；登录国务院客户端小程序</w:t>
      </w:r>
      <w:r>
        <w:rPr>
          <w:rFonts w:hint="eastAsia" w:hAnsi="宋体" w:cs="宋体"/>
          <w:color w:val="auto"/>
          <w:sz w:val="21"/>
          <w:szCs w:val="21"/>
          <w:highlight w:val="none"/>
          <w:u w:val="none" w:color="auto"/>
          <w:lang w:eastAsia="zh-CN"/>
        </w:rPr>
        <w:t>——</w:t>
      </w:r>
      <w:r>
        <w:rPr>
          <w:rFonts w:hint="eastAsia" w:hAnsi="宋体" w:cs="宋体"/>
          <w:color w:val="auto"/>
          <w:sz w:val="21"/>
          <w:szCs w:val="21"/>
          <w:highlight w:val="none"/>
          <w:u w:val="none" w:color="auto"/>
        </w:rPr>
        <w:t>企业</w:t>
      </w:r>
      <w:r>
        <w:rPr>
          <w:rFonts w:hint="eastAsia" w:hAnsi="宋体" w:cs="宋体"/>
          <w:color w:val="auto"/>
          <w:sz w:val="21"/>
          <w:szCs w:val="21"/>
          <w:highlight w:val="none"/>
          <w:u w:val="none" w:color="auto"/>
          <w:lang w:eastAsia="zh-CN"/>
        </w:rPr>
        <w:t>——</w:t>
      </w:r>
      <w:r>
        <w:rPr>
          <w:rFonts w:hint="eastAsia" w:hAnsi="宋体" w:cs="宋体"/>
          <w:color w:val="auto"/>
          <w:sz w:val="21"/>
          <w:szCs w:val="21"/>
          <w:highlight w:val="none"/>
          <w:u w:val="none" w:color="auto"/>
        </w:rPr>
        <w:t>涉企查询更多</w:t>
      </w:r>
      <w:r>
        <w:rPr>
          <w:rFonts w:hint="eastAsia" w:hAnsi="宋体" w:cs="宋体"/>
          <w:color w:val="auto"/>
          <w:sz w:val="21"/>
          <w:szCs w:val="21"/>
          <w:highlight w:val="none"/>
          <w:u w:val="none" w:color="auto"/>
          <w:lang w:eastAsia="zh-CN"/>
        </w:rPr>
        <w:t>——</w:t>
      </w:r>
      <w:r>
        <w:rPr>
          <w:rFonts w:hint="eastAsia" w:hAnsi="宋体" w:cs="宋体"/>
          <w:color w:val="auto"/>
          <w:sz w:val="21"/>
          <w:szCs w:val="21"/>
          <w:highlight w:val="none"/>
          <w:u w:val="none" w:color="auto"/>
        </w:rPr>
        <w:t>中小企业规模类型自测。</w:t>
      </w:r>
    </w:p>
    <w:p w14:paraId="597C9443">
      <w:pPr>
        <w:pStyle w:val="4"/>
        <w:spacing w:line="600" w:lineRule="exact"/>
        <w:rPr>
          <w:rFonts w:hint="eastAsia" w:eastAsia="宋体"/>
          <w:color w:val="auto"/>
          <w:highlight w:val="none"/>
          <w:u w:val="none" w:color="auto"/>
          <w:lang w:eastAsia="zh-CN"/>
        </w:rPr>
      </w:pPr>
      <w:r>
        <w:rPr>
          <w:rFonts w:hint="eastAsia"/>
          <w:color w:val="auto"/>
          <w:highlight w:val="none"/>
          <w:u w:val="none" w:color="auto"/>
          <w:lang w:val="en-US" w:eastAsia="zh-CN"/>
        </w:rPr>
        <w:t>11.2</w:t>
      </w:r>
      <w:r>
        <w:rPr>
          <w:rFonts w:hint="eastAsia"/>
          <w:color w:val="auto"/>
          <w:highlight w:val="none"/>
          <w:u w:val="none" w:color="auto"/>
        </w:rPr>
        <w:t>、残疾人福利性单位声明函</w:t>
      </w:r>
      <w:r>
        <w:rPr>
          <w:rFonts w:hint="eastAsia"/>
          <w:color w:val="auto"/>
          <w:highlight w:val="none"/>
          <w:u w:val="none" w:color="auto"/>
          <w:lang w:eastAsia="zh-CN"/>
        </w:rPr>
        <w:t>（</w:t>
      </w:r>
      <w:r>
        <w:rPr>
          <w:rFonts w:hint="eastAsia"/>
          <w:color w:val="auto"/>
          <w:highlight w:val="none"/>
          <w:u w:val="none" w:color="auto"/>
          <w:lang w:val="en-US" w:eastAsia="zh-CN"/>
        </w:rPr>
        <w:t>如果是请提供</w:t>
      </w:r>
      <w:r>
        <w:rPr>
          <w:rFonts w:hint="eastAsia"/>
          <w:color w:val="auto"/>
          <w:highlight w:val="none"/>
          <w:u w:val="none" w:color="auto"/>
          <w:lang w:eastAsia="zh-CN"/>
        </w:rPr>
        <w:t>）</w:t>
      </w:r>
    </w:p>
    <w:p w14:paraId="69819755">
      <w:pPr>
        <w:spacing w:line="480" w:lineRule="exact"/>
        <w:ind w:firstLine="567"/>
        <w:rPr>
          <w:rFonts w:ascii="宋体" w:hAnsi="宋体" w:cs="宋体"/>
          <w:color w:val="auto"/>
          <w:kern w:val="0"/>
          <w:sz w:val="24"/>
          <w:szCs w:val="20"/>
          <w:highlight w:val="none"/>
          <w:u w:val="none" w:color="auto"/>
        </w:rPr>
      </w:pPr>
      <w:r>
        <w:rPr>
          <w:rFonts w:hint="eastAsia" w:ascii="宋体" w:hAnsi="宋体" w:cs="宋体"/>
          <w:color w:val="auto"/>
          <w:kern w:val="0"/>
          <w:sz w:val="24"/>
          <w:szCs w:val="20"/>
          <w:highlight w:val="none"/>
          <w:u w:val="none" w:color="auto"/>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或者提供其他残疾人福利性单位制造的货物（不包括使用非残疾人福利性单位注册商标的货物）。</w:t>
      </w:r>
    </w:p>
    <w:p w14:paraId="0D775F9A">
      <w:pPr>
        <w:spacing w:line="480" w:lineRule="exact"/>
        <w:ind w:left="1080" w:leftChars="257" w:hanging="540"/>
        <w:rPr>
          <w:rFonts w:ascii="宋体" w:hAnsi="宋体" w:cs="宋体"/>
          <w:color w:val="auto"/>
          <w:kern w:val="0"/>
          <w:sz w:val="24"/>
          <w:szCs w:val="20"/>
          <w:highlight w:val="none"/>
          <w:u w:val="none" w:color="auto"/>
        </w:rPr>
      </w:pPr>
      <w:r>
        <w:rPr>
          <w:rFonts w:hint="eastAsia" w:ascii="宋体" w:hAnsi="宋体" w:cs="宋体"/>
          <w:color w:val="auto"/>
          <w:kern w:val="0"/>
          <w:sz w:val="24"/>
          <w:szCs w:val="20"/>
          <w:highlight w:val="none"/>
          <w:u w:val="none" w:color="auto"/>
        </w:rPr>
        <w:t>本单位对上述声明的真实性负责。如有虚假，将依法承担相应责任。</w:t>
      </w:r>
    </w:p>
    <w:p w14:paraId="6A50CF7E">
      <w:pPr>
        <w:pStyle w:val="4"/>
        <w:spacing w:line="600" w:lineRule="exact"/>
        <w:rPr>
          <w:rFonts w:hint="eastAsia" w:ascii="宋体" w:hAnsi="宋体" w:eastAsia="宋体" w:cs="宋体"/>
          <w:color w:val="auto"/>
          <w:highlight w:val="none"/>
          <w:u w:val="none" w:color="auto"/>
        </w:rPr>
      </w:pPr>
      <w:r>
        <w:rPr>
          <w:rFonts w:hint="eastAsia"/>
          <w:color w:val="auto"/>
          <w:highlight w:val="none"/>
          <w:u w:val="none" w:color="auto"/>
          <w:lang w:val="en-US" w:eastAsia="zh-CN"/>
        </w:rPr>
        <w:t>11.3</w:t>
      </w:r>
      <w:r>
        <w:rPr>
          <w:rFonts w:hint="eastAsia"/>
          <w:color w:val="auto"/>
          <w:highlight w:val="none"/>
          <w:u w:val="none" w:color="auto"/>
        </w:rPr>
        <w:t>、省级以上监狱管理局、戒毒管理局（含新疆生产建设兵团） 出具的属于监狱企业的证明文件复印件</w:t>
      </w:r>
      <w:r>
        <w:rPr>
          <w:rFonts w:hint="eastAsia"/>
          <w:color w:val="auto"/>
          <w:highlight w:val="none"/>
          <w:u w:val="none" w:color="auto"/>
          <w:lang w:eastAsia="zh-CN"/>
        </w:rPr>
        <w:t>（</w:t>
      </w:r>
      <w:r>
        <w:rPr>
          <w:rFonts w:hint="eastAsia"/>
          <w:color w:val="auto"/>
          <w:highlight w:val="none"/>
          <w:u w:val="none" w:color="auto"/>
          <w:lang w:val="en-US" w:eastAsia="zh-CN"/>
        </w:rPr>
        <w:t>如果是请提供</w:t>
      </w:r>
      <w:r>
        <w:rPr>
          <w:rFonts w:hint="eastAsia"/>
          <w:color w:val="auto"/>
          <w:highlight w:val="none"/>
          <w:u w:val="none" w:color="auto"/>
          <w:lang w:eastAsia="zh-CN"/>
        </w:rPr>
        <w:t>）</w:t>
      </w:r>
    </w:p>
    <w:bookmarkEnd w:id="308"/>
    <w:bookmarkEnd w:id="309"/>
    <w:p w14:paraId="1DDD04EB">
      <w:pPr>
        <w:pStyle w:val="4"/>
        <w:rPr>
          <w:rFonts w:hAnsi="宋体" w:cs="宋体"/>
          <w:color w:val="auto"/>
          <w:highlight w:val="none"/>
          <w:u w:val="none" w:color="auto"/>
        </w:rPr>
      </w:pPr>
      <w:bookmarkStart w:id="312" w:name="_Toc16133"/>
      <w:r>
        <w:rPr>
          <w:rFonts w:hint="eastAsia" w:hAnsi="宋体" w:cs="宋体"/>
          <w:color w:val="auto"/>
          <w:highlight w:val="none"/>
          <w:u w:val="none" w:color="auto"/>
        </w:rPr>
        <w:t>1</w:t>
      </w:r>
      <w:r>
        <w:rPr>
          <w:rFonts w:hint="eastAsia" w:cs="宋体"/>
          <w:color w:val="auto"/>
          <w:highlight w:val="none"/>
          <w:u w:val="none" w:color="auto"/>
          <w:lang w:val="en-US" w:eastAsia="zh-CN"/>
        </w:rPr>
        <w:t>2</w:t>
      </w:r>
      <w:r>
        <w:rPr>
          <w:rFonts w:hint="eastAsia" w:hAnsi="宋体" w:cs="宋体"/>
          <w:color w:val="auto"/>
          <w:highlight w:val="none"/>
          <w:u w:val="none" w:color="auto"/>
        </w:rPr>
        <w:t>. 案例一览表</w:t>
      </w:r>
      <w:bookmarkEnd w:id="312"/>
    </w:p>
    <w:p w14:paraId="60C405B6">
      <w:pPr>
        <w:spacing w:line="360" w:lineRule="auto"/>
        <w:ind w:right="187"/>
        <w:jc w:val="center"/>
        <w:rPr>
          <w:rFonts w:ascii="宋体" w:hAnsi="宋体" w:cs="宋体"/>
          <w:color w:val="auto"/>
          <w:kern w:val="0"/>
          <w:sz w:val="28"/>
          <w:szCs w:val="28"/>
          <w:highlight w:val="none"/>
          <w:u w:val="none" w:color="auto"/>
        </w:rPr>
      </w:pPr>
      <w:r>
        <w:rPr>
          <w:rFonts w:hint="eastAsia" w:ascii="宋体" w:hAnsi="宋体" w:cs="宋体"/>
          <w:color w:val="auto"/>
          <w:kern w:val="0"/>
          <w:sz w:val="28"/>
          <w:szCs w:val="28"/>
          <w:highlight w:val="none"/>
          <w:u w:val="none" w:color="auto"/>
        </w:rPr>
        <w:t>案例一览表及合同复印件</w:t>
      </w:r>
    </w:p>
    <w:tbl>
      <w:tblPr>
        <w:tblStyle w:val="28"/>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1416"/>
        <w:gridCol w:w="1010"/>
        <w:gridCol w:w="1208"/>
        <w:gridCol w:w="1249"/>
        <w:gridCol w:w="1221"/>
        <w:gridCol w:w="1409"/>
        <w:gridCol w:w="1409"/>
      </w:tblGrid>
      <w:tr w14:paraId="17DE8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634" w:type="dxa"/>
            <w:tcBorders>
              <w:top w:val="single" w:color="auto" w:sz="12" w:space="0"/>
              <w:left w:val="single" w:color="auto" w:sz="12" w:space="0"/>
              <w:bottom w:val="single" w:color="auto" w:sz="4" w:space="0"/>
              <w:right w:val="single" w:color="auto" w:sz="4" w:space="0"/>
            </w:tcBorders>
            <w:noWrap w:val="0"/>
            <w:vAlign w:val="center"/>
          </w:tcPr>
          <w:p w14:paraId="2B77A425">
            <w:pPr>
              <w:spacing w:line="360" w:lineRule="exact"/>
              <w:jc w:val="center"/>
              <w:rPr>
                <w:rFonts w:ascii="宋体" w:hAnsi="宋体" w:cs="宋体"/>
                <w:color w:val="auto"/>
                <w:kern w:val="0"/>
                <w:sz w:val="24"/>
                <w:highlight w:val="none"/>
                <w:u w:val="none" w:color="auto"/>
              </w:rPr>
            </w:pPr>
            <w:r>
              <w:rPr>
                <w:rFonts w:hint="eastAsia" w:ascii="宋体" w:hAnsi="宋体" w:cs="宋体"/>
                <w:color w:val="auto"/>
                <w:kern w:val="0"/>
                <w:sz w:val="24"/>
                <w:highlight w:val="none"/>
                <w:u w:val="none" w:color="auto"/>
              </w:rPr>
              <w:t>序号</w:t>
            </w:r>
          </w:p>
        </w:tc>
        <w:tc>
          <w:tcPr>
            <w:tcW w:w="1416" w:type="dxa"/>
            <w:tcBorders>
              <w:top w:val="single" w:color="auto" w:sz="12" w:space="0"/>
              <w:left w:val="single" w:color="auto" w:sz="4" w:space="0"/>
              <w:bottom w:val="single" w:color="auto" w:sz="4" w:space="0"/>
              <w:right w:val="single" w:color="auto" w:sz="4" w:space="0"/>
            </w:tcBorders>
            <w:noWrap w:val="0"/>
            <w:vAlign w:val="center"/>
          </w:tcPr>
          <w:p w14:paraId="67A82DF1">
            <w:pPr>
              <w:spacing w:line="360" w:lineRule="exact"/>
              <w:jc w:val="center"/>
              <w:rPr>
                <w:rFonts w:ascii="宋体" w:hAnsi="宋体" w:cs="宋体"/>
                <w:color w:val="auto"/>
                <w:kern w:val="0"/>
                <w:sz w:val="24"/>
                <w:highlight w:val="none"/>
                <w:u w:val="none" w:color="auto"/>
              </w:rPr>
            </w:pPr>
            <w:r>
              <w:rPr>
                <w:rFonts w:hint="eastAsia" w:ascii="宋体" w:hAnsi="宋体" w:cs="宋体"/>
                <w:color w:val="auto"/>
                <w:kern w:val="0"/>
                <w:sz w:val="24"/>
                <w:highlight w:val="none"/>
                <w:u w:val="none" w:color="auto"/>
              </w:rPr>
              <w:t>项目内容</w:t>
            </w:r>
          </w:p>
        </w:tc>
        <w:tc>
          <w:tcPr>
            <w:tcW w:w="1010" w:type="dxa"/>
            <w:tcBorders>
              <w:top w:val="single" w:color="auto" w:sz="12" w:space="0"/>
              <w:left w:val="single" w:color="auto" w:sz="4" w:space="0"/>
              <w:bottom w:val="single" w:color="auto" w:sz="4" w:space="0"/>
              <w:right w:val="single" w:color="auto" w:sz="4" w:space="0"/>
            </w:tcBorders>
            <w:noWrap w:val="0"/>
            <w:vAlign w:val="center"/>
          </w:tcPr>
          <w:p w14:paraId="13FDBCB1">
            <w:pPr>
              <w:spacing w:line="360" w:lineRule="exact"/>
              <w:jc w:val="center"/>
              <w:rPr>
                <w:rFonts w:ascii="宋体" w:hAnsi="宋体" w:cs="宋体"/>
                <w:color w:val="auto"/>
                <w:kern w:val="0"/>
                <w:sz w:val="24"/>
                <w:highlight w:val="none"/>
                <w:u w:val="none" w:color="auto"/>
              </w:rPr>
            </w:pPr>
            <w:r>
              <w:rPr>
                <w:rFonts w:hint="eastAsia" w:ascii="宋体" w:hAnsi="宋体" w:cs="宋体"/>
                <w:color w:val="auto"/>
                <w:kern w:val="0"/>
                <w:sz w:val="24"/>
                <w:highlight w:val="none"/>
                <w:u w:val="none" w:color="auto"/>
              </w:rPr>
              <w:t>合同金额</w:t>
            </w:r>
          </w:p>
        </w:tc>
        <w:tc>
          <w:tcPr>
            <w:tcW w:w="1208" w:type="dxa"/>
            <w:tcBorders>
              <w:top w:val="single" w:color="auto" w:sz="12" w:space="0"/>
              <w:left w:val="single" w:color="auto" w:sz="4" w:space="0"/>
              <w:bottom w:val="single" w:color="auto" w:sz="4" w:space="0"/>
              <w:right w:val="single" w:color="auto" w:sz="4" w:space="0"/>
            </w:tcBorders>
            <w:noWrap w:val="0"/>
            <w:vAlign w:val="center"/>
          </w:tcPr>
          <w:p w14:paraId="4D72DFD6">
            <w:pPr>
              <w:spacing w:line="360" w:lineRule="exact"/>
              <w:jc w:val="center"/>
              <w:rPr>
                <w:rFonts w:ascii="宋体" w:hAnsi="宋体" w:cs="宋体"/>
                <w:color w:val="auto"/>
                <w:kern w:val="0"/>
                <w:sz w:val="24"/>
                <w:highlight w:val="none"/>
                <w:u w:val="none" w:color="auto"/>
              </w:rPr>
            </w:pPr>
            <w:r>
              <w:rPr>
                <w:rFonts w:hint="eastAsia" w:ascii="宋体" w:hAnsi="宋体" w:cs="宋体"/>
                <w:color w:val="auto"/>
                <w:kern w:val="0"/>
                <w:sz w:val="24"/>
                <w:highlight w:val="none"/>
                <w:u w:val="none" w:color="auto"/>
              </w:rPr>
              <w:t>项目单位名称</w:t>
            </w:r>
          </w:p>
        </w:tc>
        <w:tc>
          <w:tcPr>
            <w:tcW w:w="1249" w:type="dxa"/>
            <w:tcBorders>
              <w:top w:val="single" w:color="auto" w:sz="12" w:space="0"/>
              <w:left w:val="single" w:color="auto" w:sz="4" w:space="0"/>
              <w:bottom w:val="single" w:color="auto" w:sz="4" w:space="0"/>
              <w:right w:val="single" w:color="auto" w:sz="4" w:space="0"/>
            </w:tcBorders>
            <w:noWrap w:val="0"/>
            <w:vAlign w:val="center"/>
          </w:tcPr>
          <w:p w14:paraId="2E834DF5">
            <w:pPr>
              <w:spacing w:line="360" w:lineRule="exact"/>
              <w:jc w:val="center"/>
              <w:rPr>
                <w:rFonts w:ascii="宋体" w:hAnsi="宋体" w:cs="宋体"/>
                <w:color w:val="auto"/>
                <w:kern w:val="0"/>
                <w:sz w:val="24"/>
                <w:highlight w:val="none"/>
                <w:u w:val="none" w:color="auto"/>
              </w:rPr>
            </w:pPr>
            <w:r>
              <w:rPr>
                <w:rFonts w:hint="eastAsia" w:ascii="宋体" w:hAnsi="宋体" w:cs="宋体"/>
                <w:color w:val="auto"/>
                <w:kern w:val="0"/>
                <w:sz w:val="24"/>
                <w:highlight w:val="none"/>
                <w:u w:val="none" w:color="auto"/>
              </w:rPr>
              <w:t>项目负责人姓名</w:t>
            </w:r>
          </w:p>
        </w:tc>
        <w:tc>
          <w:tcPr>
            <w:tcW w:w="1221" w:type="dxa"/>
            <w:tcBorders>
              <w:top w:val="single" w:color="auto" w:sz="12" w:space="0"/>
              <w:left w:val="single" w:color="auto" w:sz="4" w:space="0"/>
              <w:bottom w:val="single" w:color="auto" w:sz="4" w:space="0"/>
              <w:right w:val="single" w:color="auto" w:sz="4" w:space="0"/>
            </w:tcBorders>
            <w:noWrap w:val="0"/>
            <w:vAlign w:val="center"/>
          </w:tcPr>
          <w:p w14:paraId="54E3FF30">
            <w:pPr>
              <w:spacing w:line="360" w:lineRule="exact"/>
              <w:jc w:val="center"/>
              <w:rPr>
                <w:rFonts w:ascii="宋体" w:hAnsi="宋体" w:cs="宋体"/>
                <w:color w:val="auto"/>
                <w:kern w:val="0"/>
                <w:sz w:val="24"/>
                <w:highlight w:val="none"/>
                <w:u w:val="none" w:color="auto"/>
              </w:rPr>
            </w:pPr>
            <w:r>
              <w:rPr>
                <w:rFonts w:hint="eastAsia" w:ascii="宋体" w:hAnsi="宋体" w:cs="宋体"/>
                <w:color w:val="auto"/>
                <w:kern w:val="0"/>
                <w:sz w:val="24"/>
                <w:highlight w:val="none"/>
                <w:u w:val="none" w:color="auto"/>
              </w:rPr>
              <w:t>合同签订日期</w:t>
            </w:r>
          </w:p>
        </w:tc>
        <w:tc>
          <w:tcPr>
            <w:tcW w:w="1409" w:type="dxa"/>
            <w:tcBorders>
              <w:top w:val="single" w:color="auto" w:sz="12" w:space="0"/>
              <w:left w:val="single" w:color="auto" w:sz="4" w:space="0"/>
              <w:bottom w:val="single" w:color="auto" w:sz="4" w:space="0"/>
              <w:right w:val="single" w:color="auto" w:sz="12" w:space="0"/>
            </w:tcBorders>
            <w:noWrap w:val="0"/>
            <w:vAlign w:val="center"/>
          </w:tcPr>
          <w:p w14:paraId="08D58967">
            <w:pPr>
              <w:spacing w:line="360" w:lineRule="exact"/>
              <w:jc w:val="center"/>
              <w:rPr>
                <w:rFonts w:ascii="宋体" w:hAnsi="宋体" w:cs="宋体"/>
                <w:color w:val="auto"/>
                <w:kern w:val="0"/>
                <w:sz w:val="24"/>
                <w:highlight w:val="none"/>
                <w:u w:val="none" w:color="auto"/>
              </w:rPr>
            </w:pPr>
            <w:r>
              <w:rPr>
                <w:rFonts w:hint="eastAsia" w:ascii="宋体" w:hAnsi="宋体" w:cs="宋体"/>
                <w:color w:val="auto"/>
                <w:kern w:val="0"/>
                <w:sz w:val="24"/>
                <w:highlight w:val="none"/>
                <w:u w:val="none" w:color="auto"/>
              </w:rPr>
              <w:t>项目单位的有效联系方式</w:t>
            </w:r>
          </w:p>
        </w:tc>
        <w:tc>
          <w:tcPr>
            <w:tcW w:w="1409" w:type="dxa"/>
            <w:tcBorders>
              <w:top w:val="single" w:color="auto" w:sz="12" w:space="0"/>
              <w:left w:val="single" w:color="auto" w:sz="4" w:space="0"/>
              <w:bottom w:val="single" w:color="auto" w:sz="4" w:space="0"/>
              <w:right w:val="single" w:color="auto" w:sz="12" w:space="0"/>
            </w:tcBorders>
            <w:noWrap w:val="0"/>
            <w:vAlign w:val="center"/>
          </w:tcPr>
          <w:p w14:paraId="20EC3A45">
            <w:pPr>
              <w:spacing w:line="360" w:lineRule="exact"/>
              <w:jc w:val="center"/>
              <w:rPr>
                <w:rFonts w:ascii="宋体" w:hAnsi="宋体" w:cs="宋体"/>
                <w:color w:val="auto"/>
                <w:kern w:val="0"/>
                <w:sz w:val="24"/>
                <w:highlight w:val="none"/>
                <w:u w:val="none" w:color="auto"/>
              </w:rPr>
            </w:pPr>
            <w:r>
              <w:rPr>
                <w:rFonts w:hint="eastAsia" w:ascii="宋体" w:hAnsi="宋体" w:cs="宋体"/>
                <w:color w:val="auto"/>
                <w:kern w:val="0"/>
                <w:sz w:val="24"/>
                <w:highlight w:val="none"/>
                <w:u w:val="none" w:color="auto"/>
              </w:rPr>
              <w:t>合同复印件等证明材料</w:t>
            </w:r>
          </w:p>
        </w:tc>
      </w:tr>
      <w:tr w14:paraId="141B1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noWrap w:val="0"/>
            <w:vAlign w:val="center"/>
          </w:tcPr>
          <w:p w14:paraId="4A2E7539">
            <w:pPr>
              <w:spacing w:line="360" w:lineRule="exact"/>
              <w:jc w:val="center"/>
              <w:rPr>
                <w:rFonts w:ascii="宋体" w:hAnsi="宋体" w:cs="宋体"/>
                <w:b/>
                <w:color w:val="auto"/>
                <w:kern w:val="0"/>
                <w:szCs w:val="21"/>
                <w:highlight w:val="none"/>
                <w:u w:val="none" w:color="auto"/>
              </w:rPr>
            </w:pPr>
            <w:r>
              <w:rPr>
                <w:rFonts w:hint="eastAsia" w:ascii="宋体" w:hAnsi="宋体" w:cs="宋体"/>
                <w:b/>
                <w:color w:val="auto"/>
                <w:kern w:val="0"/>
                <w:szCs w:val="21"/>
                <w:highlight w:val="none"/>
                <w:u w:val="none" w:color="auto"/>
              </w:rPr>
              <w:t>1</w:t>
            </w:r>
          </w:p>
        </w:tc>
        <w:tc>
          <w:tcPr>
            <w:tcW w:w="1416" w:type="dxa"/>
            <w:tcBorders>
              <w:top w:val="single" w:color="auto" w:sz="4" w:space="0"/>
              <w:left w:val="single" w:color="auto" w:sz="4" w:space="0"/>
              <w:bottom w:val="single" w:color="auto" w:sz="4" w:space="0"/>
              <w:right w:val="single" w:color="auto" w:sz="4" w:space="0"/>
            </w:tcBorders>
            <w:noWrap w:val="0"/>
            <w:vAlign w:val="center"/>
          </w:tcPr>
          <w:p w14:paraId="7A423367">
            <w:pPr>
              <w:spacing w:line="360" w:lineRule="exact"/>
              <w:jc w:val="center"/>
              <w:rPr>
                <w:rFonts w:ascii="宋体" w:hAnsi="宋体" w:cs="宋体"/>
                <w:b/>
                <w:color w:val="auto"/>
                <w:kern w:val="0"/>
                <w:szCs w:val="21"/>
                <w:highlight w:val="none"/>
                <w:u w:val="none" w:color="auto"/>
              </w:rPr>
            </w:pPr>
          </w:p>
        </w:tc>
        <w:tc>
          <w:tcPr>
            <w:tcW w:w="1010" w:type="dxa"/>
            <w:tcBorders>
              <w:top w:val="single" w:color="auto" w:sz="4" w:space="0"/>
              <w:left w:val="single" w:color="auto" w:sz="4" w:space="0"/>
              <w:bottom w:val="single" w:color="auto" w:sz="4" w:space="0"/>
              <w:right w:val="single" w:color="auto" w:sz="4" w:space="0"/>
            </w:tcBorders>
            <w:noWrap w:val="0"/>
            <w:vAlign w:val="center"/>
          </w:tcPr>
          <w:p w14:paraId="4A1D8881">
            <w:pPr>
              <w:spacing w:line="360" w:lineRule="exact"/>
              <w:jc w:val="center"/>
              <w:rPr>
                <w:rFonts w:ascii="宋体" w:hAnsi="宋体" w:cs="宋体"/>
                <w:b/>
                <w:color w:val="auto"/>
                <w:kern w:val="0"/>
                <w:szCs w:val="21"/>
                <w:highlight w:val="none"/>
                <w:u w:val="none" w:color="auto"/>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14:paraId="1F82B026">
            <w:pPr>
              <w:spacing w:line="360" w:lineRule="exact"/>
              <w:jc w:val="center"/>
              <w:rPr>
                <w:rFonts w:ascii="宋体" w:hAnsi="宋体" w:cs="宋体"/>
                <w:b/>
                <w:color w:val="auto"/>
                <w:kern w:val="0"/>
                <w:szCs w:val="21"/>
                <w:highlight w:val="none"/>
                <w:u w:val="none" w:color="auto"/>
              </w:rPr>
            </w:pPr>
          </w:p>
        </w:tc>
        <w:tc>
          <w:tcPr>
            <w:tcW w:w="1249" w:type="dxa"/>
            <w:tcBorders>
              <w:top w:val="single" w:color="auto" w:sz="4" w:space="0"/>
              <w:left w:val="single" w:color="auto" w:sz="4" w:space="0"/>
              <w:bottom w:val="single" w:color="auto" w:sz="4" w:space="0"/>
              <w:right w:val="single" w:color="auto" w:sz="4" w:space="0"/>
            </w:tcBorders>
            <w:noWrap w:val="0"/>
            <w:vAlign w:val="center"/>
          </w:tcPr>
          <w:p w14:paraId="772AD623">
            <w:pPr>
              <w:spacing w:line="360" w:lineRule="exact"/>
              <w:jc w:val="center"/>
              <w:rPr>
                <w:rFonts w:ascii="宋体" w:hAnsi="宋体" w:cs="宋体"/>
                <w:b/>
                <w:color w:val="auto"/>
                <w:kern w:val="0"/>
                <w:szCs w:val="21"/>
                <w:highlight w:val="none"/>
                <w:u w:val="none" w:color="auto"/>
              </w:rPr>
            </w:pPr>
          </w:p>
        </w:tc>
        <w:tc>
          <w:tcPr>
            <w:tcW w:w="1221" w:type="dxa"/>
            <w:tcBorders>
              <w:top w:val="single" w:color="auto" w:sz="4" w:space="0"/>
              <w:left w:val="single" w:color="auto" w:sz="4" w:space="0"/>
              <w:bottom w:val="single" w:color="auto" w:sz="4" w:space="0"/>
              <w:right w:val="single" w:color="auto" w:sz="4" w:space="0"/>
            </w:tcBorders>
            <w:noWrap w:val="0"/>
            <w:vAlign w:val="top"/>
          </w:tcPr>
          <w:p w14:paraId="0D9F601C">
            <w:pPr>
              <w:spacing w:line="360" w:lineRule="exact"/>
              <w:jc w:val="center"/>
              <w:rPr>
                <w:rFonts w:ascii="宋体" w:hAnsi="宋体" w:cs="宋体"/>
                <w:b/>
                <w:color w:val="auto"/>
                <w:kern w:val="0"/>
                <w:szCs w:val="21"/>
                <w:highlight w:val="none"/>
                <w:u w:val="none" w:color="auto"/>
              </w:rPr>
            </w:pPr>
          </w:p>
        </w:tc>
        <w:tc>
          <w:tcPr>
            <w:tcW w:w="1409" w:type="dxa"/>
            <w:tcBorders>
              <w:top w:val="single" w:color="auto" w:sz="4" w:space="0"/>
              <w:left w:val="single" w:color="auto" w:sz="4" w:space="0"/>
              <w:bottom w:val="single" w:color="auto" w:sz="4" w:space="0"/>
              <w:right w:val="single" w:color="auto" w:sz="12" w:space="0"/>
            </w:tcBorders>
            <w:noWrap w:val="0"/>
            <w:vAlign w:val="center"/>
          </w:tcPr>
          <w:p w14:paraId="32603A57">
            <w:pPr>
              <w:spacing w:line="360" w:lineRule="exact"/>
              <w:jc w:val="center"/>
              <w:rPr>
                <w:rFonts w:ascii="宋体" w:hAnsi="宋体" w:cs="宋体"/>
                <w:b/>
                <w:color w:val="auto"/>
                <w:kern w:val="0"/>
                <w:szCs w:val="21"/>
                <w:highlight w:val="none"/>
                <w:u w:val="none" w:color="auto"/>
              </w:rPr>
            </w:pPr>
          </w:p>
        </w:tc>
        <w:tc>
          <w:tcPr>
            <w:tcW w:w="1409" w:type="dxa"/>
            <w:tcBorders>
              <w:top w:val="single" w:color="auto" w:sz="4" w:space="0"/>
              <w:left w:val="single" w:color="auto" w:sz="4" w:space="0"/>
              <w:bottom w:val="single" w:color="auto" w:sz="4" w:space="0"/>
              <w:right w:val="single" w:color="auto" w:sz="12" w:space="0"/>
            </w:tcBorders>
            <w:noWrap w:val="0"/>
            <w:vAlign w:val="top"/>
          </w:tcPr>
          <w:p w14:paraId="6CD3C7B6">
            <w:pPr>
              <w:spacing w:line="360" w:lineRule="exact"/>
              <w:jc w:val="center"/>
              <w:rPr>
                <w:rFonts w:ascii="宋体" w:hAnsi="宋体" w:cs="宋体"/>
                <w:b/>
                <w:color w:val="auto"/>
                <w:kern w:val="0"/>
                <w:szCs w:val="21"/>
                <w:highlight w:val="none"/>
                <w:u w:val="none" w:color="auto"/>
              </w:rPr>
            </w:pPr>
          </w:p>
        </w:tc>
      </w:tr>
      <w:tr w14:paraId="7BBD7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noWrap w:val="0"/>
            <w:vAlign w:val="center"/>
          </w:tcPr>
          <w:p w14:paraId="468E706D">
            <w:pPr>
              <w:spacing w:line="360" w:lineRule="exact"/>
              <w:jc w:val="center"/>
              <w:rPr>
                <w:rFonts w:ascii="宋体" w:hAnsi="宋体" w:cs="宋体"/>
                <w:b/>
                <w:color w:val="auto"/>
                <w:kern w:val="0"/>
                <w:szCs w:val="21"/>
                <w:highlight w:val="none"/>
                <w:u w:val="none" w:color="auto"/>
              </w:rPr>
            </w:pPr>
            <w:r>
              <w:rPr>
                <w:rFonts w:hint="eastAsia" w:ascii="宋体" w:hAnsi="宋体" w:cs="宋体"/>
                <w:b/>
                <w:color w:val="auto"/>
                <w:kern w:val="0"/>
                <w:szCs w:val="21"/>
                <w:highlight w:val="none"/>
                <w:u w:val="none" w:color="auto"/>
              </w:rPr>
              <w:t>2</w:t>
            </w:r>
          </w:p>
        </w:tc>
        <w:tc>
          <w:tcPr>
            <w:tcW w:w="1416" w:type="dxa"/>
            <w:tcBorders>
              <w:top w:val="single" w:color="auto" w:sz="4" w:space="0"/>
              <w:left w:val="single" w:color="auto" w:sz="4" w:space="0"/>
              <w:bottom w:val="single" w:color="auto" w:sz="4" w:space="0"/>
              <w:right w:val="single" w:color="auto" w:sz="4" w:space="0"/>
            </w:tcBorders>
            <w:noWrap w:val="0"/>
            <w:vAlign w:val="center"/>
          </w:tcPr>
          <w:p w14:paraId="363A6E53">
            <w:pPr>
              <w:spacing w:line="360" w:lineRule="exact"/>
              <w:jc w:val="center"/>
              <w:rPr>
                <w:rFonts w:ascii="宋体" w:hAnsi="宋体" w:cs="宋体"/>
                <w:b/>
                <w:color w:val="auto"/>
                <w:kern w:val="0"/>
                <w:szCs w:val="21"/>
                <w:highlight w:val="none"/>
                <w:u w:val="none" w:color="auto"/>
              </w:rPr>
            </w:pPr>
          </w:p>
        </w:tc>
        <w:tc>
          <w:tcPr>
            <w:tcW w:w="1010" w:type="dxa"/>
            <w:tcBorders>
              <w:top w:val="single" w:color="auto" w:sz="4" w:space="0"/>
              <w:left w:val="single" w:color="auto" w:sz="4" w:space="0"/>
              <w:bottom w:val="single" w:color="auto" w:sz="4" w:space="0"/>
              <w:right w:val="single" w:color="auto" w:sz="4" w:space="0"/>
            </w:tcBorders>
            <w:noWrap w:val="0"/>
            <w:vAlign w:val="center"/>
          </w:tcPr>
          <w:p w14:paraId="36C2714E">
            <w:pPr>
              <w:spacing w:line="360" w:lineRule="exact"/>
              <w:jc w:val="center"/>
              <w:rPr>
                <w:rFonts w:ascii="宋体" w:hAnsi="宋体" w:cs="宋体"/>
                <w:b/>
                <w:color w:val="auto"/>
                <w:kern w:val="0"/>
                <w:szCs w:val="21"/>
                <w:highlight w:val="none"/>
                <w:u w:val="none" w:color="auto"/>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14:paraId="41C48760">
            <w:pPr>
              <w:spacing w:line="360" w:lineRule="exact"/>
              <w:jc w:val="center"/>
              <w:rPr>
                <w:rFonts w:ascii="宋体" w:hAnsi="宋体" w:cs="宋体"/>
                <w:b/>
                <w:color w:val="auto"/>
                <w:kern w:val="0"/>
                <w:szCs w:val="21"/>
                <w:highlight w:val="none"/>
                <w:u w:val="none" w:color="auto"/>
              </w:rPr>
            </w:pPr>
          </w:p>
        </w:tc>
        <w:tc>
          <w:tcPr>
            <w:tcW w:w="1249" w:type="dxa"/>
            <w:tcBorders>
              <w:top w:val="single" w:color="auto" w:sz="4" w:space="0"/>
              <w:left w:val="single" w:color="auto" w:sz="4" w:space="0"/>
              <w:bottom w:val="single" w:color="auto" w:sz="4" w:space="0"/>
              <w:right w:val="single" w:color="auto" w:sz="4" w:space="0"/>
            </w:tcBorders>
            <w:noWrap w:val="0"/>
            <w:vAlign w:val="center"/>
          </w:tcPr>
          <w:p w14:paraId="3FD1F418">
            <w:pPr>
              <w:spacing w:line="360" w:lineRule="exact"/>
              <w:jc w:val="center"/>
              <w:rPr>
                <w:rFonts w:ascii="宋体" w:hAnsi="宋体" w:cs="宋体"/>
                <w:b/>
                <w:color w:val="auto"/>
                <w:kern w:val="0"/>
                <w:szCs w:val="21"/>
                <w:highlight w:val="none"/>
                <w:u w:val="none" w:color="auto"/>
              </w:rPr>
            </w:pPr>
          </w:p>
        </w:tc>
        <w:tc>
          <w:tcPr>
            <w:tcW w:w="1221" w:type="dxa"/>
            <w:tcBorders>
              <w:top w:val="single" w:color="auto" w:sz="4" w:space="0"/>
              <w:left w:val="single" w:color="auto" w:sz="4" w:space="0"/>
              <w:bottom w:val="single" w:color="auto" w:sz="4" w:space="0"/>
              <w:right w:val="single" w:color="auto" w:sz="4" w:space="0"/>
            </w:tcBorders>
            <w:noWrap w:val="0"/>
            <w:vAlign w:val="top"/>
          </w:tcPr>
          <w:p w14:paraId="30D31ECA">
            <w:pPr>
              <w:spacing w:line="360" w:lineRule="exact"/>
              <w:jc w:val="center"/>
              <w:rPr>
                <w:rFonts w:ascii="宋体" w:hAnsi="宋体" w:cs="宋体"/>
                <w:b/>
                <w:color w:val="auto"/>
                <w:kern w:val="0"/>
                <w:szCs w:val="21"/>
                <w:highlight w:val="none"/>
                <w:u w:val="none" w:color="auto"/>
              </w:rPr>
            </w:pPr>
          </w:p>
        </w:tc>
        <w:tc>
          <w:tcPr>
            <w:tcW w:w="1409" w:type="dxa"/>
            <w:tcBorders>
              <w:top w:val="single" w:color="auto" w:sz="4" w:space="0"/>
              <w:left w:val="single" w:color="auto" w:sz="4" w:space="0"/>
              <w:bottom w:val="single" w:color="auto" w:sz="4" w:space="0"/>
              <w:right w:val="single" w:color="auto" w:sz="12" w:space="0"/>
            </w:tcBorders>
            <w:noWrap w:val="0"/>
            <w:vAlign w:val="center"/>
          </w:tcPr>
          <w:p w14:paraId="36E9E515">
            <w:pPr>
              <w:spacing w:line="360" w:lineRule="exact"/>
              <w:jc w:val="center"/>
              <w:rPr>
                <w:rFonts w:ascii="宋体" w:hAnsi="宋体" w:cs="宋体"/>
                <w:b/>
                <w:color w:val="auto"/>
                <w:kern w:val="0"/>
                <w:szCs w:val="21"/>
                <w:highlight w:val="none"/>
                <w:u w:val="none" w:color="auto"/>
              </w:rPr>
            </w:pPr>
          </w:p>
        </w:tc>
        <w:tc>
          <w:tcPr>
            <w:tcW w:w="1409" w:type="dxa"/>
            <w:tcBorders>
              <w:top w:val="single" w:color="auto" w:sz="4" w:space="0"/>
              <w:left w:val="single" w:color="auto" w:sz="4" w:space="0"/>
              <w:bottom w:val="single" w:color="auto" w:sz="4" w:space="0"/>
              <w:right w:val="single" w:color="auto" w:sz="12" w:space="0"/>
            </w:tcBorders>
            <w:noWrap w:val="0"/>
            <w:vAlign w:val="top"/>
          </w:tcPr>
          <w:p w14:paraId="66EC3780">
            <w:pPr>
              <w:spacing w:line="360" w:lineRule="exact"/>
              <w:jc w:val="center"/>
              <w:rPr>
                <w:rFonts w:ascii="宋体" w:hAnsi="宋体" w:cs="宋体"/>
                <w:b/>
                <w:color w:val="auto"/>
                <w:kern w:val="0"/>
                <w:szCs w:val="21"/>
                <w:highlight w:val="none"/>
                <w:u w:val="none" w:color="auto"/>
              </w:rPr>
            </w:pPr>
          </w:p>
        </w:tc>
      </w:tr>
      <w:tr w14:paraId="624B5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noWrap w:val="0"/>
            <w:vAlign w:val="center"/>
          </w:tcPr>
          <w:p w14:paraId="54FB8DD4">
            <w:pPr>
              <w:spacing w:line="360" w:lineRule="exact"/>
              <w:jc w:val="center"/>
              <w:rPr>
                <w:rFonts w:ascii="宋体" w:hAnsi="宋体" w:cs="宋体"/>
                <w:b/>
                <w:color w:val="auto"/>
                <w:kern w:val="0"/>
                <w:szCs w:val="21"/>
                <w:highlight w:val="none"/>
                <w:u w:val="none" w:color="auto"/>
              </w:rPr>
            </w:pPr>
            <w:r>
              <w:rPr>
                <w:rFonts w:hint="eastAsia" w:ascii="宋体" w:hAnsi="宋体" w:cs="宋体"/>
                <w:b/>
                <w:color w:val="auto"/>
                <w:kern w:val="0"/>
                <w:szCs w:val="21"/>
                <w:highlight w:val="none"/>
                <w:u w:val="none" w:color="auto"/>
              </w:rPr>
              <w:t>3</w:t>
            </w:r>
          </w:p>
        </w:tc>
        <w:tc>
          <w:tcPr>
            <w:tcW w:w="1416" w:type="dxa"/>
            <w:tcBorders>
              <w:top w:val="single" w:color="auto" w:sz="4" w:space="0"/>
              <w:left w:val="single" w:color="auto" w:sz="4" w:space="0"/>
              <w:bottom w:val="single" w:color="auto" w:sz="4" w:space="0"/>
              <w:right w:val="single" w:color="auto" w:sz="4" w:space="0"/>
            </w:tcBorders>
            <w:noWrap w:val="0"/>
            <w:vAlign w:val="center"/>
          </w:tcPr>
          <w:p w14:paraId="7E1825C6">
            <w:pPr>
              <w:spacing w:line="360" w:lineRule="exact"/>
              <w:jc w:val="center"/>
              <w:rPr>
                <w:rFonts w:ascii="宋体" w:hAnsi="宋体" w:cs="宋体"/>
                <w:b/>
                <w:color w:val="auto"/>
                <w:kern w:val="0"/>
                <w:szCs w:val="21"/>
                <w:highlight w:val="none"/>
                <w:u w:val="none" w:color="auto"/>
              </w:rPr>
            </w:pPr>
          </w:p>
        </w:tc>
        <w:tc>
          <w:tcPr>
            <w:tcW w:w="1010" w:type="dxa"/>
            <w:tcBorders>
              <w:top w:val="single" w:color="auto" w:sz="4" w:space="0"/>
              <w:left w:val="single" w:color="auto" w:sz="4" w:space="0"/>
              <w:bottom w:val="single" w:color="auto" w:sz="4" w:space="0"/>
              <w:right w:val="single" w:color="auto" w:sz="4" w:space="0"/>
            </w:tcBorders>
            <w:noWrap w:val="0"/>
            <w:vAlign w:val="center"/>
          </w:tcPr>
          <w:p w14:paraId="6F31051B">
            <w:pPr>
              <w:spacing w:line="360" w:lineRule="exact"/>
              <w:jc w:val="center"/>
              <w:rPr>
                <w:rFonts w:ascii="宋体" w:hAnsi="宋体" w:cs="宋体"/>
                <w:b/>
                <w:color w:val="auto"/>
                <w:kern w:val="0"/>
                <w:szCs w:val="21"/>
                <w:highlight w:val="none"/>
                <w:u w:val="none" w:color="auto"/>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14:paraId="6E72589F">
            <w:pPr>
              <w:spacing w:line="360" w:lineRule="exact"/>
              <w:jc w:val="center"/>
              <w:rPr>
                <w:rFonts w:ascii="宋体" w:hAnsi="宋体" w:cs="宋体"/>
                <w:b/>
                <w:color w:val="auto"/>
                <w:kern w:val="0"/>
                <w:szCs w:val="21"/>
                <w:highlight w:val="none"/>
                <w:u w:val="none" w:color="auto"/>
              </w:rPr>
            </w:pPr>
          </w:p>
        </w:tc>
        <w:tc>
          <w:tcPr>
            <w:tcW w:w="1249" w:type="dxa"/>
            <w:tcBorders>
              <w:top w:val="single" w:color="auto" w:sz="4" w:space="0"/>
              <w:left w:val="single" w:color="auto" w:sz="4" w:space="0"/>
              <w:bottom w:val="single" w:color="auto" w:sz="4" w:space="0"/>
              <w:right w:val="single" w:color="auto" w:sz="4" w:space="0"/>
            </w:tcBorders>
            <w:noWrap w:val="0"/>
            <w:vAlign w:val="center"/>
          </w:tcPr>
          <w:p w14:paraId="03B9A4B7">
            <w:pPr>
              <w:spacing w:line="360" w:lineRule="exact"/>
              <w:jc w:val="center"/>
              <w:rPr>
                <w:rFonts w:ascii="宋体" w:hAnsi="宋体" w:cs="宋体"/>
                <w:b/>
                <w:color w:val="auto"/>
                <w:kern w:val="0"/>
                <w:szCs w:val="21"/>
                <w:highlight w:val="none"/>
                <w:u w:val="none" w:color="auto"/>
              </w:rPr>
            </w:pPr>
          </w:p>
        </w:tc>
        <w:tc>
          <w:tcPr>
            <w:tcW w:w="1221" w:type="dxa"/>
            <w:tcBorders>
              <w:top w:val="single" w:color="auto" w:sz="4" w:space="0"/>
              <w:left w:val="single" w:color="auto" w:sz="4" w:space="0"/>
              <w:bottom w:val="single" w:color="auto" w:sz="4" w:space="0"/>
              <w:right w:val="single" w:color="auto" w:sz="4" w:space="0"/>
            </w:tcBorders>
            <w:noWrap w:val="0"/>
            <w:vAlign w:val="top"/>
          </w:tcPr>
          <w:p w14:paraId="579B2E59">
            <w:pPr>
              <w:spacing w:line="360" w:lineRule="exact"/>
              <w:jc w:val="center"/>
              <w:rPr>
                <w:rFonts w:ascii="宋体" w:hAnsi="宋体" w:cs="宋体"/>
                <w:b/>
                <w:color w:val="auto"/>
                <w:kern w:val="0"/>
                <w:szCs w:val="21"/>
                <w:highlight w:val="none"/>
                <w:u w:val="none" w:color="auto"/>
              </w:rPr>
            </w:pPr>
          </w:p>
        </w:tc>
        <w:tc>
          <w:tcPr>
            <w:tcW w:w="1409" w:type="dxa"/>
            <w:tcBorders>
              <w:top w:val="single" w:color="auto" w:sz="4" w:space="0"/>
              <w:left w:val="single" w:color="auto" w:sz="4" w:space="0"/>
              <w:bottom w:val="single" w:color="auto" w:sz="4" w:space="0"/>
              <w:right w:val="single" w:color="auto" w:sz="12" w:space="0"/>
            </w:tcBorders>
            <w:noWrap w:val="0"/>
            <w:vAlign w:val="center"/>
          </w:tcPr>
          <w:p w14:paraId="3D94C98D">
            <w:pPr>
              <w:spacing w:line="360" w:lineRule="exact"/>
              <w:jc w:val="center"/>
              <w:rPr>
                <w:rFonts w:ascii="宋体" w:hAnsi="宋体" w:cs="宋体"/>
                <w:b/>
                <w:color w:val="auto"/>
                <w:kern w:val="0"/>
                <w:szCs w:val="21"/>
                <w:highlight w:val="none"/>
                <w:u w:val="none" w:color="auto"/>
              </w:rPr>
            </w:pPr>
          </w:p>
        </w:tc>
        <w:tc>
          <w:tcPr>
            <w:tcW w:w="1409" w:type="dxa"/>
            <w:tcBorders>
              <w:top w:val="single" w:color="auto" w:sz="4" w:space="0"/>
              <w:left w:val="single" w:color="auto" w:sz="4" w:space="0"/>
              <w:bottom w:val="single" w:color="auto" w:sz="4" w:space="0"/>
              <w:right w:val="single" w:color="auto" w:sz="12" w:space="0"/>
            </w:tcBorders>
            <w:noWrap w:val="0"/>
            <w:vAlign w:val="top"/>
          </w:tcPr>
          <w:p w14:paraId="12FBD62C">
            <w:pPr>
              <w:spacing w:line="360" w:lineRule="exact"/>
              <w:jc w:val="center"/>
              <w:rPr>
                <w:rFonts w:ascii="宋体" w:hAnsi="宋体" w:cs="宋体"/>
                <w:b/>
                <w:color w:val="auto"/>
                <w:kern w:val="0"/>
                <w:szCs w:val="21"/>
                <w:highlight w:val="none"/>
                <w:u w:val="none" w:color="auto"/>
              </w:rPr>
            </w:pPr>
          </w:p>
        </w:tc>
      </w:tr>
      <w:tr w14:paraId="4FBDF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634" w:type="dxa"/>
            <w:tcBorders>
              <w:top w:val="single" w:color="auto" w:sz="4" w:space="0"/>
              <w:left w:val="single" w:color="auto" w:sz="12" w:space="0"/>
              <w:bottom w:val="single" w:color="auto" w:sz="12" w:space="0"/>
              <w:right w:val="single" w:color="auto" w:sz="4" w:space="0"/>
            </w:tcBorders>
            <w:noWrap w:val="0"/>
            <w:vAlign w:val="center"/>
          </w:tcPr>
          <w:p w14:paraId="03622458">
            <w:pPr>
              <w:spacing w:line="360" w:lineRule="exact"/>
              <w:jc w:val="center"/>
              <w:rPr>
                <w:rFonts w:ascii="宋体" w:hAnsi="宋体" w:cs="宋体"/>
                <w:b/>
                <w:color w:val="auto"/>
                <w:kern w:val="0"/>
                <w:szCs w:val="21"/>
                <w:highlight w:val="none"/>
                <w:u w:val="none" w:color="auto"/>
              </w:rPr>
            </w:pPr>
            <w:r>
              <w:rPr>
                <w:rFonts w:hint="eastAsia" w:ascii="宋体" w:hAnsi="宋体" w:cs="宋体"/>
                <w:b/>
                <w:color w:val="auto"/>
                <w:kern w:val="0"/>
                <w:szCs w:val="21"/>
                <w:highlight w:val="none"/>
                <w:u w:val="none" w:color="auto"/>
              </w:rPr>
              <w:t>4</w:t>
            </w:r>
          </w:p>
        </w:tc>
        <w:tc>
          <w:tcPr>
            <w:tcW w:w="1416" w:type="dxa"/>
            <w:tcBorders>
              <w:top w:val="single" w:color="auto" w:sz="4" w:space="0"/>
              <w:left w:val="single" w:color="auto" w:sz="4" w:space="0"/>
              <w:bottom w:val="single" w:color="auto" w:sz="12" w:space="0"/>
              <w:right w:val="single" w:color="auto" w:sz="4" w:space="0"/>
            </w:tcBorders>
            <w:noWrap w:val="0"/>
            <w:vAlign w:val="center"/>
          </w:tcPr>
          <w:p w14:paraId="70B8C053">
            <w:pPr>
              <w:spacing w:line="360" w:lineRule="exact"/>
              <w:jc w:val="center"/>
              <w:rPr>
                <w:rFonts w:ascii="宋体" w:hAnsi="宋体" w:cs="宋体"/>
                <w:b/>
                <w:color w:val="auto"/>
                <w:kern w:val="0"/>
                <w:szCs w:val="21"/>
                <w:highlight w:val="none"/>
                <w:u w:val="none" w:color="auto"/>
              </w:rPr>
            </w:pPr>
            <w:r>
              <w:rPr>
                <w:rFonts w:hint="eastAsia" w:ascii="宋体" w:hAnsi="宋体" w:cs="宋体"/>
                <w:b/>
                <w:color w:val="auto"/>
                <w:kern w:val="0"/>
                <w:szCs w:val="21"/>
                <w:highlight w:val="none"/>
                <w:u w:val="none" w:color="auto"/>
              </w:rPr>
              <w:t>…</w:t>
            </w:r>
          </w:p>
        </w:tc>
        <w:tc>
          <w:tcPr>
            <w:tcW w:w="1010" w:type="dxa"/>
            <w:tcBorders>
              <w:top w:val="single" w:color="auto" w:sz="4" w:space="0"/>
              <w:left w:val="single" w:color="auto" w:sz="4" w:space="0"/>
              <w:bottom w:val="single" w:color="auto" w:sz="12" w:space="0"/>
              <w:right w:val="single" w:color="auto" w:sz="4" w:space="0"/>
            </w:tcBorders>
            <w:noWrap w:val="0"/>
            <w:vAlign w:val="center"/>
          </w:tcPr>
          <w:p w14:paraId="20F970AD">
            <w:pPr>
              <w:spacing w:line="360" w:lineRule="exact"/>
              <w:jc w:val="center"/>
              <w:rPr>
                <w:rFonts w:ascii="宋体" w:hAnsi="宋体" w:cs="宋体"/>
                <w:b/>
                <w:color w:val="auto"/>
                <w:kern w:val="0"/>
                <w:szCs w:val="21"/>
                <w:highlight w:val="none"/>
                <w:u w:val="none" w:color="auto"/>
              </w:rPr>
            </w:pPr>
          </w:p>
        </w:tc>
        <w:tc>
          <w:tcPr>
            <w:tcW w:w="1208" w:type="dxa"/>
            <w:tcBorders>
              <w:top w:val="single" w:color="auto" w:sz="4" w:space="0"/>
              <w:left w:val="single" w:color="auto" w:sz="4" w:space="0"/>
              <w:bottom w:val="single" w:color="auto" w:sz="12" w:space="0"/>
              <w:right w:val="single" w:color="auto" w:sz="4" w:space="0"/>
            </w:tcBorders>
            <w:noWrap w:val="0"/>
            <w:vAlign w:val="center"/>
          </w:tcPr>
          <w:p w14:paraId="4E4915E6">
            <w:pPr>
              <w:spacing w:line="360" w:lineRule="exact"/>
              <w:jc w:val="center"/>
              <w:rPr>
                <w:rFonts w:ascii="宋体" w:hAnsi="宋体" w:cs="宋体"/>
                <w:b/>
                <w:color w:val="auto"/>
                <w:kern w:val="0"/>
                <w:szCs w:val="21"/>
                <w:highlight w:val="none"/>
                <w:u w:val="none" w:color="auto"/>
              </w:rPr>
            </w:pPr>
          </w:p>
        </w:tc>
        <w:tc>
          <w:tcPr>
            <w:tcW w:w="1249" w:type="dxa"/>
            <w:tcBorders>
              <w:top w:val="single" w:color="auto" w:sz="4" w:space="0"/>
              <w:left w:val="single" w:color="auto" w:sz="4" w:space="0"/>
              <w:bottom w:val="single" w:color="auto" w:sz="12" w:space="0"/>
              <w:right w:val="single" w:color="auto" w:sz="4" w:space="0"/>
            </w:tcBorders>
            <w:noWrap w:val="0"/>
            <w:vAlign w:val="center"/>
          </w:tcPr>
          <w:p w14:paraId="5AB85983">
            <w:pPr>
              <w:spacing w:line="360" w:lineRule="exact"/>
              <w:jc w:val="center"/>
              <w:rPr>
                <w:rFonts w:ascii="宋体" w:hAnsi="宋体" w:cs="宋体"/>
                <w:b/>
                <w:color w:val="auto"/>
                <w:kern w:val="0"/>
                <w:szCs w:val="21"/>
                <w:highlight w:val="none"/>
                <w:u w:val="none" w:color="auto"/>
              </w:rPr>
            </w:pPr>
          </w:p>
        </w:tc>
        <w:tc>
          <w:tcPr>
            <w:tcW w:w="1221" w:type="dxa"/>
            <w:tcBorders>
              <w:top w:val="single" w:color="auto" w:sz="4" w:space="0"/>
              <w:left w:val="single" w:color="auto" w:sz="4" w:space="0"/>
              <w:bottom w:val="single" w:color="auto" w:sz="12" w:space="0"/>
              <w:right w:val="single" w:color="auto" w:sz="4" w:space="0"/>
            </w:tcBorders>
            <w:noWrap w:val="0"/>
            <w:vAlign w:val="top"/>
          </w:tcPr>
          <w:p w14:paraId="437F7170">
            <w:pPr>
              <w:spacing w:line="360" w:lineRule="exact"/>
              <w:jc w:val="center"/>
              <w:rPr>
                <w:rFonts w:ascii="宋体" w:hAnsi="宋体" w:cs="宋体"/>
                <w:b/>
                <w:color w:val="auto"/>
                <w:kern w:val="0"/>
                <w:szCs w:val="21"/>
                <w:highlight w:val="none"/>
                <w:u w:val="none" w:color="auto"/>
              </w:rPr>
            </w:pPr>
          </w:p>
        </w:tc>
        <w:tc>
          <w:tcPr>
            <w:tcW w:w="1409" w:type="dxa"/>
            <w:tcBorders>
              <w:top w:val="single" w:color="auto" w:sz="4" w:space="0"/>
              <w:left w:val="single" w:color="auto" w:sz="4" w:space="0"/>
              <w:bottom w:val="single" w:color="auto" w:sz="12" w:space="0"/>
              <w:right w:val="single" w:color="auto" w:sz="12" w:space="0"/>
            </w:tcBorders>
            <w:noWrap w:val="0"/>
            <w:vAlign w:val="center"/>
          </w:tcPr>
          <w:p w14:paraId="518B114F">
            <w:pPr>
              <w:spacing w:line="360" w:lineRule="exact"/>
              <w:jc w:val="center"/>
              <w:rPr>
                <w:rFonts w:ascii="宋体" w:hAnsi="宋体" w:cs="宋体"/>
                <w:b/>
                <w:color w:val="auto"/>
                <w:kern w:val="0"/>
                <w:szCs w:val="21"/>
                <w:highlight w:val="none"/>
                <w:u w:val="none" w:color="auto"/>
              </w:rPr>
            </w:pPr>
          </w:p>
        </w:tc>
        <w:tc>
          <w:tcPr>
            <w:tcW w:w="1409" w:type="dxa"/>
            <w:tcBorders>
              <w:top w:val="single" w:color="auto" w:sz="4" w:space="0"/>
              <w:left w:val="single" w:color="auto" w:sz="4" w:space="0"/>
              <w:bottom w:val="single" w:color="auto" w:sz="12" w:space="0"/>
              <w:right w:val="single" w:color="auto" w:sz="12" w:space="0"/>
            </w:tcBorders>
            <w:noWrap w:val="0"/>
            <w:vAlign w:val="top"/>
          </w:tcPr>
          <w:p w14:paraId="3FE7F03D">
            <w:pPr>
              <w:spacing w:line="360" w:lineRule="exact"/>
              <w:jc w:val="center"/>
              <w:rPr>
                <w:rFonts w:ascii="宋体" w:hAnsi="宋体" w:cs="宋体"/>
                <w:b/>
                <w:color w:val="auto"/>
                <w:kern w:val="0"/>
                <w:szCs w:val="21"/>
                <w:highlight w:val="none"/>
                <w:u w:val="none" w:color="auto"/>
              </w:rPr>
            </w:pPr>
          </w:p>
        </w:tc>
      </w:tr>
    </w:tbl>
    <w:p w14:paraId="1FE873F6">
      <w:pPr>
        <w:spacing w:line="360" w:lineRule="auto"/>
        <w:ind w:right="187" w:firstLine="480" w:firstLineChars="200"/>
        <w:jc w:val="left"/>
        <w:rPr>
          <w:rFonts w:ascii="宋体" w:hAnsi="宋体" w:cs="宋体"/>
          <w:color w:val="auto"/>
          <w:sz w:val="24"/>
          <w:highlight w:val="none"/>
          <w:u w:val="none" w:color="auto"/>
        </w:rPr>
      </w:pPr>
      <w:r>
        <w:rPr>
          <w:rFonts w:hint="eastAsia" w:ascii="宋体" w:hAnsi="宋体" w:cs="宋体"/>
          <w:color w:val="auto"/>
          <w:sz w:val="24"/>
          <w:highlight w:val="none"/>
          <w:u w:val="none" w:color="auto"/>
        </w:rPr>
        <w:t>说明：（1）以上合同案例须真实有效，相关内容在中标</w:t>
      </w:r>
      <w:r>
        <w:rPr>
          <w:rFonts w:hint="eastAsia" w:ascii="宋体" w:hAnsi="宋体" w:cs="宋体"/>
          <w:color w:val="auto"/>
          <w:sz w:val="24"/>
          <w:highlight w:val="none"/>
          <w:u w:val="none" w:color="auto"/>
          <w:lang w:eastAsia="zh-CN"/>
        </w:rPr>
        <w:t>（</w:t>
      </w:r>
      <w:r>
        <w:rPr>
          <w:rFonts w:hint="eastAsia" w:ascii="宋体" w:hAnsi="宋体" w:cs="宋体"/>
          <w:color w:val="auto"/>
          <w:sz w:val="24"/>
          <w:highlight w:val="none"/>
          <w:u w:val="none" w:color="auto"/>
          <w:lang w:val="en-US" w:eastAsia="zh-CN"/>
        </w:rPr>
        <w:t>成交</w:t>
      </w:r>
      <w:r>
        <w:rPr>
          <w:rFonts w:hint="eastAsia" w:ascii="宋体" w:hAnsi="宋体" w:cs="宋体"/>
          <w:color w:val="auto"/>
          <w:sz w:val="24"/>
          <w:highlight w:val="none"/>
          <w:u w:val="none" w:color="auto"/>
          <w:lang w:eastAsia="zh-CN"/>
        </w:rPr>
        <w:t>）</w:t>
      </w:r>
      <w:r>
        <w:rPr>
          <w:rFonts w:hint="eastAsia" w:ascii="宋体" w:hAnsi="宋体" w:cs="宋体"/>
          <w:color w:val="auto"/>
          <w:sz w:val="24"/>
          <w:highlight w:val="none"/>
          <w:u w:val="none" w:color="auto"/>
        </w:rPr>
        <w:t>公告中予以公示。</w:t>
      </w:r>
    </w:p>
    <w:p w14:paraId="1135513E">
      <w:pPr>
        <w:spacing w:line="360" w:lineRule="auto"/>
        <w:ind w:right="187" w:firstLine="840" w:firstLineChars="350"/>
        <w:jc w:val="left"/>
        <w:rPr>
          <w:rFonts w:hint="eastAsia" w:ascii="宋体" w:hAnsi="宋体" w:eastAsia="宋体" w:cs="宋体"/>
          <w:color w:val="auto"/>
          <w:sz w:val="24"/>
          <w:highlight w:val="none"/>
          <w:u w:val="none" w:color="auto"/>
          <w:lang w:eastAsia="zh-CN"/>
        </w:rPr>
      </w:pPr>
      <w:r>
        <w:rPr>
          <w:rFonts w:hint="eastAsia" w:ascii="宋体" w:hAnsi="宋体" w:cs="宋体"/>
          <w:color w:val="auto"/>
          <w:sz w:val="24"/>
          <w:highlight w:val="none"/>
          <w:u w:val="none" w:color="auto"/>
        </w:rPr>
        <w:t xml:space="preserve">(2) </w:t>
      </w:r>
      <w:r>
        <w:rPr>
          <w:rFonts w:hint="eastAsia" w:ascii="宋体" w:hAnsi="宋体" w:cs="宋体"/>
          <w:color w:val="auto"/>
          <w:kern w:val="0"/>
          <w:sz w:val="24"/>
          <w:highlight w:val="none"/>
          <w:u w:val="none" w:color="auto"/>
        </w:rPr>
        <w:t>提供</w:t>
      </w:r>
      <w:r>
        <w:rPr>
          <w:rFonts w:hint="eastAsia" w:ascii="宋体" w:hAnsi="宋体" w:cs="宋体"/>
          <w:color w:val="auto"/>
          <w:sz w:val="24"/>
          <w:highlight w:val="none"/>
          <w:u w:val="none" w:color="auto"/>
        </w:rPr>
        <w:t>提交</w:t>
      </w:r>
      <w:r>
        <w:rPr>
          <w:rFonts w:hint="eastAsia" w:ascii="宋体" w:hAnsi="宋体" w:cs="宋体"/>
          <w:color w:val="auto"/>
          <w:sz w:val="24"/>
          <w:highlight w:val="none"/>
          <w:u w:val="none" w:color="auto"/>
          <w:lang w:val="en-US" w:eastAsia="zh-CN"/>
        </w:rPr>
        <w:t>2021</w:t>
      </w:r>
      <w:r>
        <w:rPr>
          <w:rFonts w:hint="eastAsia" w:ascii="宋体" w:hAnsi="宋体" w:cs="宋体"/>
          <w:color w:val="auto"/>
          <w:sz w:val="24"/>
          <w:highlight w:val="none"/>
          <w:u w:val="none" w:color="auto"/>
        </w:rPr>
        <w:t>年</w:t>
      </w:r>
      <w:r>
        <w:rPr>
          <w:rFonts w:hint="eastAsia" w:ascii="宋体" w:hAnsi="宋体" w:cs="宋体"/>
          <w:color w:val="auto"/>
          <w:sz w:val="24"/>
          <w:highlight w:val="none"/>
          <w:u w:val="none" w:color="auto"/>
          <w:lang w:val="en-US" w:eastAsia="zh-CN"/>
        </w:rPr>
        <w:t>1</w:t>
      </w:r>
      <w:r>
        <w:rPr>
          <w:rFonts w:hint="eastAsia" w:ascii="宋体" w:hAnsi="宋体" w:cs="宋体"/>
          <w:color w:val="auto"/>
          <w:sz w:val="24"/>
          <w:highlight w:val="none"/>
          <w:u w:val="none" w:color="auto"/>
        </w:rPr>
        <w:t>月1日以来</w:t>
      </w:r>
      <w:r>
        <w:rPr>
          <w:rFonts w:hint="eastAsia" w:ascii="宋体" w:hAnsi="宋体" w:cs="宋体"/>
          <w:color w:val="auto"/>
          <w:kern w:val="0"/>
          <w:sz w:val="24"/>
          <w:highlight w:val="none"/>
          <w:u w:val="none" w:color="auto"/>
        </w:rPr>
        <w:t>的</w:t>
      </w:r>
      <w:r>
        <w:rPr>
          <w:rFonts w:hint="eastAsia" w:ascii="宋体" w:hAnsi="宋体" w:cs="宋体"/>
          <w:color w:val="auto"/>
          <w:kern w:val="0"/>
          <w:sz w:val="24"/>
          <w:highlight w:val="none"/>
          <w:u w:val="none" w:color="auto"/>
          <w:lang w:val="en-US" w:eastAsia="zh-CN"/>
        </w:rPr>
        <w:t>同类项目业绩</w:t>
      </w:r>
      <w:r>
        <w:rPr>
          <w:rFonts w:hint="eastAsia" w:ascii="宋体" w:hAnsi="宋体" w:cs="宋体"/>
          <w:color w:val="auto"/>
          <w:kern w:val="0"/>
          <w:sz w:val="24"/>
          <w:highlight w:val="none"/>
          <w:u w:val="none" w:color="auto"/>
        </w:rPr>
        <w:t>证明材料</w:t>
      </w:r>
      <w:r>
        <w:rPr>
          <w:rFonts w:hint="eastAsia" w:ascii="宋体" w:hAnsi="宋体" w:cs="宋体"/>
          <w:color w:val="auto"/>
          <w:kern w:val="0"/>
          <w:sz w:val="24"/>
          <w:highlight w:val="none"/>
          <w:u w:val="none" w:color="auto"/>
          <w:lang w:eastAsia="zh-CN"/>
        </w:rPr>
        <w:t>。</w:t>
      </w:r>
    </w:p>
    <w:p w14:paraId="55EAB8FE">
      <w:pPr>
        <w:spacing w:line="440" w:lineRule="exact"/>
        <w:rPr>
          <w:rFonts w:hint="eastAsia" w:ascii="宋体" w:hAnsi="宋体"/>
          <w:color w:val="auto"/>
          <w:sz w:val="24"/>
          <w:highlight w:val="none"/>
          <w:u w:val="none" w:color="auto"/>
        </w:rPr>
      </w:pPr>
    </w:p>
    <w:p w14:paraId="004148AC">
      <w:pPr>
        <w:spacing w:line="440" w:lineRule="exact"/>
        <w:rPr>
          <w:rFonts w:hint="eastAsia" w:ascii="宋体" w:hAnsi="宋体"/>
          <w:color w:val="auto"/>
          <w:sz w:val="24"/>
          <w:highlight w:val="none"/>
          <w:u w:val="none" w:color="auto"/>
        </w:rPr>
      </w:pPr>
      <w:r>
        <w:rPr>
          <w:rFonts w:hint="eastAsia" w:ascii="宋体" w:hAnsi="宋体"/>
          <w:color w:val="auto"/>
          <w:sz w:val="24"/>
          <w:highlight w:val="none"/>
          <w:u w:val="none" w:color="auto"/>
        </w:rPr>
        <w:t>供应商名称：（公章）</w:t>
      </w:r>
    </w:p>
    <w:p w14:paraId="2611421B">
      <w:pPr>
        <w:spacing w:line="440" w:lineRule="exact"/>
        <w:rPr>
          <w:rFonts w:hint="eastAsia" w:ascii="宋体" w:hAnsi="宋体"/>
          <w:color w:val="auto"/>
          <w:sz w:val="24"/>
          <w:highlight w:val="none"/>
          <w:u w:val="none" w:color="auto"/>
        </w:rPr>
      </w:pPr>
      <w:r>
        <w:rPr>
          <w:rFonts w:hint="eastAsia" w:ascii="宋体" w:hAnsi="宋体"/>
          <w:color w:val="auto"/>
          <w:sz w:val="24"/>
          <w:highlight w:val="none"/>
          <w:u w:val="none" w:color="auto"/>
        </w:rPr>
        <w:t>法定代表人或报价人全权代表：（签字或</w:t>
      </w:r>
      <w:r>
        <w:rPr>
          <w:rFonts w:hint="eastAsia" w:ascii="宋体" w:hAnsi="宋体"/>
          <w:color w:val="auto"/>
          <w:sz w:val="24"/>
          <w:highlight w:val="none"/>
          <w:u w:val="none" w:color="auto"/>
          <w:lang w:val="en-US" w:eastAsia="zh-CN"/>
        </w:rPr>
        <w:t>盖章</w:t>
      </w:r>
      <w:r>
        <w:rPr>
          <w:rFonts w:hint="eastAsia" w:ascii="宋体" w:hAnsi="宋体"/>
          <w:color w:val="auto"/>
          <w:sz w:val="24"/>
          <w:highlight w:val="none"/>
          <w:u w:val="none" w:color="auto"/>
        </w:rPr>
        <w:t>）</w:t>
      </w:r>
    </w:p>
    <w:p w14:paraId="6EDB60C1">
      <w:pPr>
        <w:spacing w:line="440" w:lineRule="exact"/>
        <w:rPr>
          <w:rFonts w:hint="eastAsia" w:ascii="宋体" w:hAnsi="宋体"/>
          <w:color w:val="auto"/>
          <w:sz w:val="24"/>
          <w:highlight w:val="none"/>
          <w:u w:val="none" w:color="auto"/>
        </w:rPr>
      </w:pPr>
      <w:r>
        <w:rPr>
          <w:rFonts w:hint="eastAsia" w:ascii="宋体" w:hAnsi="宋体"/>
          <w:color w:val="auto"/>
          <w:sz w:val="24"/>
          <w:highlight w:val="none"/>
          <w:u w:val="none" w:color="auto"/>
        </w:rPr>
        <w:t>日  期：    年  月  日</w:t>
      </w:r>
    </w:p>
    <w:p w14:paraId="0738319E">
      <w:pPr>
        <w:pStyle w:val="4"/>
        <w:spacing w:line="480" w:lineRule="exact"/>
        <w:rPr>
          <w:rFonts w:hAnsi="宋体" w:cs="宋体"/>
          <w:color w:val="auto"/>
          <w:highlight w:val="none"/>
          <w:u w:val="none" w:color="auto"/>
        </w:rPr>
      </w:pPr>
      <w:r>
        <w:rPr>
          <w:rFonts w:hint="eastAsia" w:hAnsi="宋体" w:cs="宋体"/>
          <w:color w:val="auto"/>
          <w:highlight w:val="none"/>
          <w:u w:val="none" w:color="auto"/>
        </w:rPr>
        <w:t>1</w:t>
      </w:r>
      <w:r>
        <w:rPr>
          <w:rFonts w:hint="eastAsia" w:cs="宋体"/>
          <w:color w:val="auto"/>
          <w:highlight w:val="none"/>
          <w:u w:val="none" w:color="auto"/>
          <w:lang w:val="en-US" w:eastAsia="zh-CN"/>
        </w:rPr>
        <w:t>3</w:t>
      </w:r>
      <w:r>
        <w:rPr>
          <w:rFonts w:hint="eastAsia" w:hAnsi="宋体" w:cs="宋体"/>
          <w:color w:val="auto"/>
          <w:highlight w:val="none"/>
          <w:u w:val="none" w:color="auto"/>
        </w:rPr>
        <w:t>.技术评审文件</w:t>
      </w:r>
      <w:bookmarkEnd w:id="304"/>
      <w:bookmarkEnd w:id="305"/>
    </w:p>
    <w:p w14:paraId="16A76310">
      <w:pPr>
        <w:spacing w:line="480" w:lineRule="exact"/>
        <w:jc w:val="left"/>
        <w:rPr>
          <w:rFonts w:ascii="宋体" w:hAnsi="宋体" w:cs="宋体"/>
          <w:color w:val="auto"/>
          <w:kern w:val="0"/>
          <w:sz w:val="24"/>
          <w:szCs w:val="22"/>
          <w:highlight w:val="none"/>
          <w:u w:val="none" w:color="auto"/>
        </w:rPr>
      </w:pPr>
      <w:r>
        <w:rPr>
          <w:rFonts w:hint="eastAsia" w:ascii="宋体" w:hAnsi="宋体" w:cs="宋体"/>
          <w:color w:val="auto"/>
          <w:kern w:val="0"/>
          <w:sz w:val="24"/>
          <w:szCs w:val="22"/>
          <w:highlight w:val="none"/>
          <w:u w:val="none" w:color="auto"/>
        </w:rPr>
        <w:t>技术部分评分中要求的相关技术文件。</w:t>
      </w:r>
    </w:p>
    <w:p w14:paraId="3824A4F5">
      <w:pPr>
        <w:pStyle w:val="4"/>
        <w:spacing w:line="480" w:lineRule="exact"/>
        <w:rPr>
          <w:rFonts w:hAnsi="宋体" w:cs="宋体"/>
          <w:color w:val="auto"/>
          <w:highlight w:val="none"/>
          <w:u w:val="none" w:color="auto"/>
        </w:rPr>
      </w:pPr>
      <w:bookmarkStart w:id="313" w:name="_Toc46238290"/>
      <w:bookmarkStart w:id="314" w:name="_Toc46136873"/>
      <w:r>
        <w:rPr>
          <w:rFonts w:hint="eastAsia" w:hAnsi="宋体" w:cs="宋体"/>
          <w:color w:val="auto"/>
          <w:highlight w:val="none"/>
          <w:u w:val="none" w:color="auto"/>
        </w:rPr>
        <w:t>1</w:t>
      </w:r>
      <w:r>
        <w:rPr>
          <w:rFonts w:hint="eastAsia" w:cs="宋体"/>
          <w:color w:val="auto"/>
          <w:highlight w:val="none"/>
          <w:u w:val="none" w:color="auto"/>
          <w:lang w:val="en-US" w:eastAsia="zh-CN"/>
        </w:rPr>
        <w:t>4</w:t>
      </w:r>
      <w:r>
        <w:rPr>
          <w:rFonts w:hint="eastAsia" w:hAnsi="宋体" w:cs="宋体"/>
          <w:color w:val="auto"/>
          <w:highlight w:val="none"/>
          <w:u w:val="none" w:color="auto"/>
        </w:rPr>
        <w:t>.其他用于评分的证明材料</w:t>
      </w:r>
      <w:bookmarkEnd w:id="313"/>
      <w:bookmarkEnd w:id="314"/>
    </w:p>
    <w:p w14:paraId="6EF26D41">
      <w:pPr>
        <w:spacing w:line="480" w:lineRule="exact"/>
        <w:jc w:val="left"/>
        <w:rPr>
          <w:rFonts w:ascii="宋体" w:hAnsi="宋体" w:cs="宋体"/>
          <w:color w:val="auto"/>
          <w:kern w:val="0"/>
          <w:sz w:val="24"/>
          <w:szCs w:val="22"/>
          <w:highlight w:val="none"/>
          <w:u w:val="none" w:color="auto"/>
        </w:rPr>
      </w:pPr>
      <w:r>
        <w:rPr>
          <w:rFonts w:hint="eastAsia" w:ascii="宋体" w:hAnsi="宋体" w:cs="宋体"/>
          <w:color w:val="auto"/>
          <w:kern w:val="0"/>
          <w:sz w:val="24"/>
          <w:szCs w:val="22"/>
          <w:highlight w:val="none"/>
          <w:u w:val="none" w:color="auto"/>
        </w:rPr>
        <w:t>评分中要求的相关文件。</w:t>
      </w:r>
    </w:p>
    <w:p w14:paraId="3B29D873">
      <w:pPr>
        <w:pStyle w:val="4"/>
        <w:spacing w:line="480" w:lineRule="exact"/>
        <w:rPr>
          <w:rFonts w:hAnsi="宋体" w:cs="宋体"/>
          <w:color w:val="auto"/>
          <w:highlight w:val="none"/>
          <w:u w:val="none" w:color="auto"/>
        </w:rPr>
      </w:pPr>
      <w:bookmarkStart w:id="315" w:name="_Toc46238291"/>
      <w:bookmarkStart w:id="316" w:name="_Toc46136874"/>
      <w:r>
        <w:rPr>
          <w:rFonts w:hint="eastAsia" w:hAnsi="宋体" w:cs="宋体"/>
          <w:color w:val="auto"/>
          <w:highlight w:val="none"/>
          <w:u w:val="none" w:color="auto"/>
        </w:rPr>
        <w:t>1</w:t>
      </w:r>
      <w:r>
        <w:rPr>
          <w:rFonts w:hint="eastAsia" w:cs="宋体"/>
          <w:color w:val="auto"/>
          <w:highlight w:val="none"/>
          <w:u w:val="none" w:color="auto"/>
          <w:lang w:val="en-US" w:eastAsia="zh-CN"/>
        </w:rPr>
        <w:t>5</w:t>
      </w:r>
      <w:r>
        <w:rPr>
          <w:rFonts w:hint="eastAsia" w:hAnsi="宋体" w:cs="宋体"/>
          <w:color w:val="auto"/>
          <w:highlight w:val="none"/>
          <w:u w:val="none" w:color="auto"/>
        </w:rPr>
        <w:t>.</w:t>
      </w:r>
      <w:bookmarkEnd w:id="315"/>
      <w:bookmarkEnd w:id="316"/>
      <w:bookmarkStart w:id="317" w:name="_Toc46238292"/>
      <w:bookmarkStart w:id="318" w:name="_Toc46136875"/>
      <w:r>
        <w:rPr>
          <w:rFonts w:hint="eastAsia" w:hAnsi="宋体" w:cs="宋体"/>
          <w:color w:val="auto"/>
          <w:highlight w:val="none"/>
          <w:u w:val="none" w:color="auto"/>
        </w:rPr>
        <w:t>供应商关联单位的说明</w:t>
      </w:r>
      <w:bookmarkEnd w:id="306"/>
      <w:bookmarkEnd w:id="317"/>
      <w:bookmarkEnd w:id="318"/>
    </w:p>
    <w:p w14:paraId="58811E7E">
      <w:pPr>
        <w:autoSpaceDE w:val="0"/>
        <w:autoSpaceDN w:val="0"/>
        <w:adjustRightInd w:val="0"/>
        <w:spacing w:line="480" w:lineRule="exact"/>
        <w:ind w:firstLine="480" w:firstLineChars="200"/>
        <w:jc w:val="left"/>
        <w:rPr>
          <w:rFonts w:ascii="宋体" w:hAnsi="宋体" w:cs="宋体"/>
          <w:color w:val="auto"/>
          <w:kern w:val="0"/>
          <w:sz w:val="24"/>
          <w:szCs w:val="20"/>
          <w:highlight w:val="none"/>
          <w:u w:val="none" w:color="auto"/>
        </w:rPr>
      </w:pPr>
      <w:r>
        <w:rPr>
          <w:rFonts w:hint="eastAsia" w:ascii="宋体" w:hAnsi="宋体" w:cs="宋体"/>
          <w:color w:val="auto"/>
          <w:kern w:val="0"/>
          <w:sz w:val="24"/>
          <w:szCs w:val="20"/>
          <w:highlight w:val="none"/>
          <w:u w:val="none" w:color="auto"/>
        </w:rPr>
        <w:t>说明：供应商应当如实披露与本单位存在下列关联关系的单位名称：</w:t>
      </w:r>
    </w:p>
    <w:p w14:paraId="121070E7">
      <w:pPr>
        <w:autoSpaceDE w:val="0"/>
        <w:autoSpaceDN w:val="0"/>
        <w:adjustRightInd w:val="0"/>
        <w:spacing w:line="480" w:lineRule="exact"/>
        <w:ind w:firstLine="480" w:firstLineChars="200"/>
        <w:jc w:val="left"/>
        <w:rPr>
          <w:rFonts w:ascii="宋体" w:hAnsi="宋体" w:cs="宋体"/>
          <w:color w:val="auto"/>
          <w:kern w:val="0"/>
          <w:sz w:val="24"/>
          <w:szCs w:val="20"/>
          <w:highlight w:val="none"/>
          <w:u w:val="none" w:color="auto"/>
        </w:rPr>
      </w:pPr>
      <w:r>
        <w:rPr>
          <w:rFonts w:hint="eastAsia" w:ascii="宋体" w:hAnsi="宋体" w:cs="宋体"/>
          <w:color w:val="auto"/>
          <w:kern w:val="0"/>
          <w:sz w:val="24"/>
          <w:szCs w:val="20"/>
          <w:highlight w:val="none"/>
          <w:u w:val="none" w:color="auto"/>
        </w:rPr>
        <w:t>（1）与供应商单位负责人为同一人的其他单位；</w:t>
      </w:r>
    </w:p>
    <w:p w14:paraId="0CAF08C6">
      <w:pPr>
        <w:autoSpaceDE w:val="0"/>
        <w:autoSpaceDN w:val="0"/>
        <w:adjustRightInd w:val="0"/>
        <w:spacing w:line="480" w:lineRule="exact"/>
        <w:ind w:firstLine="480" w:firstLineChars="200"/>
        <w:jc w:val="left"/>
        <w:rPr>
          <w:rFonts w:ascii="宋体" w:hAnsi="宋体" w:cs="宋体"/>
          <w:color w:val="auto"/>
          <w:kern w:val="0"/>
          <w:sz w:val="24"/>
          <w:szCs w:val="20"/>
          <w:highlight w:val="none"/>
          <w:u w:val="none" w:color="auto"/>
        </w:rPr>
      </w:pPr>
      <w:r>
        <w:rPr>
          <w:rFonts w:hint="eastAsia" w:ascii="宋体" w:hAnsi="宋体" w:cs="宋体"/>
          <w:color w:val="auto"/>
          <w:kern w:val="0"/>
          <w:sz w:val="24"/>
          <w:szCs w:val="20"/>
          <w:highlight w:val="none"/>
          <w:u w:val="none" w:color="auto"/>
        </w:rPr>
        <w:t>（2）与供应商存在直接控股、管理关系的其他单位。</w:t>
      </w:r>
    </w:p>
    <w:p w14:paraId="48AC0EA5">
      <w:pPr>
        <w:pStyle w:val="4"/>
        <w:spacing w:line="480" w:lineRule="exact"/>
        <w:rPr>
          <w:rFonts w:hint="eastAsia" w:hAnsi="宋体" w:cs="宋体"/>
          <w:color w:val="auto"/>
          <w:highlight w:val="none"/>
          <w:u w:val="none" w:color="auto"/>
        </w:rPr>
      </w:pPr>
      <w:bookmarkStart w:id="319" w:name="_Toc46136876"/>
      <w:bookmarkStart w:id="320" w:name="_Toc46238293"/>
      <w:bookmarkStart w:id="321" w:name="_Toc45562528"/>
      <w:r>
        <w:rPr>
          <w:rFonts w:hint="eastAsia" w:hAnsi="宋体" w:cs="宋体"/>
          <w:color w:val="auto"/>
          <w:highlight w:val="none"/>
          <w:u w:val="none" w:color="auto"/>
        </w:rPr>
        <w:t>1</w:t>
      </w:r>
      <w:r>
        <w:rPr>
          <w:rFonts w:hint="eastAsia" w:cs="宋体"/>
          <w:color w:val="auto"/>
          <w:highlight w:val="none"/>
          <w:u w:val="none" w:color="auto"/>
          <w:lang w:val="en-US" w:eastAsia="zh-CN"/>
        </w:rPr>
        <w:t>6</w:t>
      </w:r>
      <w:r>
        <w:rPr>
          <w:rFonts w:hint="eastAsia" w:hAnsi="宋体" w:cs="宋体"/>
          <w:color w:val="auto"/>
          <w:highlight w:val="none"/>
          <w:u w:val="none" w:color="auto"/>
        </w:rPr>
        <w:t>.</w:t>
      </w:r>
      <w:bookmarkEnd w:id="319"/>
      <w:bookmarkEnd w:id="320"/>
      <w:bookmarkEnd w:id="321"/>
      <w:bookmarkStart w:id="322" w:name="_Toc17771"/>
      <w:r>
        <w:rPr>
          <w:rFonts w:hint="eastAsia" w:hAnsi="宋体" w:cs="宋体"/>
          <w:color w:val="auto"/>
          <w:highlight w:val="none"/>
          <w:u w:val="none" w:color="auto"/>
        </w:rPr>
        <w:t>服务团队人员</w:t>
      </w:r>
      <w:bookmarkEnd w:id="322"/>
    </w:p>
    <w:p w14:paraId="0D5DCACF">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b/>
          <w:color w:val="auto"/>
          <w:sz w:val="24"/>
          <w:szCs w:val="24"/>
          <w:highlight w:val="none"/>
          <w:u w:val="none" w:color="auto"/>
        </w:rPr>
      </w:pPr>
      <w:r>
        <w:rPr>
          <w:rFonts w:hint="eastAsia" w:asciiTheme="minorEastAsia" w:hAnsiTheme="minorEastAsia" w:eastAsiaTheme="minorEastAsia" w:cstheme="minorEastAsia"/>
          <w:b/>
          <w:color w:val="auto"/>
          <w:sz w:val="24"/>
          <w:szCs w:val="24"/>
          <w:highlight w:val="none"/>
          <w:u w:val="none" w:color="auto"/>
        </w:rPr>
        <w:t>拟投入服务人员配备表</w:t>
      </w:r>
    </w:p>
    <w:tbl>
      <w:tblPr>
        <w:tblStyle w:val="28"/>
        <w:tblW w:w="93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610"/>
        <w:gridCol w:w="216"/>
        <w:gridCol w:w="13"/>
        <w:gridCol w:w="850"/>
        <w:gridCol w:w="1052"/>
        <w:gridCol w:w="2016"/>
        <w:gridCol w:w="2167"/>
        <w:gridCol w:w="1704"/>
      </w:tblGrid>
      <w:tr w14:paraId="57D65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361" w:type="dxa"/>
            <w:gridSpan w:val="2"/>
            <w:noWrap w:val="0"/>
            <w:vAlign w:val="center"/>
          </w:tcPr>
          <w:p w14:paraId="183E4DC8">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单位名称</w:t>
            </w:r>
          </w:p>
        </w:tc>
        <w:tc>
          <w:tcPr>
            <w:tcW w:w="8018" w:type="dxa"/>
            <w:gridSpan w:val="7"/>
            <w:noWrap w:val="0"/>
            <w:vAlign w:val="center"/>
          </w:tcPr>
          <w:p w14:paraId="4A5B4385">
            <w:pPr>
              <w:pageBreakBefore w:val="0"/>
              <w:widowControl w:val="0"/>
              <w:kinsoku/>
              <w:wordWrap/>
              <w:overflowPunct/>
              <w:topLinePunct w:val="0"/>
              <w:bidi w:val="0"/>
              <w:spacing w:line="500" w:lineRule="exact"/>
              <w:textAlignment w:val="auto"/>
              <w:rPr>
                <w:rFonts w:hint="eastAsia" w:asciiTheme="minorEastAsia" w:hAnsiTheme="minorEastAsia" w:eastAsiaTheme="minorEastAsia" w:cstheme="minorEastAsia"/>
                <w:color w:val="auto"/>
                <w:sz w:val="24"/>
                <w:szCs w:val="24"/>
                <w:highlight w:val="none"/>
                <w:u w:val="none" w:color="auto"/>
              </w:rPr>
            </w:pPr>
          </w:p>
        </w:tc>
      </w:tr>
      <w:tr w14:paraId="2EBD1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9379" w:type="dxa"/>
            <w:gridSpan w:val="9"/>
            <w:noWrap w:val="0"/>
            <w:vAlign w:val="center"/>
          </w:tcPr>
          <w:p w14:paraId="7504A65C">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项目负责人</w:t>
            </w:r>
          </w:p>
        </w:tc>
      </w:tr>
      <w:tr w14:paraId="27B8A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751" w:type="dxa"/>
            <w:noWrap w:val="0"/>
            <w:vAlign w:val="center"/>
          </w:tcPr>
          <w:p w14:paraId="3B9DE77E">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姓名</w:t>
            </w:r>
          </w:p>
        </w:tc>
        <w:tc>
          <w:tcPr>
            <w:tcW w:w="826" w:type="dxa"/>
            <w:gridSpan w:val="2"/>
            <w:noWrap w:val="0"/>
            <w:vAlign w:val="center"/>
          </w:tcPr>
          <w:p w14:paraId="31520821">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性别</w:t>
            </w:r>
          </w:p>
        </w:tc>
        <w:tc>
          <w:tcPr>
            <w:tcW w:w="863" w:type="dxa"/>
            <w:gridSpan w:val="2"/>
            <w:noWrap w:val="0"/>
            <w:vAlign w:val="center"/>
          </w:tcPr>
          <w:p w14:paraId="39D607B6">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年龄</w:t>
            </w:r>
          </w:p>
        </w:tc>
        <w:tc>
          <w:tcPr>
            <w:tcW w:w="1052" w:type="dxa"/>
            <w:noWrap w:val="0"/>
            <w:vAlign w:val="center"/>
          </w:tcPr>
          <w:p w14:paraId="62305792">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职务</w:t>
            </w:r>
          </w:p>
        </w:tc>
        <w:tc>
          <w:tcPr>
            <w:tcW w:w="2016" w:type="dxa"/>
            <w:noWrap w:val="0"/>
            <w:vAlign w:val="center"/>
          </w:tcPr>
          <w:p w14:paraId="6109C193">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执业资格</w:t>
            </w:r>
          </w:p>
        </w:tc>
        <w:tc>
          <w:tcPr>
            <w:tcW w:w="2167" w:type="dxa"/>
            <w:noWrap w:val="0"/>
            <w:vAlign w:val="center"/>
          </w:tcPr>
          <w:p w14:paraId="60675E20">
            <w:pPr>
              <w:pageBreakBefore w:val="0"/>
              <w:widowControl w:val="0"/>
              <w:kinsoku/>
              <w:wordWrap/>
              <w:overflowPunct/>
              <w:topLinePunct w:val="0"/>
              <w:bidi w:val="0"/>
              <w:spacing w:line="500" w:lineRule="exact"/>
              <w:jc w:val="center"/>
              <w:textAlignment w:val="auto"/>
              <w:rPr>
                <w:rFonts w:hint="default" w:asciiTheme="minorEastAsia" w:hAnsiTheme="minorEastAsia" w:eastAsiaTheme="minorEastAsia" w:cstheme="minorEastAsia"/>
                <w:color w:val="auto"/>
                <w:sz w:val="24"/>
                <w:szCs w:val="24"/>
                <w:highlight w:val="none"/>
                <w:u w:val="none" w:color="auto"/>
                <w:lang w:val="en-US" w:eastAsia="zh-CN"/>
              </w:rPr>
            </w:pPr>
            <w:r>
              <w:rPr>
                <w:rFonts w:hint="eastAsia" w:asciiTheme="minorEastAsia" w:hAnsiTheme="minorEastAsia" w:eastAsiaTheme="minorEastAsia" w:cstheme="minorEastAsia"/>
                <w:color w:val="auto"/>
                <w:sz w:val="24"/>
                <w:szCs w:val="24"/>
                <w:highlight w:val="none"/>
                <w:u w:val="none" w:color="auto"/>
                <w:lang w:val="en-US" w:eastAsia="zh-CN"/>
              </w:rPr>
              <w:t>工作年限</w:t>
            </w:r>
          </w:p>
        </w:tc>
        <w:tc>
          <w:tcPr>
            <w:tcW w:w="1704" w:type="dxa"/>
            <w:noWrap w:val="0"/>
            <w:vAlign w:val="center"/>
          </w:tcPr>
          <w:p w14:paraId="282553EE">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手机号码</w:t>
            </w:r>
          </w:p>
        </w:tc>
      </w:tr>
      <w:tr w14:paraId="5C0AD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751" w:type="dxa"/>
            <w:noWrap w:val="0"/>
            <w:vAlign w:val="center"/>
          </w:tcPr>
          <w:p w14:paraId="02535343">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826" w:type="dxa"/>
            <w:gridSpan w:val="2"/>
            <w:noWrap w:val="0"/>
            <w:vAlign w:val="center"/>
          </w:tcPr>
          <w:p w14:paraId="42CBADF7">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863" w:type="dxa"/>
            <w:gridSpan w:val="2"/>
            <w:noWrap w:val="0"/>
            <w:vAlign w:val="center"/>
          </w:tcPr>
          <w:p w14:paraId="7FC10073">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1052" w:type="dxa"/>
            <w:noWrap w:val="0"/>
            <w:vAlign w:val="center"/>
          </w:tcPr>
          <w:p w14:paraId="546EEEEC">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2016" w:type="dxa"/>
            <w:noWrap w:val="0"/>
            <w:vAlign w:val="center"/>
          </w:tcPr>
          <w:p w14:paraId="4E7A1303">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2167" w:type="dxa"/>
            <w:noWrap w:val="0"/>
            <w:vAlign w:val="center"/>
          </w:tcPr>
          <w:p w14:paraId="6FB80187">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1704" w:type="dxa"/>
            <w:noWrap w:val="0"/>
            <w:vAlign w:val="center"/>
          </w:tcPr>
          <w:p w14:paraId="449889FD">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r>
      <w:tr w14:paraId="39B2C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9379" w:type="dxa"/>
            <w:gridSpan w:val="9"/>
            <w:noWrap w:val="0"/>
            <w:vAlign w:val="center"/>
          </w:tcPr>
          <w:p w14:paraId="75FDB014">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主要</w:t>
            </w:r>
            <w:r>
              <w:rPr>
                <w:rFonts w:hint="eastAsia" w:asciiTheme="minorEastAsia" w:hAnsiTheme="minorEastAsia" w:eastAsiaTheme="minorEastAsia" w:cstheme="minorEastAsia"/>
                <w:color w:val="auto"/>
                <w:sz w:val="24"/>
                <w:szCs w:val="24"/>
                <w:highlight w:val="none"/>
                <w:u w:val="none" w:color="auto"/>
                <w:lang w:val="en-US" w:eastAsia="zh-CN"/>
              </w:rPr>
              <w:t>服务</w:t>
            </w:r>
            <w:r>
              <w:rPr>
                <w:rFonts w:hint="eastAsia" w:asciiTheme="minorEastAsia" w:hAnsiTheme="minorEastAsia" w:eastAsiaTheme="minorEastAsia" w:cstheme="minorEastAsia"/>
                <w:color w:val="auto"/>
                <w:sz w:val="24"/>
                <w:szCs w:val="24"/>
                <w:highlight w:val="none"/>
                <w:u w:val="none" w:color="auto"/>
              </w:rPr>
              <w:t>人员</w:t>
            </w:r>
          </w:p>
        </w:tc>
      </w:tr>
      <w:tr w14:paraId="50C25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751" w:type="dxa"/>
            <w:noWrap w:val="0"/>
            <w:vAlign w:val="center"/>
          </w:tcPr>
          <w:p w14:paraId="5767EF80">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姓名</w:t>
            </w:r>
          </w:p>
        </w:tc>
        <w:tc>
          <w:tcPr>
            <w:tcW w:w="839" w:type="dxa"/>
            <w:gridSpan w:val="3"/>
            <w:noWrap w:val="0"/>
            <w:vAlign w:val="center"/>
          </w:tcPr>
          <w:p w14:paraId="36B7D6D6">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性别</w:t>
            </w:r>
          </w:p>
        </w:tc>
        <w:tc>
          <w:tcPr>
            <w:tcW w:w="850" w:type="dxa"/>
            <w:noWrap w:val="0"/>
            <w:vAlign w:val="center"/>
          </w:tcPr>
          <w:p w14:paraId="008F8D33">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年龄</w:t>
            </w:r>
          </w:p>
        </w:tc>
        <w:tc>
          <w:tcPr>
            <w:tcW w:w="1052" w:type="dxa"/>
            <w:noWrap w:val="0"/>
            <w:vAlign w:val="center"/>
          </w:tcPr>
          <w:p w14:paraId="3E53FBEC">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职务</w:t>
            </w:r>
          </w:p>
        </w:tc>
        <w:tc>
          <w:tcPr>
            <w:tcW w:w="2016" w:type="dxa"/>
            <w:noWrap w:val="0"/>
            <w:vAlign w:val="center"/>
          </w:tcPr>
          <w:p w14:paraId="4E688245">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执业资格或职称</w:t>
            </w:r>
          </w:p>
        </w:tc>
        <w:tc>
          <w:tcPr>
            <w:tcW w:w="2167" w:type="dxa"/>
            <w:noWrap w:val="0"/>
            <w:vAlign w:val="center"/>
          </w:tcPr>
          <w:p w14:paraId="53EB3B84">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lang w:val="en-US" w:eastAsia="zh-CN"/>
              </w:rPr>
              <w:t>工作年限</w:t>
            </w:r>
          </w:p>
        </w:tc>
        <w:tc>
          <w:tcPr>
            <w:tcW w:w="1704" w:type="dxa"/>
            <w:noWrap w:val="0"/>
            <w:vAlign w:val="center"/>
          </w:tcPr>
          <w:p w14:paraId="425C6DE6">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手机号码</w:t>
            </w:r>
          </w:p>
        </w:tc>
      </w:tr>
      <w:tr w14:paraId="0CF56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751" w:type="dxa"/>
            <w:noWrap w:val="0"/>
            <w:vAlign w:val="center"/>
          </w:tcPr>
          <w:p w14:paraId="3C86200B">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839" w:type="dxa"/>
            <w:gridSpan w:val="3"/>
            <w:noWrap w:val="0"/>
            <w:vAlign w:val="center"/>
          </w:tcPr>
          <w:p w14:paraId="33A786A7">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850" w:type="dxa"/>
            <w:noWrap w:val="0"/>
            <w:vAlign w:val="center"/>
          </w:tcPr>
          <w:p w14:paraId="4F81751D">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1052" w:type="dxa"/>
            <w:noWrap w:val="0"/>
            <w:vAlign w:val="center"/>
          </w:tcPr>
          <w:p w14:paraId="3245C7B1">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2016" w:type="dxa"/>
            <w:noWrap w:val="0"/>
            <w:vAlign w:val="center"/>
          </w:tcPr>
          <w:p w14:paraId="4BFB37D5">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2167" w:type="dxa"/>
            <w:noWrap w:val="0"/>
            <w:vAlign w:val="center"/>
          </w:tcPr>
          <w:p w14:paraId="6A05F002">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1704" w:type="dxa"/>
            <w:noWrap w:val="0"/>
            <w:vAlign w:val="center"/>
          </w:tcPr>
          <w:p w14:paraId="70B90CC2">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r>
      <w:tr w14:paraId="74405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751" w:type="dxa"/>
            <w:noWrap w:val="0"/>
            <w:vAlign w:val="center"/>
          </w:tcPr>
          <w:p w14:paraId="32BA1BEB">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839" w:type="dxa"/>
            <w:gridSpan w:val="3"/>
            <w:noWrap w:val="0"/>
            <w:vAlign w:val="center"/>
          </w:tcPr>
          <w:p w14:paraId="23AAF1BB">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850" w:type="dxa"/>
            <w:noWrap w:val="0"/>
            <w:vAlign w:val="center"/>
          </w:tcPr>
          <w:p w14:paraId="673EE57A">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1052" w:type="dxa"/>
            <w:noWrap w:val="0"/>
            <w:vAlign w:val="center"/>
          </w:tcPr>
          <w:p w14:paraId="52B8EF20">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2016" w:type="dxa"/>
            <w:noWrap w:val="0"/>
            <w:vAlign w:val="center"/>
          </w:tcPr>
          <w:p w14:paraId="141AD28A">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2167" w:type="dxa"/>
            <w:noWrap w:val="0"/>
            <w:vAlign w:val="center"/>
          </w:tcPr>
          <w:p w14:paraId="6437D060">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1704" w:type="dxa"/>
            <w:noWrap w:val="0"/>
            <w:vAlign w:val="center"/>
          </w:tcPr>
          <w:p w14:paraId="2B8AB6A1">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r>
      <w:tr w14:paraId="5E9E4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751" w:type="dxa"/>
            <w:noWrap w:val="0"/>
            <w:vAlign w:val="center"/>
          </w:tcPr>
          <w:p w14:paraId="34F515DC">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839" w:type="dxa"/>
            <w:gridSpan w:val="3"/>
            <w:noWrap w:val="0"/>
            <w:vAlign w:val="center"/>
          </w:tcPr>
          <w:p w14:paraId="43E09A87">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850" w:type="dxa"/>
            <w:noWrap w:val="0"/>
            <w:vAlign w:val="center"/>
          </w:tcPr>
          <w:p w14:paraId="1DCC27D7">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1052" w:type="dxa"/>
            <w:noWrap w:val="0"/>
            <w:vAlign w:val="center"/>
          </w:tcPr>
          <w:p w14:paraId="17AA32FB">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2016" w:type="dxa"/>
            <w:noWrap w:val="0"/>
            <w:vAlign w:val="center"/>
          </w:tcPr>
          <w:p w14:paraId="62B5DE94">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2167" w:type="dxa"/>
            <w:noWrap w:val="0"/>
            <w:vAlign w:val="center"/>
          </w:tcPr>
          <w:p w14:paraId="786AF6DD">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1704" w:type="dxa"/>
            <w:noWrap w:val="0"/>
            <w:vAlign w:val="center"/>
          </w:tcPr>
          <w:p w14:paraId="4C2E153B">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r>
      <w:tr w14:paraId="59176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751" w:type="dxa"/>
            <w:noWrap w:val="0"/>
            <w:vAlign w:val="center"/>
          </w:tcPr>
          <w:p w14:paraId="0AB79F42">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839" w:type="dxa"/>
            <w:gridSpan w:val="3"/>
            <w:noWrap w:val="0"/>
            <w:vAlign w:val="center"/>
          </w:tcPr>
          <w:p w14:paraId="019849A8">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850" w:type="dxa"/>
            <w:noWrap w:val="0"/>
            <w:vAlign w:val="center"/>
          </w:tcPr>
          <w:p w14:paraId="353F2CA8">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1052" w:type="dxa"/>
            <w:noWrap w:val="0"/>
            <w:vAlign w:val="center"/>
          </w:tcPr>
          <w:p w14:paraId="318E29A7">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2016" w:type="dxa"/>
            <w:noWrap w:val="0"/>
            <w:vAlign w:val="center"/>
          </w:tcPr>
          <w:p w14:paraId="1A464723">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2167" w:type="dxa"/>
            <w:noWrap w:val="0"/>
            <w:vAlign w:val="center"/>
          </w:tcPr>
          <w:p w14:paraId="42A6439E">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1704" w:type="dxa"/>
            <w:noWrap w:val="0"/>
            <w:vAlign w:val="center"/>
          </w:tcPr>
          <w:p w14:paraId="6EC0445E">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r>
      <w:tr w14:paraId="71219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751" w:type="dxa"/>
            <w:noWrap w:val="0"/>
            <w:vAlign w:val="center"/>
          </w:tcPr>
          <w:p w14:paraId="1286691C">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839" w:type="dxa"/>
            <w:gridSpan w:val="3"/>
            <w:noWrap w:val="0"/>
            <w:vAlign w:val="center"/>
          </w:tcPr>
          <w:p w14:paraId="4F9E4FE8">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850" w:type="dxa"/>
            <w:noWrap w:val="0"/>
            <w:vAlign w:val="center"/>
          </w:tcPr>
          <w:p w14:paraId="531829CD">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1052" w:type="dxa"/>
            <w:noWrap w:val="0"/>
            <w:vAlign w:val="center"/>
          </w:tcPr>
          <w:p w14:paraId="033B4F99">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2016" w:type="dxa"/>
            <w:noWrap w:val="0"/>
            <w:vAlign w:val="center"/>
          </w:tcPr>
          <w:p w14:paraId="4C906306">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2167" w:type="dxa"/>
            <w:noWrap w:val="0"/>
            <w:vAlign w:val="center"/>
          </w:tcPr>
          <w:p w14:paraId="5B712D6F">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c>
          <w:tcPr>
            <w:tcW w:w="1704" w:type="dxa"/>
            <w:noWrap w:val="0"/>
            <w:vAlign w:val="center"/>
          </w:tcPr>
          <w:p w14:paraId="2E69D20A">
            <w:pPr>
              <w:pageBreakBefore w:val="0"/>
              <w:widowControl w:val="0"/>
              <w:kinsoku/>
              <w:wordWrap/>
              <w:overflowPunct/>
              <w:topLinePunct w:val="0"/>
              <w:bidi w:val="0"/>
              <w:spacing w:line="500" w:lineRule="exact"/>
              <w:jc w:val="center"/>
              <w:textAlignment w:val="auto"/>
              <w:rPr>
                <w:rFonts w:hint="eastAsia" w:asciiTheme="minorEastAsia" w:hAnsiTheme="minorEastAsia" w:eastAsiaTheme="minorEastAsia" w:cstheme="minorEastAsia"/>
                <w:color w:val="auto"/>
                <w:sz w:val="24"/>
                <w:szCs w:val="24"/>
                <w:highlight w:val="none"/>
                <w:u w:val="none" w:color="auto"/>
              </w:rPr>
            </w:pPr>
          </w:p>
        </w:tc>
      </w:tr>
    </w:tbl>
    <w:p w14:paraId="2958A73A">
      <w:pPr>
        <w:pageBreakBefore w:val="0"/>
        <w:widowControl w:val="0"/>
        <w:kinsoku/>
        <w:wordWrap/>
        <w:overflowPunct/>
        <w:topLinePunct w:val="0"/>
        <w:bidi w:val="0"/>
        <w:spacing w:line="500" w:lineRule="exact"/>
        <w:textAlignment w:val="auto"/>
        <w:rPr>
          <w:rFonts w:hint="eastAsia" w:asciiTheme="minorEastAsia" w:hAnsiTheme="minorEastAsia" w:eastAsiaTheme="minorEastAsia" w:cstheme="minorEastAsia"/>
          <w:b/>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注：供应商申明所提供的资料真实有效，如有虚假将承担相关法律责任。</w:t>
      </w:r>
    </w:p>
    <w:p w14:paraId="7DD7A2B6">
      <w:pPr>
        <w:pageBreakBefore w:val="0"/>
        <w:widowControl w:val="0"/>
        <w:kinsoku/>
        <w:wordWrap/>
        <w:overflowPunct/>
        <w:topLinePunct w:val="0"/>
        <w:bidi w:val="0"/>
        <w:spacing w:line="500" w:lineRule="exact"/>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供应商名称：（公章）</w:t>
      </w:r>
    </w:p>
    <w:p w14:paraId="6A13CD2D">
      <w:pPr>
        <w:pageBreakBefore w:val="0"/>
        <w:widowControl w:val="0"/>
        <w:kinsoku/>
        <w:wordWrap/>
        <w:overflowPunct/>
        <w:topLinePunct w:val="0"/>
        <w:bidi w:val="0"/>
        <w:spacing w:line="500" w:lineRule="exact"/>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法定代表人或供应商全权代表：（签字或</w:t>
      </w:r>
      <w:r>
        <w:rPr>
          <w:rFonts w:hint="eastAsia" w:asciiTheme="minorEastAsia" w:hAnsiTheme="minorEastAsia" w:eastAsiaTheme="minorEastAsia" w:cstheme="minorEastAsia"/>
          <w:color w:val="auto"/>
          <w:sz w:val="24"/>
          <w:szCs w:val="24"/>
          <w:highlight w:val="none"/>
          <w:u w:val="none" w:color="auto"/>
          <w:lang w:val="en-US" w:eastAsia="zh-CN"/>
        </w:rPr>
        <w:t>盖章</w:t>
      </w:r>
      <w:r>
        <w:rPr>
          <w:rFonts w:hint="eastAsia" w:asciiTheme="minorEastAsia" w:hAnsiTheme="minorEastAsia" w:eastAsiaTheme="minorEastAsia" w:cstheme="minorEastAsia"/>
          <w:color w:val="auto"/>
          <w:sz w:val="24"/>
          <w:szCs w:val="24"/>
          <w:highlight w:val="none"/>
          <w:u w:val="none" w:color="auto"/>
        </w:rPr>
        <w:t>）</w:t>
      </w:r>
    </w:p>
    <w:p w14:paraId="3358C915">
      <w:pPr>
        <w:pageBreakBefore w:val="0"/>
        <w:widowControl w:val="0"/>
        <w:kinsoku/>
        <w:wordWrap/>
        <w:overflowPunct/>
        <w:topLinePunct w:val="0"/>
        <w:bidi w:val="0"/>
        <w:spacing w:line="500" w:lineRule="exact"/>
        <w:textAlignment w:val="auto"/>
        <w:rPr>
          <w:rFonts w:hint="eastAsia" w:asciiTheme="minorEastAsia" w:hAnsiTheme="minorEastAsia" w:eastAsiaTheme="minorEastAsia" w:cstheme="minorEastAsia"/>
          <w:color w:val="auto"/>
          <w:sz w:val="24"/>
          <w:szCs w:val="24"/>
          <w:highlight w:val="none"/>
          <w:u w:val="none" w:color="auto"/>
        </w:rPr>
      </w:pPr>
      <w:r>
        <w:rPr>
          <w:rFonts w:hint="eastAsia" w:asciiTheme="minorEastAsia" w:hAnsiTheme="minorEastAsia" w:eastAsiaTheme="minorEastAsia" w:cstheme="minorEastAsia"/>
          <w:color w:val="auto"/>
          <w:sz w:val="24"/>
          <w:szCs w:val="24"/>
          <w:highlight w:val="none"/>
          <w:u w:val="none" w:color="auto"/>
        </w:rPr>
        <w:t>日  期：    年  月  日</w:t>
      </w:r>
    </w:p>
    <w:p w14:paraId="5196546F">
      <w:pPr>
        <w:pStyle w:val="4"/>
        <w:spacing w:line="480" w:lineRule="exact"/>
        <w:rPr>
          <w:rFonts w:hint="eastAsia" w:ascii="宋体" w:hAnsi="宋体" w:eastAsia="宋体" w:cs="宋体"/>
          <w:color w:val="auto"/>
          <w:highlight w:val="none"/>
          <w:u w:val="none" w:color="auto"/>
        </w:rPr>
      </w:pPr>
      <w:r>
        <w:rPr>
          <w:rFonts w:hint="eastAsia" w:ascii="宋体" w:hAnsi="宋体" w:eastAsia="宋体" w:cs="宋体"/>
          <w:color w:val="auto"/>
          <w:highlight w:val="none"/>
          <w:u w:val="none" w:color="auto"/>
        </w:rPr>
        <w:t>1</w:t>
      </w:r>
      <w:r>
        <w:rPr>
          <w:rFonts w:hint="eastAsia" w:cs="宋体"/>
          <w:color w:val="auto"/>
          <w:highlight w:val="none"/>
          <w:u w:val="none" w:color="auto"/>
          <w:lang w:val="en-US" w:eastAsia="zh-CN"/>
        </w:rPr>
        <w:t>7</w:t>
      </w:r>
      <w:r>
        <w:rPr>
          <w:rFonts w:hint="eastAsia" w:ascii="宋体" w:hAnsi="宋体" w:eastAsia="宋体" w:cs="宋体"/>
          <w:color w:val="auto"/>
          <w:highlight w:val="none"/>
          <w:u w:val="none" w:color="auto"/>
        </w:rPr>
        <w:t>.其它材料</w:t>
      </w:r>
    </w:p>
    <w:p w14:paraId="53F9B07F">
      <w:pPr>
        <w:pStyle w:val="2"/>
        <w:rPr>
          <w:color w:val="auto"/>
          <w:highlight w:val="none"/>
          <w:u w:val="none" w:color="auto"/>
        </w:rPr>
      </w:pPr>
      <w:r>
        <w:rPr>
          <w:rFonts w:hint="eastAsia"/>
          <w:i/>
          <w:color w:val="auto"/>
          <w:highlight w:val="none"/>
          <w:u w:val="none" w:color="auto"/>
        </w:rPr>
        <w:br w:type="page"/>
      </w:r>
      <w:bookmarkStart w:id="323" w:name="_Toc3391"/>
      <w:bookmarkStart w:id="324" w:name="_Toc68259633"/>
      <w:r>
        <w:rPr>
          <w:rFonts w:hint="eastAsia"/>
          <w:color w:val="auto"/>
          <w:highlight w:val="none"/>
          <w:u w:val="none" w:color="auto"/>
        </w:rPr>
        <w:t>第7章  政府采购合同格式</w:t>
      </w:r>
      <w:bookmarkEnd w:id="323"/>
      <w:bookmarkEnd w:id="324"/>
    </w:p>
    <w:p w14:paraId="44C7B6BA">
      <w:pPr>
        <w:spacing w:line="360" w:lineRule="auto"/>
        <w:ind w:right="187"/>
        <w:jc w:val="left"/>
        <w:rPr>
          <w:rFonts w:hint="eastAsia" w:ascii="宋体" w:hAnsi="宋体" w:cs="宋体"/>
          <w:color w:val="auto"/>
          <w:sz w:val="24"/>
          <w:highlight w:val="none"/>
          <w:u w:val="none" w:color="auto"/>
        </w:rPr>
      </w:pPr>
      <w:r>
        <w:rPr>
          <w:color w:val="auto"/>
          <w:highlight w:val="none"/>
          <w:u w:val="none" w:color="auto"/>
        </w:rPr>
        <w:drawing>
          <wp:inline distT="0" distB="0" distL="114300" distR="114300">
            <wp:extent cx="934720" cy="923925"/>
            <wp:effectExtent l="0" t="0" r="17780" b="9525"/>
            <wp:docPr id="1" name="图片 4" descr="u=3151740014,3740664874&amp;fm=15&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u=3151740014,3740664874&amp;fm=15&amp;gp=0"/>
                    <pic:cNvPicPr>
                      <a:picLocks noChangeAspect="1"/>
                    </pic:cNvPicPr>
                  </pic:nvPicPr>
                  <pic:blipFill>
                    <a:blip r:embed="rId14"/>
                    <a:stretch>
                      <a:fillRect/>
                    </a:stretch>
                  </pic:blipFill>
                  <pic:spPr>
                    <a:xfrm>
                      <a:off x="0" y="0"/>
                      <a:ext cx="934720" cy="923925"/>
                    </a:xfrm>
                    <a:prstGeom prst="rect">
                      <a:avLst/>
                    </a:prstGeom>
                    <a:noFill/>
                    <a:ln>
                      <a:noFill/>
                    </a:ln>
                  </pic:spPr>
                </pic:pic>
              </a:graphicData>
            </a:graphic>
          </wp:inline>
        </w:drawing>
      </w:r>
    </w:p>
    <w:tbl>
      <w:tblPr>
        <w:tblStyle w:val="28"/>
        <w:tblpPr w:leftFromText="180" w:rightFromText="180" w:vertAnchor="page" w:horzAnchor="page" w:tblpX="6190" w:tblpY="223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3441"/>
      </w:tblGrid>
      <w:tr w14:paraId="15058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697" w:type="dxa"/>
            <w:tcBorders>
              <w:top w:val="single" w:color="auto" w:sz="4" w:space="0"/>
              <w:left w:val="single" w:color="auto" w:sz="4" w:space="0"/>
              <w:bottom w:val="single" w:color="auto" w:sz="4" w:space="0"/>
              <w:right w:val="single" w:color="auto" w:sz="4" w:space="0"/>
            </w:tcBorders>
            <w:noWrap w:val="0"/>
            <w:vAlign w:val="center"/>
          </w:tcPr>
          <w:p w14:paraId="1E836963">
            <w:pPr>
              <w:keepNext w:val="0"/>
              <w:keepLines w:val="0"/>
              <w:suppressLineNumbers w:val="0"/>
              <w:spacing w:before="0" w:beforeAutospacing="0" w:after="0" w:afterAutospacing="0"/>
              <w:ind w:left="0" w:right="0"/>
              <w:jc w:val="center"/>
              <w:rPr>
                <w:rFonts w:hint="default"/>
                <w:color w:val="auto"/>
                <w:sz w:val="28"/>
                <w:szCs w:val="28"/>
                <w:highlight w:val="none"/>
              </w:rPr>
            </w:pPr>
            <w:r>
              <w:rPr>
                <w:rFonts w:hint="eastAsia"/>
                <w:b/>
                <w:bCs/>
                <w:color w:val="auto"/>
                <w:sz w:val="28"/>
                <w:szCs w:val="28"/>
                <w:highlight w:val="none"/>
              </w:rPr>
              <w:t>备案编号</w:t>
            </w:r>
          </w:p>
        </w:tc>
        <w:tc>
          <w:tcPr>
            <w:tcW w:w="3441" w:type="dxa"/>
            <w:tcBorders>
              <w:top w:val="single" w:color="auto" w:sz="4" w:space="0"/>
              <w:left w:val="single" w:color="auto" w:sz="4" w:space="0"/>
              <w:bottom w:val="single" w:color="auto" w:sz="4" w:space="0"/>
              <w:right w:val="single" w:color="auto" w:sz="4" w:space="0"/>
            </w:tcBorders>
            <w:noWrap w:val="0"/>
            <w:vAlign w:val="center"/>
          </w:tcPr>
          <w:p w14:paraId="33E284F5">
            <w:pPr>
              <w:keepNext w:val="0"/>
              <w:keepLines w:val="0"/>
              <w:suppressLineNumbers w:val="0"/>
              <w:spacing w:before="0" w:beforeAutospacing="0" w:after="0" w:afterAutospacing="0"/>
              <w:ind w:left="0" w:right="0"/>
              <w:jc w:val="center"/>
              <w:rPr>
                <w:rFonts w:hint="default"/>
                <w:color w:val="auto"/>
                <w:sz w:val="32"/>
                <w:szCs w:val="32"/>
                <w:highlight w:val="none"/>
              </w:rPr>
            </w:pPr>
          </w:p>
        </w:tc>
      </w:tr>
    </w:tbl>
    <w:p w14:paraId="694FC5A8">
      <w:pPr>
        <w:jc w:val="left"/>
        <w:rPr>
          <w:b/>
          <w:bCs/>
          <w:color w:val="auto"/>
          <w:sz w:val="32"/>
          <w:szCs w:val="32"/>
          <w:highlight w:val="none"/>
          <w:u w:val="none" w:color="auto"/>
        </w:rPr>
      </w:pPr>
      <w:r>
        <w:rPr>
          <w:rFonts w:hint="eastAsia"/>
          <w:b/>
          <w:bCs/>
          <w:color w:val="auto"/>
          <w:sz w:val="32"/>
          <w:szCs w:val="32"/>
          <w:highlight w:val="none"/>
          <w:u w:val="none" w:color="auto"/>
        </w:rPr>
        <w:t>临沂大学合同</w:t>
      </w:r>
    </w:p>
    <w:p w14:paraId="6EC5242D">
      <w:pPr>
        <w:rPr>
          <w:b/>
          <w:bCs/>
          <w:color w:val="auto"/>
          <w:sz w:val="32"/>
          <w:szCs w:val="32"/>
          <w:highlight w:val="none"/>
          <w:u w:val="none" w:color="auto"/>
        </w:rPr>
      </w:pPr>
    </w:p>
    <w:p w14:paraId="7E1CC250">
      <w:pPr>
        <w:snapToGrid w:val="0"/>
        <w:jc w:val="center"/>
        <w:rPr>
          <w:color w:val="auto"/>
          <w:sz w:val="72"/>
          <w:szCs w:val="72"/>
          <w:highlight w:val="none"/>
          <w:u w:val="none" w:color="auto"/>
        </w:rPr>
      </w:pPr>
      <w:r>
        <w:rPr>
          <w:rFonts w:hint="eastAsia" w:ascii="黑体" w:eastAsia="黑体"/>
          <w:b/>
          <w:bCs/>
          <w:color w:val="auto"/>
          <w:sz w:val="72"/>
          <w:szCs w:val="72"/>
          <w:highlight w:val="none"/>
          <w:u w:val="none" w:color="auto"/>
        </w:rPr>
        <w:t>采 购 合 同</w:t>
      </w:r>
    </w:p>
    <w:p w14:paraId="3433307E">
      <w:pPr>
        <w:snapToGrid w:val="0"/>
        <w:jc w:val="center"/>
        <w:rPr>
          <w:color w:val="auto"/>
          <w:highlight w:val="none"/>
          <w:u w:val="none" w:color="auto"/>
        </w:rPr>
      </w:pPr>
      <w:r>
        <w:rPr>
          <w:color w:val="auto"/>
          <w:highlight w:val="none"/>
          <w:u w:val="none" w:color="auto"/>
        </w:rPr>
        <w:t> </w:t>
      </w:r>
    </w:p>
    <w:p w14:paraId="47677B7A">
      <w:pPr>
        <w:snapToGrid w:val="0"/>
        <w:jc w:val="center"/>
        <w:rPr>
          <w:color w:val="auto"/>
          <w:highlight w:val="none"/>
          <w:u w:val="none" w:color="auto"/>
        </w:rPr>
      </w:pPr>
    </w:p>
    <w:p w14:paraId="2B88B864">
      <w:pPr>
        <w:snapToGrid w:val="0"/>
        <w:jc w:val="center"/>
        <w:rPr>
          <w:color w:val="auto"/>
          <w:highlight w:val="none"/>
          <w:u w:val="none" w:color="auto"/>
        </w:rPr>
      </w:pPr>
      <w:r>
        <w:rPr>
          <w:color w:val="auto"/>
          <w:highlight w:val="none"/>
          <w:u w:val="none" w:color="auto"/>
        </w:rPr>
        <w:t> </w:t>
      </w:r>
    </w:p>
    <w:p w14:paraId="0B2BB41E">
      <w:pPr>
        <w:snapToGrid w:val="0"/>
        <w:rPr>
          <w:color w:val="auto"/>
          <w:highlight w:val="none"/>
          <w:u w:val="none" w:color="auto"/>
        </w:rPr>
      </w:pPr>
    </w:p>
    <w:p w14:paraId="18CBFDB3">
      <w:pPr>
        <w:snapToGrid w:val="0"/>
        <w:rPr>
          <w:color w:val="auto"/>
          <w:highlight w:val="none"/>
          <w:u w:val="none" w:color="auto"/>
        </w:rPr>
      </w:pPr>
    </w:p>
    <w:p w14:paraId="322490F9">
      <w:pPr>
        <w:snapToGrid w:val="0"/>
        <w:spacing w:before="312"/>
        <w:ind w:firstLine="1269" w:firstLineChars="395"/>
        <w:rPr>
          <w:rStyle w:val="31"/>
          <w:color w:val="auto"/>
          <w:highlight w:val="none"/>
          <w:u w:val="none" w:color="auto"/>
        </w:rPr>
      </w:pPr>
      <w:r>
        <w:rPr>
          <w:rStyle w:val="31"/>
          <w:rFonts w:hint="eastAsia" w:ascii="黑体" w:eastAsia="黑体"/>
          <w:color w:val="auto"/>
          <w:sz w:val="32"/>
          <w:szCs w:val="32"/>
          <w:highlight w:val="none"/>
          <w:u w:val="none" w:color="auto"/>
        </w:rPr>
        <w:t>项目名称:</w:t>
      </w:r>
      <w:r>
        <w:rPr>
          <w:rFonts w:ascii="ˎ̥" w:hAnsi="ˎ̥" w:cs="宋体"/>
          <w:bCs/>
          <w:color w:val="auto"/>
          <w:sz w:val="32"/>
          <w:szCs w:val="32"/>
          <w:highlight w:val="none"/>
          <w:u w:val="none" w:color="auto"/>
        </w:rPr>
        <w:t xml:space="preserve"> </w:t>
      </w:r>
      <w:r>
        <w:rPr>
          <w:rStyle w:val="31"/>
          <w:rFonts w:hint="eastAsia" w:ascii="黑体" w:eastAsia="黑体"/>
          <w:color w:val="auto"/>
          <w:sz w:val="32"/>
          <w:szCs w:val="32"/>
          <w:highlight w:val="none"/>
          <w:u w:val="none" w:color="auto"/>
        </w:rPr>
        <w:t xml:space="preserve">                             </w:t>
      </w:r>
    </w:p>
    <w:p w14:paraId="0B1AC0A1">
      <w:pPr>
        <w:snapToGrid w:val="0"/>
        <w:spacing w:before="312"/>
        <w:ind w:firstLine="1269" w:firstLineChars="395"/>
        <w:rPr>
          <w:rFonts w:ascii="宋体" w:hAnsi="宋体" w:eastAsia="黑体"/>
          <w:color w:val="auto"/>
          <w:sz w:val="24"/>
          <w:highlight w:val="none"/>
          <w:u w:val="none" w:color="auto"/>
        </w:rPr>
      </w:pPr>
      <w:r>
        <w:rPr>
          <w:rStyle w:val="31"/>
          <w:rFonts w:hint="eastAsia" w:ascii="黑体" w:eastAsia="黑体"/>
          <w:color w:val="auto"/>
          <w:sz w:val="32"/>
          <w:szCs w:val="32"/>
          <w:highlight w:val="none"/>
          <w:u w:val="none" w:color="auto"/>
        </w:rPr>
        <w:t xml:space="preserve">合同名称：                              </w:t>
      </w:r>
    </w:p>
    <w:p w14:paraId="36A3F4B9">
      <w:pPr>
        <w:snapToGrid w:val="0"/>
        <w:spacing w:before="312"/>
        <w:ind w:firstLine="1269" w:firstLineChars="395"/>
        <w:rPr>
          <w:rStyle w:val="31"/>
          <w:color w:val="auto"/>
          <w:highlight w:val="none"/>
          <w:u w:val="none" w:color="auto"/>
        </w:rPr>
      </w:pPr>
      <w:r>
        <w:rPr>
          <w:rStyle w:val="31"/>
          <w:rFonts w:hint="eastAsia" w:ascii="黑体" w:eastAsia="黑体"/>
          <w:color w:val="auto"/>
          <w:sz w:val="32"/>
          <w:szCs w:val="32"/>
          <w:highlight w:val="none"/>
          <w:u w:val="none" w:color="auto"/>
        </w:rPr>
        <w:t>项目编号</w:t>
      </w:r>
      <w:r>
        <w:rPr>
          <w:b/>
          <w:bCs/>
          <w:color w:val="auto"/>
          <w:sz w:val="32"/>
          <w:szCs w:val="32"/>
          <w:highlight w:val="none"/>
          <w:u w:val="none" w:color="auto"/>
        </w:rPr>
        <w:t>:</w:t>
      </w:r>
      <w:r>
        <w:rPr>
          <w:rFonts w:hint="eastAsia"/>
          <w:b/>
          <w:bCs/>
          <w:color w:val="auto"/>
          <w:sz w:val="32"/>
          <w:szCs w:val="32"/>
          <w:highlight w:val="none"/>
          <w:u w:val="none" w:color="auto"/>
        </w:rPr>
        <w:t xml:space="preserve">  </w:t>
      </w:r>
      <w:r>
        <w:rPr>
          <w:rStyle w:val="31"/>
          <w:rFonts w:hint="eastAsia" w:ascii="黑体" w:eastAsia="黑体"/>
          <w:color w:val="auto"/>
          <w:sz w:val="32"/>
          <w:szCs w:val="32"/>
          <w:highlight w:val="none"/>
          <w:u w:val="none" w:color="auto"/>
        </w:rPr>
        <w:t xml:space="preserve">                             </w:t>
      </w:r>
    </w:p>
    <w:p w14:paraId="0E30B167">
      <w:pPr>
        <w:snapToGrid w:val="0"/>
        <w:jc w:val="center"/>
        <w:rPr>
          <w:color w:val="auto"/>
          <w:sz w:val="32"/>
          <w:szCs w:val="32"/>
          <w:highlight w:val="none"/>
          <w:u w:val="none" w:color="auto"/>
        </w:rPr>
      </w:pPr>
      <w:r>
        <w:rPr>
          <w:color w:val="auto"/>
          <w:sz w:val="32"/>
          <w:szCs w:val="32"/>
          <w:highlight w:val="none"/>
          <w:u w:val="none" w:color="auto"/>
        </w:rPr>
        <w:t> </w:t>
      </w:r>
    </w:p>
    <w:p w14:paraId="07E92415">
      <w:pPr>
        <w:snapToGrid w:val="0"/>
        <w:jc w:val="center"/>
        <w:rPr>
          <w:color w:val="auto"/>
          <w:sz w:val="32"/>
          <w:szCs w:val="32"/>
          <w:highlight w:val="none"/>
          <w:u w:val="none" w:color="auto"/>
        </w:rPr>
      </w:pPr>
      <w:r>
        <w:rPr>
          <w:color w:val="auto"/>
          <w:sz w:val="32"/>
          <w:szCs w:val="32"/>
          <w:highlight w:val="none"/>
          <w:u w:val="none" w:color="auto"/>
        </w:rPr>
        <w:t>  </w:t>
      </w:r>
    </w:p>
    <w:p w14:paraId="72E08EEE">
      <w:pPr>
        <w:snapToGrid w:val="0"/>
        <w:jc w:val="center"/>
        <w:rPr>
          <w:color w:val="auto"/>
          <w:sz w:val="32"/>
          <w:szCs w:val="32"/>
          <w:highlight w:val="none"/>
          <w:u w:val="none" w:color="auto"/>
        </w:rPr>
      </w:pPr>
    </w:p>
    <w:p w14:paraId="32635FEB">
      <w:pPr>
        <w:snapToGrid w:val="0"/>
        <w:jc w:val="center"/>
        <w:rPr>
          <w:color w:val="auto"/>
          <w:sz w:val="32"/>
          <w:szCs w:val="32"/>
          <w:highlight w:val="none"/>
          <w:u w:val="none" w:color="auto"/>
        </w:rPr>
      </w:pPr>
    </w:p>
    <w:p w14:paraId="56E2F515">
      <w:pPr>
        <w:snapToGrid w:val="0"/>
        <w:spacing w:line="360" w:lineRule="auto"/>
        <w:ind w:firstLine="1275" w:firstLineChars="397"/>
        <w:rPr>
          <w:bCs/>
          <w:color w:val="auto"/>
          <w:sz w:val="32"/>
          <w:szCs w:val="32"/>
          <w:highlight w:val="none"/>
          <w:u w:val="none" w:color="auto"/>
        </w:rPr>
      </w:pPr>
      <w:r>
        <w:rPr>
          <w:rFonts w:hint="eastAsia" w:ascii="黑体" w:eastAsia="黑体"/>
          <w:b/>
          <w:bCs/>
          <w:color w:val="auto"/>
          <w:sz w:val="32"/>
          <w:szCs w:val="32"/>
          <w:highlight w:val="none"/>
          <w:u w:val="none" w:color="auto"/>
        </w:rPr>
        <w:t xml:space="preserve">甲  </w:t>
      </w:r>
      <w:r>
        <w:rPr>
          <w:b/>
          <w:bCs/>
          <w:color w:val="auto"/>
          <w:sz w:val="32"/>
          <w:szCs w:val="32"/>
          <w:highlight w:val="none"/>
          <w:u w:val="none" w:color="auto"/>
        </w:rPr>
        <w:t xml:space="preserve"> </w:t>
      </w:r>
      <w:r>
        <w:rPr>
          <w:rFonts w:hint="eastAsia" w:ascii="黑体" w:eastAsia="黑体"/>
          <w:b/>
          <w:bCs/>
          <w:color w:val="auto"/>
          <w:sz w:val="32"/>
          <w:szCs w:val="32"/>
          <w:highlight w:val="none"/>
          <w:u w:val="none" w:color="auto"/>
        </w:rPr>
        <w:t>方</w:t>
      </w:r>
      <w:r>
        <w:rPr>
          <w:b/>
          <w:bCs/>
          <w:color w:val="auto"/>
          <w:sz w:val="32"/>
          <w:szCs w:val="32"/>
          <w:highlight w:val="none"/>
          <w:u w:val="none" w:color="auto"/>
        </w:rPr>
        <w:t>:</w:t>
      </w:r>
      <w:r>
        <w:rPr>
          <w:rFonts w:hint="eastAsia" w:ascii="宋体" w:hAnsi="宋体"/>
          <w:bCs/>
          <w:color w:val="auto"/>
          <w:sz w:val="32"/>
          <w:szCs w:val="32"/>
          <w:highlight w:val="none"/>
          <w:u w:val="none" w:color="auto"/>
        </w:rPr>
        <w:t xml:space="preserve">  </w:t>
      </w:r>
      <w:r>
        <w:rPr>
          <w:rFonts w:ascii="宋体" w:hAnsi="宋体"/>
          <w:bCs/>
          <w:color w:val="auto"/>
          <w:sz w:val="32"/>
          <w:szCs w:val="32"/>
          <w:highlight w:val="none"/>
          <w:u w:val="none" w:color="auto"/>
        </w:rPr>
        <w:t xml:space="preserve">         </w:t>
      </w:r>
      <w:r>
        <w:rPr>
          <w:rFonts w:hint="eastAsia"/>
          <w:b/>
          <w:bCs/>
          <w:color w:val="auto"/>
          <w:sz w:val="32"/>
          <w:szCs w:val="32"/>
          <w:highlight w:val="none"/>
          <w:u w:val="none" w:color="auto"/>
        </w:rPr>
        <w:t>临沂大学</w:t>
      </w:r>
      <w:r>
        <w:rPr>
          <w:bCs/>
          <w:color w:val="auto"/>
          <w:sz w:val="32"/>
          <w:szCs w:val="32"/>
          <w:highlight w:val="none"/>
          <w:u w:val="none" w:color="auto"/>
        </w:rPr>
        <w:t xml:space="preserve">              </w:t>
      </w:r>
    </w:p>
    <w:p w14:paraId="61F72960">
      <w:pPr>
        <w:spacing w:line="360" w:lineRule="auto"/>
        <w:ind w:firstLine="1272" w:firstLineChars="396"/>
        <w:rPr>
          <w:rFonts w:ascii="宋体" w:hAnsi="宋体"/>
          <w:b/>
          <w:bCs/>
          <w:color w:val="auto"/>
          <w:sz w:val="32"/>
          <w:szCs w:val="32"/>
          <w:highlight w:val="none"/>
          <w:u w:val="none" w:color="auto"/>
        </w:rPr>
      </w:pPr>
      <w:r>
        <w:rPr>
          <w:rFonts w:hint="eastAsia" w:ascii="黑体" w:eastAsia="黑体"/>
          <w:b/>
          <w:bCs/>
          <w:color w:val="auto"/>
          <w:sz w:val="32"/>
          <w:szCs w:val="32"/>
          <w:highlight w:val="none"/>
          <w:u w:val="none" w:color="auto"/>
        </w:rPr>
        <w:t>乙   方</w:t>
      </w:r>
      <w:r>
        <w:rPr>
          <w:b/>
          <w:bCs/>
          <w:color w:val="auto"/>
          <w:sz w:val="32"/>
          <w:szCs w:val="32"/>
          <w:highlight w:val="none"/>
          <w:u w:val="none" w:color="auto"/>
        </w:rPr>
        <w:t>:</w:t>
      </w:r>
      <w:r>
        <w:rPr>
          <w:rFonts w:hint="eastAsia" w:ascii="宋体"/>
          <w:bCs/>
          <w:color w:val="auto"/>
          <w:sz w:val="32"/>
          <w:szCs w:val="32"/>
          <w:highlight w:val="none"/>
          <w:u w:val="none" w:color="auto"/>
        </w:rPr>
        <w:t xml:space="preserve"> </w:t>
      </w:r>
      <w:r>
        <w:rPr>
          <w:rFonts w:ascii="宋体"/>
          <w:bCs/>
          <w:color w:val="auto"/>
          <w:sz w:val="32"/>
          <w:szCs w:val="32"/>
          <w:highlight w:val="none"/>
          <w:u w:val="none" w:color="auto"/>
        </w:rPr>
        <w:t xml:space="preserve">    </w:t>
      </w:r>
      <w:r>
        <w:rPr>
          <w:rFonts w:hint="eastAsia"/>
          <w:b/>
          <w:bCs/>
          <w:color w:val="auto"/>
          <w:sz w:val="32"/>
          <w:szCs w:val="32"/>
          <w:highlight w:val="none"/>
          <w:u w:val="none" w:color="auto"/>
        </w:rPr>
        <w:t xml:space="preserve">                            </w:t>
      </w:r>
    </w:p>
    <w:p w14:paraId="13AA3154">
      <w:pPr>
        <w:spacing w:line="700" w:lineRule="atLeast"/>
        <w:ind w:firstLine="1272" w:firstLineChars="396"/>
        <w:rPr>
          <w:rStyle w:val="31"/>
          <w:color w:val="auto"/>
          <w:sz w:val="32"/>
          <w:szCs w:val="32"/>
          <w:highlight w:val="none"/>
          <w:u w:val="none" w:color="auto"/>
        </w:rPr>
      </w:pPr>
      <w:r>
        <w:rPr>
          <w:rStyle w:val="31"/>
          <w:rFonts w:hint="eastAsia" w:ascii="黑体" w:eastAsia="黑体"/>
          <w:color w:val="auto"/>
          <w:sz w:val="32"/>
          <w:szCs w:val="32"/>
          <w:highlight w:val="none"/>
          <w:u w:val="none" w:color="auto"/>
        </w:rPr>
        <w:t>招标代理机构：</w:t>
      </w:r>
      <w:r>
        <w:rPr>
          <w:rFonts w:hint="eastAsia"/>
          <w:b/>
          <w:bCs/>
          <w:color w:val="auto"/>
          <w:sz w:val="32"/>
          <w:szCs w:val="32"/>
          <w:highlight w:val="none"/>
          <w:u w:val="none" w:color="auto"/>
        </w:rPr>
        <w:t>临沂市沂蒙国际招标有限公司</w:t>
      </w:r>
      <w:r>
        <w:rPr>
          <w:rStyle w:val="31"/>
          <w:rFonts w:hint="eastAsia"/>
          <w:color w:val="auto"/>
          <w:sz w:val="32"/>
          <w:szCs w:val="32"/>
          <w:highlight w:val="none"/>
          <w:u w:val="none" w:color="auto"/>
        </w:rPr>
        <w:t xml:space="preserve"> </w:t>
      </w:r>
    </w:p>
    <w:p w14:paraId="115F9C7D">
      <w:pPr>
        <w:spacing w:line="700" w:lineRule="atLeast"/>
        <w:ind w:firstLine="630" w:firstLineChars="196"/>
        <w:rPr>
          <w:rStyle w:val="31"/>
          <w:color w:val="auto"/>
          <w:sz w:val="32"/>
          <w:szCs w:val="32"/>
          <w:highlight w:val="none"/>
          <w:u w:val="none" w:color="auto"/>
        </w:rPr>
      </w:pPr>
    </w:p>
    <w:p w14:paraId="17034CAE">
      <w:pPr>
        <w:spacing w:line="320" w:lineRule="atLeast"/>
        <w:ind w:firstLine="1285" w:firstLineChars="400"/>
        <w:rPr>
          <w:b/>
          <w:bCs/>
          <w:color w:val="auto"/>
          <w:sz w:val="32"/>
          <w:szCs w:val="32"/>
          <w:highlight w:val="none"/>
          <w:u w:val="none" w:color="auto"/>
        </w:rPr>
      </w:pPr>
      <w:r>
        <w:rPr>
          <w:rFonts w:hint="eastAsia"/>
          <w:b/>
          <w:bCs/>
          <w:color w:val="auto"/>
          <w:sz w:val="32"/>
          <w:szCs w:val="32"/>
          <w:highlight w:val="none"/>
          <w:u w:val="none" w:color="auto"/>
        </w:rPr>
        <w:t xml:space="preserve">签订地点： </w:t>
      </w:r>
      <w:r>
        <w:rPr>
          <w:b/>
          <w:bCs/>
          <w:color w:val="auto"/>
          <w:sz w:val="32"/>
          <w:szCs w:val="32"/>
          <w:highlight w:val="none"/>
          <w:u w:val="none" w:color="auto"/>
        </w:rPr>
        <w:t xml:space="preserve">       </w:t>
      </w:r>
      <w:r>
        <w:rPr>
          <w:rFonts w:hint="eastAsia"/>
          <w:b/>
          <w:bCs/>
          <w:color w:val="auto"/>
          <w:sz w:val="32"/>
          <w:szCs w:val="32"/>
          <w:highlight w:val="none"/>
          <w:u w:val="none" w:color="auto"/>
        </w:rPr>
        <w:t>临沂大学</w:t>
      </w:r>
    </w:p>
    <w:p w14:paraId="02054F26">
      <w:pPr>
        <w:spacing w:line="320" w:lineRule="atLeast"/>
        <w:ind w:firstLine="1285" w:firstLineChars="400"/>
        <w:rPr>
          <w:b/>
          <w:bCs/>
          <w:color w:val="auto"/>
          <w:sz w:val="32"/>
          <w:szCs w:val="32"/>
          <w:highlight w:val="none"/>
          <w:u w:val="none" w:color="auto"/>
        </w:rPr>
      </w:pPr>
      <w:r>
        <w:rPr>
          <w:rFonts w:hint="eastAsia"/>
          <w:b/>
          <w:bCs/>
          <w:color w:val="auto"/>
          <w:sz w:val="32"/>
          <w:szCs w:val="32"/>
          <w:highlight w:val="none"/>
          <w:u w:val="none" w:color="auto"/>
        </w:rPr>
        <w:t>签订时间：202</w:t>
      </w:r>
      <w:r>
        <w:rPr>
          <w:rFonts w:hint="eastAsia"/>
          <w:b/>
          <w:bCs/>
          <w:color w:val="auto"/>
          <w:sz w:val="32"/>
          <w:szCs w:val="32"/>
          <w:highlight w:val="none"/>
          <w:u w:val="none" w:color="auto"/>
          <w:lang w:val="en-US" w:eastAsia="zh-CN"/>
        </w:rPr>
        <w:t>4</w:t>
      </w:r>
      <w:r>
        <w:rPr>
          <w:rFonts w:hint="eastAsia"/>
          <w:b/>
          <w:bCs/>
          <w:color w:val="auto"/>
          <w:sz w:val="32"/>
          <w:szCs w:val="32"/>
          <w:highlight w:val="none"/>
          <w:u w:val="none" w:color="auto"/>
        </w:rPr>
        <w:t xml:space="preserve">年 </w:t>
      </w:r>
      <w:r>
        <w:rPr>
          <w:b/>
          <w:bCs/>
          <w:color w:val="auto"/>
          <w:sz w:val="32"/>
          <w:szCs w:val="32"/>
          <w:highlight w:val="none"/>
          <w:u w:val="none" w:color="auto"/>
        </w:rPr>
        <w:t xml:space="preserve">    </w:t>
      </w:r>
      <w:r>
        <w:rPr>
          <w:rFonts w:hint="eastAsia"/>
          <w:b/>
          <w:bCs/>
          <w:color w:val="auto"/>
          <w:sz w:val="32"/>
          <w:szCs w:val="32"/>
          <w:highlight w:val="none"/>
          <w:u w:val="none" w:color="auto"/>
        </w:rPr>
        <w:t xml:space="preserve">月 </w:t>
      </w:r>
      <w:r>
        <w:rPr>
          <w:b/>
          <w:bCs/>
          <w:color w:val="auto"/>
          <w:sz w:val="32"/>
          <w:szCs w:val="32"/>
          <w:highlight w:val="none"/>
          <w:u w:val="none" w:color="auto"/>
        </w:rPr>
        <w:t xml:space="preserve">   </w:t>
      </w:r>
      <w:r>
        <w:rPr>
          <w:rFonts w:hint="eastAsia"/>
          <w:b/>
          <w:bCs/>
          <w:color w:val="auto"/>
          <w:sz w:val="32"/>
          <w:szCs w:val="32"/>
          <w:highlight w:val="none"/>
          <w:u w:val="none" w:color="auto"/>
        </w:rPr>
        <w:t xml:space="preserve"> 日</w:t>
      </w:r>
    </w:p>
    <w:p w14:paraId="20B91551">
      <w:pPr>
        <w:spacing w:line="480" w:lineRule="exact"/>
        <w:ind w:left="0" w:leftChars="0" w:firstLine="0" w:firstLineChars="0"/>
        <w:jc w:val="center"/>
        <w:rPr>
          <w:rFonts w:ascii="宋体" w:hAnsi="宋体" w:cs="宋体"/>
          <w:color w:val="auto"/>
          <w:sz w:val="24"/>
          <w:highlight w:val="none"/>
          <w:u w:val="none" w:color="auto"/>
        </w:rPr>
      </w:pPr>
      <w:r>
        <w:rPr>
          <w:rFonts w:hint="eastAsia" w:ascii="宋体" w:hAnsi="宋体" w:cs="宋体"/>
          <w:color w:val="auto"/>
          <w:sz w:val="24"/>
          <w:highlight w:val="none"/>
          <w:u w:val="none" w:color="auto"/>
        </w:rPr>
        <w:t>（此合同仅供参考。以最终采购人与成交供应商签定的合同条款为准进行公示，最终签定合同的主要条款不能与竞争性磋商文件冲突）</w:t>
      </w:r>
    </w:p>
    <w:p w14:paraId="3005DD20">
      <w:pPr>
        <w:pStyle w:val="36"/>
        <w:rPr>
          <w:rFonts w:hint="eastAsia" w:hAnsi="宋体" w:cs="宋体"/>
          <w:color w:val="auto"/>
          <w:highlight w:val="none"/>
          <w:u w:val="none" w:color="auto"/>
        </w:rPr>
      </w:pPr>
    </w:p>
    <w:p w14:paraId="49612C6C">
      <w:pPr>
        <w:spacing w:line="360" w:lineRule="auto"/>
        <w:ind w:firstLine="480" w:firstLineChars="200"/>
        <w:rPr>
          <w:rFonts w:ascii="宋体" w:cs="宋体"/>
          <w:color w:val="auto"/>
          <w:sz w:val="24"/>
          <w:highlight w:val="none"/>
          <w:u w:val="single"/>
        </w:rPr>
      </w:pPr>
      <w:r>
        <w:rPr>
          <w:rFonts w:hint="eastAsia" w:ascii="宋体" w:hAnsi="宋体" w:cs="宋体"/>
          <w:color w:val="auto"/>
          <w:sz w:val="24"/>
          <w:highlight w:val="none"/>
        </w:rPr>
        <w:t>采购人全称（</w:t>
      </w:r>
      <w:r>
        <w:rPr>
          <w:rFonts w:hint="eastAsia" w:ascii="宋体" w:hAnsi="宋体" w:cs="宋体"/>
          <w:color w:val="auto"/>
          <w:sz w:val="24"/>
          <w:highlight w:val="none"/>
          <w:lang w:val="en-US" w:eastAsia="zh-CN"/>
        </w:rPr>
        <w:t>甲方</w:t>
      </w:r>
      <w:r>
        <w:rPr>
          <w:rFonts w:hint="eastAsia" w:ascii="宋体" w:hAnsi="宋体" w:cs="宋体"/>
          <w:color w:val="auto"/>
          <w:sz w:val="24"/>
          <w:highlight w:val="none"/>
        </w:rPr>
        <w:t>）：</w:t>
      </w:r>
      <w:r>
        <w:rPr>
          <w:rFonts w:ascii="宋体" w:hAnsi="宋体" w:cs="宋体"/>
          <w:color w:val="auto"/>
          <w:sz w:val="24"/>
          <w:highlight w:val="none"/>
          <w:u w:val="single"/>
        </w:rPr>
        <w:t xml:space="preserve"> </w:t>
      </w:r>
      <w:bookmarkStart w:id="325" w:name="unitName_1"/>
      <w:r>
        <w:rPr>
          <w:rFonts w:ascii="宋体" w:hAnsi="宋体" w:cs="宋体"/>
          <w:color w:val="auto"/>
          <w:sz w:val="24"/>
          <w:highlight w:val="none"/>
          <w:u w:val="single"/>
        </w:rPr>
        <w:t>临沂大学</w:t>
      </w:r>
      <w:bookmarkEnd w:id="325"/>
      <w:r>
        <w:rPr>
          <w:rFonts w:ascii="宋体" w:hAnsi="宋体" w:cs="宋体"/>
          <w:color w:val="auto"/>
          <w:sz w:val="24"/>
          <w:highlight w:val="none"/>
          <w:u w:val="single"/>
        </w:rPr>
        <w:t xml:space="preserve"> </w:t>
      </w:r>
    </w:p>
    <w:p w14:paraId="654DB381">
      <w:pPr>
        <w:spacing w:line="360" w:lineRule="auto"/>
        <w:ind w:firstLine="480" w:firstLineChars="200"/>
        <w:rPr>
          <w:rFonts w:ascii="宋体" w:cs="宋体"/>
          <w:sz w:val="24"/>
          <w:highlight w:val="none"/>
        </w:rPr>
      </w:pPr>
      <w:r>
        <w:rPr>
          <w:rFonts w:hint="eastAsia" w:ascii="宋体" w:hAnsi="宋体" w:cs="宋体"/>
          <w:color w:val="auto"/>
          <w:sz w:val="24"/>
          <w:highlight w:val="none"/>
        </w:rPr>
        <w:t>供应商全称（</w:t>
      </w:r>
      <w:r>
        <w:rPr>
          <w:rFonts w:hint="eastAsia" w:ascii="宋体" w:hAnsi="宋体" w:cs="宋体"/>
          <w:color w:val="auto"/>
          <w:sz w:val="24"/>
          <w:highlight w:val="none"/>
          <w:lang w:val="en-US" w:eastAsia="zh-CN"/>
        </w:rPr>
        <w:t>乙方</w:t>
      </w:r>
      <w:r>
        <w:rPr>
          <w:rFonts w:hint="eastAsia" w:ascii="宋体" w:hAnsi="宋体" w:cs="宋体"/>
          <w:color w:val="auto"/>
          <w:sz w:val="24"/>
          <w:highlight w:val="none"/>
        </w:rPr>
        <w:t>）</w:t>
      </w:r>
      <w:r>
        <w:rPr>
          <w:rFonts w:hint="eastAsia" w:ascii="宋体" w:hAnsi="宋体" w:cs="宋体"/>
          <w:sz w:val="24"/>
          <w:highlight w:val="none"/>
        </w:rPr>
        <w:t>：</w:t>
      </w:r>
      <w:r>
        <w:rPr>
          <w:rFonts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ascii="宋体" w:hAnsi="宋体" w:cs="宋体"/>
          <w:sz w:val="24"/>
          <w:highlight w:val="none"/>
          <w:u w:val="single"/>
        </w:rPr>
        <w:t xml:space="preserve">  </w:t>
      </w:r>
    </w:p>
    <w:p w14:paraId="6A216351">
      <w:pPr>
        <w:widowControl/>
        <w:spacing w:line="360" w:lineRule="auto"/>
        <w:ind w:firstLine="480" w:firstLineChars="200"/>
        <w:jc w:val="left"/>
        <w:rPr>
          <w:rFonts w:hint="eastAsia" w:ascii="宋体" w:hAnsi="宋体" w:cs="宋体"/>
          <w:sz w:val="24"/>
          <w:highlight w:val="none"/>
          <w:u w:val="single"/>
          <w:lang w:val="en-US" w:eastAsia="zh-CN"/>
        </w:rPr>
      </w:pPr>
      <w:r>
        <w:rPr>
          <w:rFonts w:hint="eastAsia" w:ascii="宋体" w:hAnsi="宋体" w:cs="宋体"/>
          <w:sz w:val="24"/>
          <w:highlight w:val="none"/>
        </w:rPr>
        <w:t>根据《</w:t>
      </w:r>
      <w:r>
        <w:rPr>
          <w:rFonts w:hint="eastAsia" w:ascii="宋体" w:hAnsi="宋体" w:cs="宋体"/>
          <w:sz w:val="24"/>
          <w:highlight w:val="none"/>
          <w:lang w:eastAsia="zh-CN"/>
        </w:rPr>
        <w:t>中华人民共和国民法典</w:t>
      </w:r>
      <w:r>
        <w:rPr>
          <w:rFonts w:hint="eastAsia" w:ascii="宋体" w:hAnsi="宋体" w:cs="宋体"/>
          <w:sz w:val="24"/>
          <w:highlight w:val="none"/>
        </w:rPr>
        <w:t>》、《中华人民共和国产品质量法》及其他有关法律法规，双方经过友好协商，本着诚实守信、互惠互利的原则，就</w:t>
      </w:r>
      <w:r>
        <w:rPr>
          <w:rFonts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p>
    <w:p w14:paraId="3C099A37">
      <w:pPr>
        <w:widowControl/>
        <w:spacing w:line="360" w:lineRule="auto"/>
        <w:jc w:val="left"/>
        <w:rPr>
          <w:rFonts w:ascii="宋体" w:cs="仿宋_GB2312"/>
          <w:kern w:val="0"/>
          <w:sz w:val="24"/>
          <w:highlight w:val="none"/>
        </w:rPr>
      </w:pPr>
      <w:r>
        <w:rPr>
          <w:rFonts w:hint="eastAsia" w:ascii="宋体" w:hAnsi="宋体" w:cs="宋体"/>
          <w:sz w:val="24"/>
          <w:highlight w:val="none"/>
          <w:u w:val="single"/>
          <w:lang w:val="en-US" w:eastAsia="zh-CN"/>
        </w:rPr>
        <w:t xml:space="preserve">         </w:t>
      </w:r>
      <w:r>
        <w:rPr>
          <w:rFonts w:ascii="宋体" w:hAnsi="宋体" w:cs="宋体"/>
          <w:sz w:val="24"/>
          <w:highlight w:val="none"/>
          <w:u w:val="single"/>
        </w:rPr>
        <w:t xml:space="preserve">  </w:t>
      </w:r>
      <w:r>
        <w:rPr>
          <w:rFonts w:hint="eastAsia" w:ascii="宋体" w:hAnsi="宋体" w:cs="宋体"/>
          <w:sz w:val="24"/>
          <w:highlight w:val="none"/>
        </w:rPr>
        <w:t>项目</w:t>
      </w:r>
      <w:r>
        <w:rPr>
          <w:rFonts w:ascii="宋体" w:hAnsi="宋体" w:cs="宋体"/>
          <w:sz w:val="24"/>
          <w:highlight w:val="none"/>
          <w:u w:val="single"/>
        </w:rPr>
        <w:t xml:space="preserve"> </w:t>
      </w:r>
      <w:r>
        <w:rPr>
          <w:rFonts w:hint="eastAsia" w:ascii="宋体" w:hAnsi="宋体" w:cs="宋体"/>
          <w:sz w:val="24"/>
          <w:highlight w:val="none"/>
          <w:u w:val="single"/>
        </w:rPr>
        <w:t>(</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w:t>
      </w:r>
      <w:r>
        <w:rPr>
          <w:rFonts w:ascii="宋体" w:hAnsi="宋体" w:cs="宋体"/>
          <w:sz w:val="24"/>
          <w:highlight w:val="none"/>
          <w:u w:val="single"/>
        </w:rPr>
        <w:t xml:space="preserve"> </w:t>
      </w:r>
      <w:r>
        <w:rPr>
          <w:rFonts w:hint="eastAsia" w:ascii="宋体" w:hAnsi="宋体" w:cs="宋体"/>
          <w:sz w:val="24"/>
          <w:highlight w:val="none"/>
        </w:rPr>
        <w:t>采购与供应事宜签订本合同条款，</w:t>
      </w:r>
      <w:r>
        <w:rPr>
          <w:rFonts w:hint="eastAsia" w:ascii="宋体" w:hAnsi="宋体" w:cs="仿宋_GB2312"/>
          <w:kern w:val="0"/>
          <w:sz w:val="24"/>
          <w:highlight w:val="none"/>
        </w:rPr>
        <w:t>共同达成如下协议：</w:t>
      </w:r>
    </w:p>
    <w:p w14:paraId="4546BAAA">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一、项目概况</w:t>
      </w:r>
    </w:p>
    <w:p w14:paraId="6DB1E344">
      <w:pPr>
        <w:widowControl/>
        <w:spacing w:line="360" w:lineRule="auto"/>
        <w:ind w:firstLine="480" w:firstLineChars="200"/>
        <w:jc w:val="left"/>
        <w:rPr>
          <w:rFonts w:ascii="宋体" w:cs="仿宋_GB2312"/>
          <w:kern w:val="0"/>
          <w:sz w:val="24"/>
          <w:highlight w:val="none"/>
        </w:rPr>
      </w:pPr>
      <w:r>
        <w:rPr>
          <w:rFonts w:ascii="宋体" w:hAnsi="宋体" w:cs="仿宋_GB2312"/>
          <w:kern w:val="0"/>
          <w:sz w:val="24"/>
          <w:highlight w:val="none"/>
        </w:rPr>
        <w:t>1.</w:t>
      </w:r>
      <w:r>
        <w:rPr>
          <w:rFonts w:hint="eastAsia" w:ascii="宋体" w:hAnsi="宋体" w:cs="仿宋_GB2312"/>
          <w:kern w:val="0"/>
          <w:sz w:val="24"/>
          <w:highlight w:val="none"/>
        </w:rPr>
        <w:t>项目名称：</w:t>
      </w:r>
      <w:r>
        <w:rPr>
          <w:rFonts w:hint="eastAsia" w:ascii="宋体" w:hAnsi="宋体" w:cs="仿宋_GB2312"/>
          <w:kern w:val="0"/>
          <w:sz w:val="24"/>
          <w:highlight w:val="none"/>
          <w:u w:val="single"/>
        </w:rPr>
        <w:t></w:t>
      </w:r>
      <w:bookmarkStart w:id="326" w:name="projectName_2"/>
      <w:r>
        <w:rPr>
          <w:rFonts w:hint="eastAsia" w:ascii="宋体" w:hAnsi="宋体" w:cs="仿宋_GB2312"/>
          <w:kern w:val="0"/>
          <w:sz w:val="24"/>
          <w:highlight w:val="none"/>
          <w:u w:val="single"/>
          <w:lang w:val="en-US" w:eastAsia="zh-CN"/>
        </w:rPr>
        <w:t xml:space="preserve">                       </w:t>
      </w:r>
      <w:r>
        <w:rPr>
          <w:rFonts w:hint="eastAsia" w:ascii="宋体" w:hAnsi="宋体" w:cs="仿宋_GB2312"/>
          <w:kern w:val="0"/>
          <w:sz w:val="24"/>
          <w:highlight w:val="none"/>
          <w:u w:val="single"/>
        </w:rPr>
        <w:t>项目</w:t>
      </w:r>
      <w:bookmarkEnd w:id="326"/>
      <w:r>
        <w:rPr>
          <w:rFonts w:hint="eastAsia" w:ascii="宋体" w:hAnsi="宋体" w:cs="仿宋_GB2312"/>
          <w:b/>
          <w:bCs/>
          <w:color w:val="auto"/>
          <w:kern w:val="0"/>
          <w:sz w:val="24"/>
          <w:highlight w:val="none"/>
          <w:u w:val="single"/>
          <w:lang w:eastAsia="zh-CN"/>
        </w:rPr>
        <w:t>（</w:t>
      </w:r>
      <w:r>
        <w:rPr>
          <w:rFonts w:hint="eastAsia" w:ascii="宋体" w:hAnsi="宋体" w:cs="仿宋_GB2312"/>
          <w:b/>
          <w:bCs/>
          <w:color w:val="auto"/>
          <w:kern w:val="0"/>
          <w:sz w:val="24"/>
          <w:highlight w:val="none"/>
          <w:u w:val="single"/>
          <w:lang w:val="en-US" w:eastAsia="zh-CN"/>
        </w:rPr>
        <w:t>预算</w:t>
      </w:r>
      <w:r>
        <w:rPr>
          <w:rFonts w:hint="eastAsia" w:ascii="宋体" w:hAnsi="宋体" w:cs="仿宋_GB2312"/>
          <w:b/>
          <w:bCs/>
          <w:color w:val="FF0000"/>
          <w:kern w:val="0"/>
          <w:sz w:val="24"/>
          <w:highlight w:val="none"/>
          <w:u w:val="single"/>
          <w:lang w:val="en-US" w:eastAsia="zh-CN"/>
        </w:rPr>
        <w:t xml:space="preserve">  </w:t>
      </w:r>
      <w:r>
        <w:rPr>
          <w:rFonts w:hint="eastAsia" w:ascii="宋体" w:hAnsi="宋体" w:cs="仿宋_GB2312"/>
          <w:b/>
          <w:bCs/>
          <w:color w:val="auto"/>
          <w:kern w:val="0"/>
          <w:sz w:val="24"/>
          <w:highlight w:val="none"/>
          <w:u w:val="single"/>
          <w:lang w:val="en-US" w:eastAsia="zh-CN"/>
        </w:rPr>
        <w:t>万</w:t>
      </w:r>
      <w:r>
        <w:rPr>
          <w:rFonts w:hint="eastAsia" w:ascii="宋体" w:hAnsi="宋体" w:cs="仿宋_GB2312"/>
          <w:b/>
          <w:bCs/>
          <w:color w:val="auto"/>
          <w:kern w:val="0"/>
          <w:sz w:val="24"/>
          <w:highlight w:val="none"/>
          <w:u w:val="single"/>
          <w:lang w:eastAsia="zh-CN"/>
        </w:rPr>
        <w:t>）</w:t>
      </w:r>
      <w:r>
        <w:rPr>
          <w:rFonts w:ascii="宋体" w:hAnsi="宋体" w:cs="仿宋_GB2312"/>
          <w:kern w:val="0"/>
          <w:sz w:val="24"/>
          <w:highlight w:val="none"/>
          <w:u w:val="single"/>
        </w:rPr>
        <w:t xml:space="preserve"> </w:t>
      </w:r>
      <w:r>
        <w:rPr>
          <w:rFonts w:hint="eastAsia" w:ascii="宋体" w:hAnsi="宋体" w:cs="仿宋_GB2312"/>
          <w:kern w:val="0"/>
          <w:sz w:val="24"/>
          <w:highlight w:val="none"/>
          <w:u w:val="single"/>
        </w:rPr>
        <w:t>。</w:t>
      </w:r>
    </w:p>
    <w:p w14:paraId="52901760">
      <w:pPr>
        <w:widowControl/>
        <w:spacing w:line="360" w:lineRule="auto"/>
        <w:ind w:firstLine="480" w:firstLineChars="200"/>
        <w:jc w:val="left"/>
        <w:rPr>
          <w:rFonts w:ascii="宋体" w:cs="仿宋_GB2312"/>
          <w:kern w:val="0"/>
          <w:sz w:val="24"/>
          <w:highlight w:val="none"/>
        </w:rPr>
      </w:pPr>
      <w:r>
        <w:rPr>
          <w:rFonts w:ascii="宋体" w:hAnsi="宋体" w:cs="仿宋_GB2312"/>
          <w:kern w:val="0"/>
          <w:sz w:val="24"/>
          <w:highlight w:val="none"/>
        </w:rPr>
        <w:t>2.</w:t>
      </w:r>
      <w:r>
        <w:rPr>
          <w:rFonts w:hint="eastAsia" w:ascii="宋体" w:hAnsi="宋体" w:cs="仿宋_GB2312"/>
          <w:highlight w:val="none"/>
        </w:rPr>
        <w:t>服务</w:t>
      </w:r>
      <w:r>
        <w:rPr>
          <w:rFonts w:hint="eastAsia" w:ascii="宋体" w:hAnsi="宋体" w:cs="仿宋_GB2312"/>
          <w:kern w:val="0"/>
          <w:sz w:val="24"/>
          <w:highlight w:val="none"/>
        </w:rPr>
        <w:t>地点：</w:t>
      </w:r>
      <w:r>
        <w:rPr>
          <w:rFonts w:hint="eastAsia" w:ascii="宋体" w:hAnsi="宋体" w:cs="仿宋_GB2312"/>
          <w:kern w:val="0"/>
          <w:sz w:val="24"/>
          <w:highlight w:val="none"/>
          <w:u w:val="single"/>
        </w:rPr>
        <w:t></w:t>
      </w:r>
      <w:bookmarkStart w:id="327" w:name="deliveryPlace"/>
      <w:r>
        <w:rPr>
          <w:rFonts w:hint="eastAsia" w:ascii="宋体" w:hAnsi="宋体" w:cs="仿宋_GB2312"/>
          <w:kern w:val="0"/>
          <w:sz w:val="24"/>
          <w:highlight w:val="none"/>
          <w:u w:val="single"/>
        </w:rPr>
        <w:t>临沂大学指定地点</w:t>
      </w:r>
      <w:bookmarkEnd w:id="327"/>
      <w:r>
        <w:rPr>
          <w:rFonts w:ascii="宋体" w:hAnsi="宋体" w:cs="仿宋_GB2312"/>
          <w:kern w:val="0"/>
          <w:sz w:val="24"/>
          <w:highlight w:val="none"/>
          <w:u w:val="single"/>
        </w:rPr>
        <w:t xml:space="preserve"> </w:t>
      </w:r>
      <w:r>
        <w:rPr>
          <w:rFonts w:hint="eastAsia" w:ascii="宋体" w:hAnsi="宋体" w:cs="仿宋_GB2312"/>
          <w:kern w:val="0"/>
          <w:sz w:val="24"/>
          <w:highlight w:val="none"/>
          <w:u w:val="single"/>
        </w:rPr>
        <w:t>。</w:t>
      </w:r>
    </w:p>
    <w:p w14:paraId="6A77FE71">
      <w:pPr>
        <w:widowControl/>
        <w:spacing w:line="360" w:lineRule="auto"/>
        <w:ind w:firstLine="480" w:firstLineChars="200"/>
        <w:jc w:val="left"/>
        <w:rPr>
          <w:rFonts w:ascii="宋体" w:cs="仿宋_GB2312"/>
          <w:kern w:val="0"/>
          <w:sz w:val="24"/>
          <w:highlight w:val="none"/>
          <w:u w:val="single"/>
        </w:rPr>
      </w:pPr>
      <w:r>
        <w:rPr>
          <w:rFonts w:ascii="宋体" w:hAnsi="宋体" w:cs="仿宋_GB2312"/>
          <w:kern w:val="0"/>
          <w:sz w:val="24"/>
          <w:highlight w:val="none"/>
        </w:rPr>
        <w:t>3</w:t>
      </w:r>
      <w:r>
        <w:rPr>
          <w:rFonts w:ascii="宋体" w:cs="仿宋_GB2312"/>
          <w:kern w:val="0"/>
          <w:sz w:val="24"/>
          <w:highlight w:val="none"/>
        </w:rPr>
        <w:t>.</w:t>
      </w:r>
      <w:r>
        <w:rPr>
          <w:rFonts w:hint="eastAsia" w:ascii="宋体" w:hAnsi="宋体" w:cs="仿宋_GB2312"/>
          <w:highlight w:val="none"/>
        </w:rPr>
        <w:t>服务内容和范围</w:t>
      </w:r>
      <w:r>
        <w:rPr>
          <w:rFonts w:hint="eastAsia" w:ascii="宋体" w:hAnsi="宋体" w:cs="仿宋_GB2312"/>
          <w:kern w:val="0"/>
          <w:sz w:val="24"/>
          <w:highlight w:val="none"/>
        </w:rPr>
        <w:t>：</w:t>
      </w:r>
      <w:r>
        <w:rPr>
          <w:rFonts w:hint="eastAsia" w:ascii="宋体" w:hAnsi="宋体" w:cs="仿宋_GB2312"/>
          <w:kern w:val="0"/>
          <w:sz w:val="24"/>
          <w:highlight w:val="none"/>
          <w:lang w:val="en-US" w:eastAsia="zh-CN"/>
        </w:rPr>
        <w:t xml:space="preserve">               </w:t>
      </w:r>
      <w:r>
        <w:rPr>
          <w:rFonts w:ascii="宋体" w:hAnsi="宋体" w:cs="宋体"/>
          <w:kern w:val="0"/>
          <w:sz w:val="24"/>
          <w:highlight w:val="none"/>
          <w:u w:val="single"/>
        </w:rPr>
        <w:t xml:space="preserve"> </w:t>
      </w:r>
      <w:r>
        <w:rPr>
          <w:rFonts w:hint="eastAsia" w:ascii="宋体" w:hAnsi="宋体" w:cs="仿宋_GB2312"/>
          <w:kern w:val="0"/>
          <w:sz w:val="24"/>
          <w:highlight w:val="none"/>
          <w:u w:val="single"/>
        </w:rPr>
        <w:t>。</w:t>
      </w:r>
    </w:p>
    <w:p w14:paraId="1BE16CFC">
      <w:pPr>
        <w:widowControl/>
        <w:spacing w:line="360" w:lineRule="auto"/>
        <w:ind w:firstLine="480" w:firstLineChars="200"/>
        <w:jc w:val="left"/>
        <w:rPr>
          <w:rFonts w:hint="default" w:ascii="宋体" w:hAnsi="宋体" w:eastAsia="宋体" w:cs="仿宋_GB2312"/>
          <w:color w:val="auto"/>
          <w:kern w:val="0"/>
          <w:sz w:val="24"/>
          <w:highlight w:val="none"/>
          <w:lang w:val="en-US" w:eastAsia="zh-CN"/>
        </w:rPr>
      </w:pPr>
      <w:r>
        <w:rPr>
          <w:rFonts w:hint="eastAsia" w:ascii="宋体" w:hAnsi="宋体" w:cs="仿宋_GB2312"/>
          <w:kern w:val="0"/>
          <w:sz w:val="24"/>
          <w:highlight w:val="none"/>
        </w:rPr>
        <w:t>二、</w:t>
      </w:r>
      <w:r>
        <w:rPr>
          <w:rFonts w:hint="eastAsia" w:ascii="宋体" w:hAnsi="宋体" w:cs="仿宋_GB2312"/>
          <w:highlight w:val="none"/>
        </w:rPr>
        <w:t>服务期限</w:t>
      </w:r>
    </w:p>
    <w:p w14:paraId="09E206DC">
      <w:pPr>
        <w:widowControl/>
        <w:spacing w:line="360" w:lineRule="auto"/>
        <w:ind w:firstLine="720" w:firstLineChars="300"/>
        <w:jc w:val="left"/>
        <w:rPr>
          <w:rFonts w:hint="eastAsia" w:ascii="宋体" w:eastAsia="宋体" w:cs="仿宋_GB2312"/>
          <w:color w:val="0000FF"/>
          <w:kern w:val="0"/>
          <w:sz w:val="24"/>
          <w:highlight w:val="none"/>
          <w:lang w:val="en-US" w:eastAsia="zh-CN"/>
        </w:rPr>
      </w:pPr>
      <w:r>
        <w:rPr>
          <w:rFonts w:hint="eastAsia" w:ascii="宋体" w:hAnsi="宋体" w:cs="仿宋_GB2312"/>
          <w:color w:val="auto"/>
          <w:kern w:val="0"/>
          <w:sz w:val="24"/>
          <w:highlight w:val="none"/>
          <w:u w:val="none"/>
        </w:rPr>
        <w:t>________________________________________。</w:t>
      </w:r>
    </w:p>
    <w:p w14:paraId="73D8C254">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三、</w:t>
      </w:r>
      <w:r>
        <w:rPr>
          <w:rFonts w:hint="eastAsia" w:ascii="宋体" w:hAnsi="宋体" w:cs="仿宋_GB2312"/>
          <w:highlight w:val="none"/>
        </w:rPr>
        <w:t>服务</w:t>
      </w:r>
      <w:r>
        <w:rPr>
          <w:rFonts w:hint="eastAsia" w:ascii="宋体" w:hAnsi="宋体" w:cs="仿宋_GB2312"/>
          <w:kern w:val="0"/>
          <w:sz w:val="24"/>
          <w:highlight w:val="none"/>
        </w:rPr>
        <w:t>标准</w:t>
      </w:r>
    </w:p>
    <w:p w14:paraId="03500A13">
      <w:pPr>
        <w:spacing w:line="360" w:lineRule="auto"/>
        <w:ind w:firstLine="420" w:firstLineChars="200"/>
        <w:rPr>
          <w:rFonts w:ascii="宋体" w:cs="仿宋_GB2312"/>
          <w:highlight w:val="none"/>
        </w:rPr>
      </w:pPr>
      <w:r>
        <w:rPr>
          <w:rFonts w:hint="eastAsia" w:ascii="宋体" w:hAnsi="宋体" w:cs="仿宋_GB2312"/>
          <w:highlight w:val="none"/>
        </w:rPr>
        <w:t>符合</w:t>
      </w:r>
      <w:r>
        <w:rPr>
          <w:rFonts w:hint="eastAsia" w:ascii="宋体" w:hAnsi="宋体" w:cs="仿宋_GB2312"/>
          <w:highlight w:val="none"/>
          <w:u w:val="single"/>
        </w:rPr>
        <w:t></w:t>
      </w:r>
      <w:r>
        <w:rPr>
          <w:rFonts w:hint="eastAsia" w:ascii="宋体" w:hAnsi="宋体" w:cs="仿宋_GB2312"/>
          <w:highlight w:val="none"/>
        </w:rPr>
        <w:t>标准。</w:t>
      </w:r>
    </w:p>
    <w:p w14:paraId="7DB7B645">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四、签约合同价与合同价格形式</w:t>
      </w:r>
      <w:r>
        <w:rPr>
          <w:rFonts w:ascii="宋体" w:cs="仿宋_GB2312"/>
          <w:kern w:val="0"/>
          <w:sz w:val="24"/>
          <w:highlight w:val="none"/>
        </w:rPr>
        <w:tab/>
      </w:r>
    </w:p>
    <w:p w14:paraId="415FFBA4">
      <w:pPr>
        <w:widowControl/>
        <w:spacing w:line="360" w:lineRule="auto"/>
        <w:ind w:firstLine="480" w:firstLineChars="200"/>
        <w:jc w:val="left"/>
        <w:rPr>
          <w:rFonts w:ascii="宋体" w:cs="仿宋_GB2312"/>
          <w:kern w:val="0"/>
          <w:sz w:val="24"/>
          <w:highlight w:val="none"/>
        </w:rPr>
      </w:pPr>
      <w:r>
        <w:rPr>
          <w:rFonts w:ascii="宋体" w:hAnsi="宋体" w:cs="仿宋_GB2312"/>
          <w:kern w:val="0"/>
          <w:sz w:val="24"/>
          <w:highlight w:val="none"/>
        </w:rPr>
        <w:t>1.</w:t>
      </w:r>
      <w:r>
        <w:rPr>
          <w:rFonts w:hint="eastAsia" w:ascii="宋体" w:hAnsi="宋体" w:cs="仿宋_GB2312"/>
          <w:kern w:val="0"/>
          <w:sz w:val="24"/>
          <w:highlight w:val="none"/>
        </w:rPr>
        <w:t>签约合同价为：</w:t>
      </w:r>
    </w:p>
    <w:p w14:paraId="5F4D0EC8">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人民币（大写）</w:t>
      </w:r>
      <w:r>
        <w:rPr>
          <w:rFonts w:ascii="宋体" w:hAnsi="宋体" w:cs="仿宋_GB2312"/>
          <w:kern w:val="0"/>
          <w:sz w:val="24"/>
          <w:highlight w:val="none"/>
          <w:u w:val="single"/>
        </w:rPr>
        <w:t xml:space="preserve"> </w:t>
      </w:r>
      <w:r>
        <w:rPr>
          <w:rFonts w:hint="eastAsia" w:ascii="宋体" w:hAnsi="宋体" w:cs="仿宋_GB2312"/>
          <w:color w:val="FF0000"/>
          <w:kern w:val="0"/>
          <w:sz w:val="24"/>
          <w:highlight w:val="none"/>
          <w:u w:val="single"/>
          <w:lang w:val="en-US" w:eastAsia="zh-CN"/>
        </w:rPr>
        <w:t xml:space="preserve">                       </w:t>
      </w:r>
      <w:r>
        <w:rPr>
          <w:rFonts w:hint="eastAsia" w:ascii="宋体" w:hAnsi="宋体" w:cs="仿宋_GB2312"/>
          <w:kern w:val="0"/>
          <w:sz w:val="24"/>
          <w:highlight w:val="none"/>
        </w:rPr>
        <w:t>；</w:t>
      </w:r>
    </w:p>
    <w:p w14:paraId="2F360804">
      <w:pPr>
        <w:widowControl/>
        <w:spacing w:line="360" w:lineRule="auto"/>
        <w:ind w:firstLine="480" w:firstLineChars="200"/>
        <w:jc w:val="left"/>
        <w:rPr>
          <w:rFonts w:ascii="宋体" w:cs="仿宋_GB2312"/>
          <w:kern w:val="0"/>
          <w:sz w:val="24"/>
          <w:highlight w:val="none"/>
        </w:rPr>
      </w:pPr>
      <w:r>
        <w:rPr>
          <w:rFonts w:ascii="宋体" w:hAnsi="宋体" w:cs="仿宋_GB2312"/>
          <w:kern w:val="0"/>
          <w:sz w:val="24"/>
          <w:highlight w:val="none"/>
        </w:rPr>
        <w:t>2.</w:t>
      </w:r>
      <w:r>
        <w:rPr>
          <w:rFonts w:hint="eastAsia" w:ascii="宋体" w:hAnsi="宋体" w:cs="仿宋_GB2312"/>
          <w:kern w:val="0"/>
          <w:sz w:val="24"/>
          <w:highlight w:val="none"/>
        </w:rPr>
        <w:t>合同价格形式：</w:t>
      </w:r>
      <w:r>
        <w:rPr>
          <w:rFonts w:hint="eastAsia" w:ascii="宋体" w:hAnsi="宋体" w:cs="仿宋_GB2312"/>
          <w:kern w:val="0"/>
          <w:sz w:val="24"/>
          <w:highlight w:val="none"/>
          <w:u w:val="single"/>
        </w:rPr>
        <w:t></w:t>
      </w:r>
      <w:r>
        <w:rPr>
          <w:rFonts w:hint="eastAsia" w:ascii="宋体" w:hAnsi="宋体" w:cs="仿宋_GB2312"/>
          <w:kern w:val="0"/>
          <w:sz w:val="24"/>
          <w:highlight w:val="none"/>
          <w:u w:val="single"/>
          <w:lang w:val="en-US" w:eastAsia="zh-CN"/>
        </w:rPr>
        <w:t xml:space="preserve">              </w:t>
      </w:r>
      <w:r>
        <w:rPr>
          <w:rFonts w:hint="eastAsia" w:ascii="宋体" w:hAnsi="宋体" w:cs="仿宋_GB2312"/>
          <w:kern w:val="0"/>
          <w:sz w:val="24"/>
          <w:highlight w:val="none"/>
          <w:u w:val="single"/>
        </w:rPr>
        <w:t>。</w:t>
      </w:r>
    </w:p>
    <w:p w14:paraId="6662E72B">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五、项目经理</w:t>
      </w:r>
    </w:p>
    <w:p w14:paraId="4B68465C">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供应商项目经理：</w:t>
      </w:r>
      <w:r>
        <w:rPr>
          <w:rFonts w:hint="eastAsia" w:ascii="宋体" w:hAnsi="宋体" w:cs="仿宋_GB2312"/>
          <w:kern w:val="0"/>
          <w:sz w:val="24"/>
          <w:highlight w:val="none"/>
          <w:u w:val="single"/>
        </w:rPr>
        <w:t></w:t>
      </w:r>
      <w:r>
        <w:rPr>
          <w:rFonts w:hint="eastAsia" w:ascii="宋体" w:hAnsi="宋体" w:cs="仿宋_GB2312"/>
          <w:kern w:val="0"/>
          <w:sz w:val="24"/>
          <w:highlight w:val="none"/>
          <w:u w:val="single"/>
          <w:lang w:val="en-US" w:eastAsia="zh-CN"/>
        </w:rPr>
        <w:t xml:space="preserve">           </w:t>
      </w:r>
      <w:r>
        <w:rPr>
          <w:rFonts w:ascii="宋体" w:hAnsi="宋体" w:cs="仿宋_GB2312"/>
          <w:kern w:val="0"/>
          <w:sz w:val="24"/>
          <w:highlight w:val="none"/>
          <w:u w:val="single"/>
        </w:rPr>
        <w:t xml:space="preserve">           </w:t>
      </w:r>
      <w:r>
        <w:rPr>
          <w:rFonts w:hint="eastAsia" w:ascii="宋体" w:hAnsi="宋体" w:cs="仿宋_GB2312"/>
          <w:kern w:val="0"/>
          <w:sz w:val="24"/>
          <w:highlight w:val="none"/>
          <w:u w:val="single"/>
        </w:rPr>
        <w:t></w:t>
      </w:r>
      <w:r>
        <w:rPr>
          <w:rFonts w:ascii="宋体" w:hAnsi="宋体" w:cs="仿宋_GB2312"/>
          <w:kern w:val="0"/>
          <w:sz w:val="24"/>
          <w:highlight w:val="none"/>
          <w:u w:val="single"/>
        </w:rPr>
        <w:t xml:space="preserve">    </w:t>
      </w:r>
      <w:r>
        <w:rPr>
          <w:rFonts w:hint="eastAsia" w:ascii="宋体" w:hAnsi="宋体" w:cs="仿宋_GB2312"/>
          <w:kern w:val="0"/>
          <w:sz w:val="24"/>
          <w:highlight w:val="none"/>
          <w:u w:val="single"/>
        </w:rPr>
        <w:t>。</w:t>
      </w:r>
    </w:p>
    <w:p w14:paraId="6ED8BA31">
      <w:pPr>
        <w:spacing w:line="360" w:lineRule="auto"/>
        <w:ind w:firstLine="480" w:firstLineChars="200"/>
        <w:rPr>
          <w:rFonts w:ascii="宋体" w:hAnsi="宋体" w:cs="宋体"/>
          <w:sz w:val="24"/>
          <w:highlight w:val="none"/>
        </w:rPr>
      </w:pPr>
      <w:r>
        <w:rPr>
          <w:rFonts w:hint="eastAsia" w:ascii="宋体" w:hAnsi="宋体" w:cs="宋体"/>
          <w:sz w:val="24"/>
          <w:highlight w:val="none"/>
        </w:rPr>
        <w:t>六、资金来源</w:t>
      </w:r>
    </w:p>
    <w:p w14:paraId="30E93196">
      <w:pPr>
        <w:spacing w:line="360" w:lineRule="auto"/>
        <w:ind w:firstLine="480" w:firstLineChars="200"/>
        <w:rPr>
          <w:rFonts w:ascii="宋体" w:hAnsi="宋体" w:cs="宋体"/>
          <w:sz w:val="24"/>
          <w:highlight w:val="none"/>
          <w:u w:val="single"/>
        </w:rPr>
      </w:pPr>
      <w:r>
        <w:rPr>
          <w:rFonts w:hint="eastAsia" w:ascii="宋体" w:hAnsi="宋体" w:cs="宋体"/>
          <w:sz w:val="24"/>
          <w:highlight w:val="none"/>
        </w:rPr>
        <w:t>预算内资金</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元；财政专户资金：</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元；自筹资金：</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 xml:space="preserve">元。   </w:t>
      </w:r>
    </w:p>
    <w:p w14:paraId="5430FB3E">
      <w:pPr>
        <w:spacing w:line="360" w:lineRule="auto"/>
        <w:rPr>
          <w:rFonts w:ascii="宋体" w:hAnsi="宋体" w:cs="宋体"/>
          <w:sz w:val="24"/>
          <w:highlight w:val="none"/>
        </w:rPr>
      </w:pPr>
      <w:r>
        <w:rPr>
          <w:rFonts w:hint="eastAsia" w:ascii="宋体" w:hAnsi="宋体" w:cs="宋体"/>
          <w:sz w:val="24"/>
          <w:highlight w:val="none"/>
        </w:rPr>
        <w:t xml:space="preserve">    七、付款方式</w:t>
      </w:r>
    </w:p>
    <w:p w14:paraId="59DAD716">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1.合同签订前，成交供应商须向采购人指定的账户交纳合同金额的5%作为履约保证金。</w:t>
      </w:r>
    </w:p>
    <w:p w14:paraId="28CCC39A">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2.</w:t>
      </w:r>
      <w:r>
        <w:rPr>
          <w:rFonts w:hint="eastAsia" w:ascii="宋体" w:hAnsi="宋体" w:cs="宋体"/>
          <w:color w:val="auto"/>
          <w:sz w:val="24"/>
          <w:highlight w:val="none"/>
        </w:rPr>
        <w:t>采购人于合同签订生效且具备实施条件后5个工作日内支付预付款，预付款比例为合同金额的</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0％。</w:t>
      </w:r>
    </w:p>
    <w:p w14:paraId="7BD58AB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项目供货安装完毕</w:t>
      </w:r>
      <w:r>
        <w:rPr>
          <w:rFonts w:ascii="宋体" w:hAnsi="宋体" w:cs="宋体"/>
          <w:color w:val="auto"/>
          <w:sz w:val="24"/>
          <w:highlight w:val="none"/>
        </w:rPr>
        <w:t>且经验收合格</w:t>
      </w:r>
      <w:r>
        <w:rPr>
          <w:rFonts w:hint="eastAsia" w:ascii="宋体" w:hAnsi="宋体" w:cs="宋体"/>
          <w:color w:val="auto"/>
          <w:sz w:val="24"/>
          <w:highlight w:val="none"/>
        </w:rPr>
        <w:t>后，</w:t>
      </w:r>
      <w:r>
        <w:rPr>
          <w:rFonts w:ascii="宋体" w:hAnsi="宋体" w:cs="宋体"/>
          <w:color w:val="auto"/>
          <w:sz w:val="24"/>
          <w:highlight w:val="none"/>
        </w:rPr>
        <w:t>无质量问题，支付</w:t>
      </w:r>
      <w:r>
        <w:rPr>
          <w:rFonts w:hint="eastAsia" w:ascii="宋体" w:hAnsi="宋体" w:cs="宋体"/>
          <w:color w:val="auto"/>
          <w:sz w:val="24"/>
          <w:highlight w:val="none"/>
        </w:rPr>
        <w:t>至</w:t>
      </w:r>
      <w:r>
        <w:rPr>
          <w:rFonts w:ascii="宋体" w:hAnsi="宋体" w:cs="宋体"/>
          <w:color w:val="auto"/>
          <w:sz w:val="24"/>
          <w:highlight w:val="none"/>
        </w:rPr>
        <w:t>合同金额100%货款</w:t>
      </w:r>
      <w:r>
        <w:rPr>
          <w:rFonts w:hint="eastAsia" w:ascii="宋体" w:hAnsi="宋体" w:cs="宋体"/>
          <w:color w:val="auto"/>
          <w:sz w:val="24"/>
          <w:highlight w:val="none"/>
        </w:rPr>
        <w:t>（扣除</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0%预付款）</w:t>
      </w:r>
      <w:r>
        <w:rPr>
          <w:rFonts w:ascii="宋体" w:hAnsi="宋体" w:cs="宋体"/>
          <w:color w:val="auto"/>
          <w:sz w:val="24"/>
          <w:highlight w:val="none"/>
        </w:rPr>
        <w:t>。项目验收合格</w:t>
      </w:r>
      <w:r>
        <w:rPr>
          <w:rFonts w:hint="eastAsia" w:ascii="宋体" w:hAnsi="宋体" w:cs="宋体"/>
          <w:color w:val="auto"/>
          <w:sz w:val="24"/>
          <w:highlight w:val="none"/>
          <w:lang w:val="en-US" w:eastAsia="zh-CN"/>
        </w:rPr>
        <w:t>后</w:t>
      </w:r>
      <w:r>
        <w:rPr>
          <w:rFonts w:hint="eastAsia" w:ascii="宋体" w:hAnsi="宋体" w:cs="宋体"/>
          <w:color w:val="auto"/>
          <w:sz w:val="24"/>
          <w:highlight w:val="none"/>
          <w:lang w:eastAsia="zh-CN"/>
        </w:rPr>
        <w:t>，</w:t>
      </w:r>
      <w:r>
        <w:rPr>
          <w:rFonts w:ascii="宋体" w:hAnsi="宋体" w:cs="宋体"/>
          <w:color w:val="auto"/>
          <w:sz w:val="24"/>
          <w:highlight w:val="none"/>
        </w:rPr>
        <w:t>履约保证金一次性无息退还。</w:t>
      </w:r>
    </w:p>
    <w:p w14:paraId="779DDE41">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3.成交供应商未按要求缴纳履约保证金的，视为放弃成交。</w:t>
      </w:r>
    </w:p>
    <w:p w14:paraId="1001DA6C">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4.合同履行期间，除甲方原因或不可抗力因素外，乙方因无正当理由不履行与甲方订立的合同的，履约保证金不予退还，给甲方造成的损失超过履约保证金数额的，还应当对超过部分予以赔偿。</w:t>
      </w:r>
    </w:p>
    <w:p w14:paraId="0B752A6B">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5.履约保证金缴纳账号</w:t>
      </w:r>
    </w:p>
    <w:p w14:paraId="744CCA72">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户名：临沂大学</w:t>
      </w:r>
    </w:p>
    <w:p w14:paraId="1AA01B80">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账号：</w:t>
      </w:r>
      <w:r>
        <w:rPr>
          <w:rFonts w:ascii="宋体" w:hAnsi="宋体" w:cs="宋体"/>
          <w:color w:val="auto"/>
          <w:sz w:val="24"/>
          <w:highlight w:val="none"/>
        </w:rPr>
        <w:t>218243959980</w:t>
      </w:r>
    </w:p>
    <w:p w14:paraId="331C80D9">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银行：中国银行临沂兰山支行</w:t>
      </w:r>
    </w:p>
    <w:p w14:paraId="64E5184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行号（银行联行号）：</w:t>
      </w:r>
      <w:r>
        <w:rPr>
          <w:rFonts w:ascii="宋体" w:hAnsi="宋体" w:cs="宋体"/>
          <w:color w:val="auto"/>
          <w:sz w:val="24"/>
          <w:highlight w:val="none"/>
        </w:rPr>
        <w:t>104473000078</w:t>
      </w:r>
    </w:p>
    <w:p w14:paraId="5DBADBF3">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社会信用代码（税号）：</w:t>
      </w:r>
      <w:r>
        <w:rPr>
          <w:rFonts w:ascii="宋体" w:hAnsi="宋体" w:cs="宋体"/>
          <w:color w:val="auto"/>
          <w:sz w:val="24"/>
          <w:highlight w:val="none"/>
        </w:rPr>
        <w:t>12370000495184322F</w:t>
      </w:r>
    </w:p>
    <w:p w14:paraId="1A5FB24E">
      <w:pPr>
        <w:spacing w:line="360" w:lineRule="auto"/>
        <w:ind w:firstLine="480" w:firstLineChars="200"/>
        <w:rPr>
          <w:rFonts w:ascii="宋体" w:hAnsi="宋体" w:cs="宋体"/>
          <w:color w:val="auto"/>
          <w:sz w:val="24"/>
          <w:highlight w:val="none"/>
          <w:u w:val="single"/>
        </w:rPr>
      </w:pPr>
      <w:r>
        <w:rPr>
          <w:rFonts w:ascii="宋体" w:hAnsi="宋体" w:cs="宋体"/>
          <w:color w:val="auto"/>
          <w:sz w:val="24"/>
          <w:highlight w:val="none"/>
        </w:rPr>
        <w:t>保证金缴纳后，请联系0539-</w:t>
      </w:r>
      <w:r>
        <w:rPr>
          <w:rFonts w:hint="eastAsia" w:ascii="宋体" w:hAnsi="宋体" w:cs="宋体"/>
          <w:color w:val="auto"/>
          <w:sz w:val="24"/>
          <w:highlight w:val="none"/>
          <w:lang w:val="en-US" w:eastAsia="zh-CN"/>
        </w:rPr>
        <w:t>7258283</w:t>
      </w:r>
      <w:r>
        <w:rPr>
          <w:rFonts w:ascii="宋体" w:hAnsi="宋体" w:cs="宋体"/>
          <w:color w:val="auto"/>
          <w:sz w:val="24"/>
          <w:highlight w:val="none"/>
        </w:rPr>
        <w:t>确认。</w:t>
      </w:r>
    </w:p>
    <w:p w14:paraId="6039CA53">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lang w:val="en-US" w:eastAsia="zh-CN"/>
        </w:rPr>
        <w:t>八</w:t>
      </w:r>
      <w:r>
        <w:rPr>
          <w:rFonts w:hint="eastAsia" w:ascii="宋体" w:hAnsi="宋体" w:cs="仿宋_GB2312"/>
          <w:color w:val="auto"/>
          <w:kern w:val="0"/>
          <w:sz w:val="24"/>
          <w:highlight w:val="none"/>
        </w:rPr>
        <w:t>、合同文件构成</w:t>
      </w:r>
    </w:p>
    <w:p w14:paraId="64D88F49">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rPr>
        <w:t>本</w:t>
      </w:r>
      <w:r>
        <w:rPr>
          <w:rFonts w:hint="eastAsia" w:ascii="宋体" w:hAnsi="宋体" w:cs="仿宋_GB2312"/>
          <w:color w:val="auto"/>
          <w:kern w:val="0"/>
          <w:sz w:val="24"/>
          <w:highlight w:val="none"/>
          <w:lang w:val="en-US" w:eastAsia="zh-CN"/>
        </w:rPr>
        <w:t>合同</w:t>
      </w:r>
      <w:r>
        <w:rPr>
          <w:rFonts w:hint="eastAsia" w:ascii="宋体" w:hAnsi="宋体" w:cs="仿宋_GB2312"/>
          <w:color w:val="auto"/>
          <w:kern w:val="0"/>
          <w:sz w:val="24"/>
          <w:highlight w:val="none"/>
        </w:rPr>
        <w:t>与下列文件一起构成合同文件：</w:t>
      </w:r>
    </w:p>
    <w:p w14:paraId="0D2E44A3">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rPr>
        <w:t>（</w:t>
      </w:r>
      <w:r>
        <w:rPr>
          <w:rFonts w:ascii="宋体" w:hAnsi="宋体" w:cs="仿宋_GB2312"/>
          <w:color w:val="auto"/>
          <w:kern w:val="0"/>
          <w:sz w:val="24"/>
          <w:highlight w:val="none"/>
        </w:rPr>
        <w:t>1</w:t>
      </w:r>
      <w:r>
        <w:rPr>
          <w:rFonts w:hint="eastAsia" w:ascii="宋体" w:hAnsi="宋体" w:cs="仿宋_GB2312"/>
          <w:color w:val="auto"/>
          <w:kern w:val="0"/>
          <w:sz w:val="24"/>
          <w:highlight w:val="none"/>
        </w:rPr>
        <w:t>）中标或成交通知书；</w:t>
      </w:r>
    </w:p>
    <w:p w14:paraId="2C9B5489">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rPr>
        <w:t>（</w:t>
      </w:r>
      <w:r>
        <w:rPr>
          <w:rFonts w:ascii="宋体" w:hAnsi="宋体" w:cs="仿宋_GB2312"/>
          <w:color w:val="auto"/>
          <w:kern w:val="0"/>
          <w:sz w:val="24"/>
          <w:highlight w:val="none"/>
        </w:rPr>
        <w:t>2</w:t>
      </w:r>
      <w:r>
        <w:rPr>
          <w:rFonts w:hint="eastAsia" w:ascii="宋体" w:hAnsi="宋体" w:cs="仿宋_GB2312"/>
          <w:color w:val="auto"/>
          <w:kern w:val="0"/>
          <w:sz w:val="24"/>
          <w:highlight w:val="none"/>
        </w:rPr>
        <w:t>）投标函及其附录；</w:t>
      </w:r>
      <w:r>
        <w:rPr>
          <w:rFonts w:ascii="宋体" w:hAnsi="宋体" w:cs="仿宋_GB2312"/>
          <w:color w:val="auto"/>
          <w:kern w:val="0"/>
          <w:sz w:val="24"/>
          <w:highlight w:val="none"/>
        </w:rPr>
        <w:t xml:space="preserve"> </w:t>
      </w:r>
    </w:p>
    <w:p w14:paraId="58F3BBEA">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rPr>
        <w:t>（</w:t>
      </w:r>
      <w:r>
        <w:rPr>
          <w:rFonts w:ascii="宋体" w:hAnsi="宋体" w:cs="仿宋_GB2312"/>
          <w:color w:val="auto"/>
          <w:kern w:val="0"/>
          <w:sz w:val="24"/>
          <w:highlight w:val="none"/>
        </w:rPr>
        <w:t>3</w:t>
      </w:r>
      <w:r>
        <w:rPr>
          <w:rFonts w:hint="eastAsia" w:ascii="宋体" w:hAnsi="宋体" w:cs="仿宋_GB2312"/>
          <w:color w:val="auto"/>
          <w:kern w:val="0"/>
          <w:sz w:val="24"/>
          <w:highlight w:val="none"/>
        </w:rPr>
        <w:t>）</w:t>
      </w:r>
      <w:r>
        <w:rPr>
          <w:rFonts w:hint="eastAsia" w:ascii="宋体" w:hAnsi="宋体" w:cs="仿宋_GB2312"/>
          <w:color w:val="auto"/>
          <w:kern w:val="0"/>
          <w:sz w:val="24"/>
          <w:highlight w:val="none"/>
          <w:lang w:val="en-US" w:eastAsia="zh-CN"/>
        </w:rPr>
        <w:t>本</w:t>
      </w:r>
      <w:r>
        <w:rPr>
          <w:rFonts w:hint="eastAsia" w:ascii="宋体" w:hAnsi="宋体" w:cs="仿宋_GB2312"/>
          <w:color w:val="auto"/>
          <w:kern w:val="0"/>
          <w:sz w:val="24"/>
          <w:highlight w:val="none"/>
        </w:rPr>
        <w:t>合同条款</w:t>
      </w:r>
      <w:r>
        <w:rPr>
          <w:rFonts w:hint="eastAsia" w:ascii="宋体" w:hAnsi="宋体" w:cs="仿宋_GB2312"/>
          <w:color w:val="auto"/>
          <w:kern w:val="0"/>
          <w:sz w:val="24"/>
          <w:highlight w:val="none"/>
          <w:lang w:val="en-US" w:eastAsia="zh-CN"/>
        </w:rPr>
        <w:t>及附表、附件</w:t>
      </w:r>
      <w:r>
        <w:rPr>
          <w:rFonts w:hint="eastAsia" w:ascii="宋体" w:hAnsi="宋体" w:cs="仿宋_GB2312"/>
          <w:color w:val="auto"/>
          <w:kern w:val="0"/>
          <w:sz w:val="24"/>
          <w:highlight w:val="none"/>
        </w:rPr>
        <w:t>；</w:t>
      </w:r>
    </w:p>
    <w:p w14:paraId="1F2E232B">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rPr>
        <w:t>（</w:t>
      </w:r>
      <w:r>
        <w:rPr>
          <w:rFonts w:ascii="宋体" w:hAnsi="宋体" w:cs="仿宋_GB2312"/>
          <w:color w:val="auto"/>
          <w:kern w:val="0"/>
          <w:sz w:val="24"/>
          <w:highlight w:val="none"/>
        </w:rPr>
        <w:t>4</w:t>
      </w:r>
      <w:r>
        <w:rPr>
          <w:rFonts w:hint="eastAsia" w:ascii="宋体" w:hAnsi="宋体" w:cs="仿宋_GB2312"/>
          <w:color w:val="auto"/>
          <w:kern w:val="0"/>
          <w:sz w:val="24"/>
          <w:highlight w:val="none"/>
        </w:rPr>
        <w:t>）</w:t>
      </w:r>
      <w:r>
        <w:rPr>
          <w:rFonts w:hint="eastAsia" w:ascii="宋体" w:hAnsi="宋体" w:cs="仿宋_GB2312"/>
          <w:color w:val="auto"/>
          <w:kern w:val="0"/>
          <w:sz w:val="24"/>
          <w:highlight w:val="none"/>
          <w:lang w:val="en-US" w:eastAsia="zh-CN"/>
        </w:rPr>
        <w:t>采购文件（</w:t>
      </w:r>
      <w:r>
        <w:rPr>
          <w:rFonts w:hint="eastAsia" w:ascii="宋体" w:hAnsi="宋体" w:cs="仿宋_GB2312"/>
          <w:color w:val="auto"/>
          <w:kern w:val="0"/>
          <w:sz w:val="24"/>
          <w:highlight w:val="none"/>
        </w:rPr>
        <w:t>技术标准和要求</w:t>
      </w:r>
      <w:r>
        <w:rPr>
          <w:rFonts w:hint="eastAsia" w:ascii="宋体" w:hAnsi="宋体" w:cs="仿宋_GB2312"/>
          <w:color w:val="auto"/>
          <w:kern w:val="0"/>
          <w:sz w:val="24"/>
          <w:highlight w:val="none"/>
          <w:lang w:val="en-US" w:eastAsia="zh-CN"/>
        </w:rPr>
        <w:t>）</w:t>
      </w:r>
      <w:r>
        <w:rPr>
          <w:rFonts w:hint="eastAsia" w:ascii="宋体" w:hAnsi="宋体" w:cs="仿宋_GB2312"/>
          <w:color w:val="auto"/>
          <w:kern w:val="0"/>
          <w:sz w:val="24"/>
          <w:highlight w:val="none"/>
        </w:rPr>
        <w:t>；</w:t>
      </w:r>
    </w:p>
    <w:p w14:paraId="4389ED07">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rPr>
        <w:t>（</w:t>
      </w:r>
      <w:r>
        <w:rPr>
          <w:rFonts w:ascii="宋体" w:hAnsi="宋体" w:cs="仿宋_GB2312"/>
          <w:color w:val="auto"/>
          <w:kern w:val="0"/>
          <w:sz w:val="24"/>
          <w:highlight w:val="none"/>
        </w:rPr>
        <w:t>5</w:t>
      </w:r>
      <w:r>
        <w:rPr>
          <w:rFonts w:hint="eastAsia" w:ascii="宋体" w:hAnsi="宋体" w:cs="仿宋_GB2312"/>
          <w:color w:val="auto"/>
          <w:kern w:val="0"/>
          <w:sz w:val="24"/>
          <w:highlight w:val="none"/>
        </w:rPr>
        <w:t>）图纸（如果有）；</w:t>
      </w:r>
    </w:p>
    <w:p w14:paraId="06B1A29D">
      <w:pPr>
        <w:widowControl/>
        <w:spacing w:line="360" w:lineRule="auto"/>
        <w:ind w:firstLine="480" w:firstLineChars="200"/>
        <w:jc w:val="left"/>
        <w:rPr>
          <w:rFonts w:hint="eastAsia" w:ascii="宋体" w:hAnsi="宋体" w:cs="仿宋_GB2312"/>
          <w:color w:val="auto"/>
          <w:kern w:val="0"/>
          <w:sz w:val="24"/>
          <w:highlight w:val="none"/>
          <w:lang w:eastAsia="zh-CN"/>
        </w:rPr>
      </w:pPr>
      <w:r>
        <w:rPr>
          <w:rFonts w:hint="eastAsia" w:ascii="宋体" w:hAnsi="宋体" w:cs="仿宋_GB2312"/>
          <w:color w:val="auto"/>
          <w:kern w:val="0"/>
          <w:sz w:val="24"/>
          <w:highlight w:val="none"/>
        </w:rPr>
        <w:t>（</w:t>
      </w:r>
      <w:r>
        <w:rPr>
          <w:rFonts w:ascii="宋体" w:hAnsi="宋体" w:cs="仿宋_GB2312"/>
          <w:color w:val="auto"/>
          <w:kern w:val="0"/>
          <w:sz w:val="24"/>
          <w:highlight w:val="none"/>
        </w:rPr>
        <w:t>6</w:t>
      </w:r>
      <w:r>
        <w:rPr>
          <w:rFonts w:hint="eastAsia" w:ascii="宋体" w:hAnsi="宋体" w:cs="仿宋_GB2312"/>
          <w:color w:val="auto"/>
          <w:kern w:val="0"/>
          <w:sz w:val="24"/>
          <w:highlight w:val="none"/>
        </w:rPr>
        <w:t>）供货清单及</w:t>
      </w:r>
      <w:r>
        <w:rPr>
          <w:rFonts w:hint="eastAsia" w:ascii="宋体" w:hAnsi="宋体" w:cs="仿宋_GB2312"/>
          <w:color w:val="auto"/>
          <w:kern w:val="0"/>
          <w:sz w:val="24"/>
          <w:highlight w:val="none"/>
          <w:lang w:val="en-US" w:eastAsia="zh-CN"/>
        </w:rPr>
        <w:t>最终</w:t>
      </w:r>
      <w:r>
        <w:rPr>
          <w:rFonts w:hint="eastAsia" w:ascii="宋体" w:hAnsi="宋体" w:cs="仿宋_GB2312"/>
          <w:color w:val="auto"/>
          <w:kern w:val="0"/>
          <w:sz w:val="24"/>
          <w:highlight w:val="none"/>
        </w:rPr>
        <w:t>报价表</w:t>
      </w:r>
      <w:r>
        <w:rPr>
          <w:rFonts w:hint="eastAsia" w:ascii="宋体" w:hAnsi="宋体" w:cs="仿宋_GB2312"/>
          <w:color w:val="auto"/>
          <w:kern w:val="0"/>
          <w:sz w:val="24"/>
          <w:highlight w:val="none"/>
          <w:lang w:eastAsia="zh-CN"/>
        </w:rPr>
        <w:t>；</w:t>
      </w:r>
    </w:p>
    <w:p w14:paraId="18A25F53">
      <w:pPr>
        <w:widowControl/>
        <w:spacing w:line="360" w:lineRule="auto"/>
        <w:ind w:firstLine="480" w:firstLineChars="200"/>
        <w:jc w:val="left"/>
        <w:rPr>
          <w:rFonts w:ascii="宋体" w:cs="仿宋_GB2312"/>
          <w:color w:val="auto"/>
          <w:kern w:val="0"/>
          <w:sz w:val="24"/>
          <w:highlight w:val="none"/>
        </w:rPr>
      </w:pPr>
      <w:r>
        <w:rPr>
          <w:rFonts w:hint="eastAsia" w:ascii="宋体" w:hAnsi="宋体" w:cs="仿宋_GB2312"/>
          <w:color w:val="auto"/>
          <w:kern w:val="0"/>
          <w:sz w:val="24"/>
          <w:highlight w:val="none"/>
        </w:rPr>
        <w:t>（</w:t>
      </w:r>
      <w:r>
        <w:rPr>
          <w:rFonts w:ascii="宋体" w:hAnsi="宋体" w:cs="仿宋_GB2312"/>
          <w:color w:val="auto"/>
          <w:kern w:val="0"/>
          <w:sz w:val="24"/>
          <w:highlight w:val="none"/>
        </w:rPr>
        <w:t>7</w:t>
      </w:r>
      <w:r>
        <w:rPr>
          <w:rFonts w:hint="eastAsia" w:ascii="宋体" w:hAnsi="宋体" w:cs="仿宋_GB2312"/>
          <w:color w:val="auto"/>
          <w:kern w:val="0"/>
          <w:sz w:val="24"/>
          <w:highlight w:val="none"/>
        </w:rPr>
        <w:t>）其他合同文件</w:t>
      </w:r>
      <w:r>
        <w:rPr>
          <w:rFonts w:hint="eastAsia" w:ascii="宋体" w:hAnsi="宋体" w:cs="仿宋_GB2312"/>
          <w:color w:val="auto"/>
          <w:kern w:val="0"/>
          <w:sz w:val="24"/>
          <w:highlight w:val="none"/>
          <w:lang w:eastAsia="zh-CN"/>
        </w:rPr>
        <w:t>（</w:t>
      </w:r>
      <w:r>
        <w:rPr>
          <w:rFonts w:hint="eastAsia" w:ascii="宋体" w:hAnsi="宋体" w:cs="仿宋_GB2312"/>
          <w:color w:val="auto"/>
          <w:kern w:val="0"/>
          <w:sz w:val="24"/>
          <w:highlight w:val="none"/>
          <w:lang w:val="en-US" w:eastAsia="zh-CN"/>
        </w:rPr>
        <w:t>含中标方在评审过程中有关澄清、说明、补正及承诺文件</w:t>
      </w:r>
      <w:r>
        <w:rPr>
          <w:rFonts w:hint="eastAsia" w:ascii="宋体" w:hAnsi="宋体" w:cs="仿宋_GB2312"/>
          <w:color w:val="auto"/>
          <w:kern w:val="0"/>
          <w:sz w:val="24"/>
          <w:highlight w:val="none"/>
          <w:lang w:eastAsia="zh-CN"/>
        </w:rPr>
        <w:t>）</w:t>
      </w:r>
      <w:r>
        <w:rPr>
          <w:rFonts w:hint="eastAsia" w:ascii="宋体" w:hAnsi="宋体" w:cs="仿宋_GB2312"/>
          <w:color w:val="auto"/>
          <w:kern w:val="0"/>
          <w:sz w:val="24"/>
          <w:highlight w:val="none"/>
        </w:rPr>
        <w:t>。</w:t>
      </w:r>
    </w:p>
    <w:p w14:paraId="53D000B7">
      <w:pPr>
        <w:widowControl/>
        <w:spacing w:line="360" w:lineRule="auto"/>
        <w:ind w:firstLine="480" w:firstLineChars="200"/>
        <w:jc w:val="left"/>
        <w:rPr>
          <w:rFonts w:ascii="宋体" w:cs="仿宋_GB2312"/>
          <w:kern w:val="0"/>
          <w:sz w:val="24"/>
          <w:highlight w:val="none"/>
        </w:rPr>
      </w:pPr>
      <w:r>
        <w:rPr>
          <w:rFonts w:hint="eastAsia" w:ascii="宋体" w:hAnsi="宋体" w:cs="仿宋_GB2312"/>
          <w:color w:val="auto"/>
          <w:kern w:val="0"/>
          <w:sz w:val="24"/>
          <w:highlight w:val="none"/>
        </w:rPr>
        <w:t>在合</w:t>
      </w:r>
      <w:r>
        <w:rPr>
          <w:rFonts w:hint="eastAsia" w:ascii="宋体" w:hAnsi="宋体" w:cs="仿宋_GB2312"/>
          <w:kern w:val="0"/>
          <w:sz w:val="24"/>
          <w:highlight w:val="none"/>
        </w:rPr>
        <w:t>同订立及履行过程中形成的与合同有关的文件均构成合同文件组成部分。</w:t>
      </w:r>
    </w:p>
    <w:p w14:paraId="6AF5D95D">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上述各项合同文件包括合同当事人就该项合同文件所作出的补充和修改，属于同一类内容的文件，应以最新签署的为准。专用合同条款及其附件须经合同当事人签字或盖章。</w:t>
      </w:r>
    </w:p>
    <w:p w14:paraId="53F40D72">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lang w:val="en-US" w:eastAsia="zh-CN"/>
        </w:rPr>
        <w:t>九</w:t>
      </w:r>
      <w:r>
        <w:rPr>
          <w:rFonts w:hint="eastAsia" w:ascii="宋体" w:hAnsi="宋体" w:cs="仿宋_GB2312"/>
          <w:kern w:val="0"/>
          <w:sz w:val="24"/>
          <w:highlight w:val="none"/>
        </w:rPr>
        <w:t>、承诺</w:t>
      </w:r>
    </w:p>
    <w:p w14:paraId="129FC620">
      <w:pPr>
        <w:spacing w:line="360" w:lineRule="auto"/>
        <w:ind w:firstLine="480" w:firstLineChars="200"/>
        <w:rPr>
          <w:rFonts w:ascii="宋体" w:cs="仿宋_GB2312"/>
          <w:sz w:val="24"/>
          <w:szCs w:val="24"/>
          <w:highlight w:val="none"/>
        </w:rPr>
      </w:pPr>
      <w:r>
        <w:rPr>
          <w:rFonts w:ascii="宋体" w:hAnsi="宋体" w:cs="仿宋_GB2312"/>
          <w:sz w:val="24"/>
          <w:szCs w:val="24"/>
          <w:highlight w:val="none"/>
        </w:rPr>
        <w:t>1.</w:t>
      </w:r>
      <w:r>
        <w:rPr>
          <w:rFonts w:hint="eastAsia" w:ascii="宋体" w:hAnsi="宋体" w:cs="仿宋_GB2312"/>
          <w:sz w:val="24"/>
          <w:szCs w:val="24"/>
          <w:highlight w:val="none"/>
        </w:rPr>
        <w:t>采购人承诺按照法律规定履行项目审批手续、筹集项目资金并按照合同约定的期限和方式支付合同价款。</w:t>
      </w:r>
    </w:p>
    <w:p w14:paraId="08DAC73C">
      <w:pPr>
        <w:spacing w:line="360" w:lineRule="auto"/>
        <w:ind w:firstLine="480" w:firstLineChars="200"/>
        <w:rPr>
          <w:rFonts w:ascii="宋体" w:cs="仿宋_GB2312"/>
          <w:sz w:val="24"/>
          <w:szCs w:val="24"/>
          <w:highlight w:val="none"/>
        </w:rPr>
      </w:pPr>
      <w:r>
        <w:rPr>
          <w:rFonts w:ascii="宋体" w:hAnsi="宋体" w:cs="仿宋_GB2312"/>
          <w:sz w:val="24"/>
          <w:szCs w:val="24"/>
          <w:highlight w:val="none"/>
        </w:rPr>
        <w:t>2.</w:t>
      </w:r>
      <w:r>
        <w:rPr>
          <w:rFonts w:hint="eastAsia" w:ascii="宋体" w:hAnsi="宋体" w:cs="仿宋_GB2312"/>
          <w:sz w:val="24"/>
          <w:szCs w:val="24"/>
          <w:highlight w:val="none"/>
        </w:rPr>
        <w:t>供应商承诺按照法律规定及合同约定开展服务工作，确保服务质量和效率，不进行转包及违法分包，并在缺陷责任期及保修期内承担相应的责任。</w:t>
      </w:r>
    </w:p>
    <w:p w14:paraId="29CA5D87">
      <w:pPr>
        <w:widowControl/>
        <w:spacing w:line="360" w:lineRule="auto"/>
        <w:ind w:firstLine="480" w:firstLineChars="200"/>
        <w:jc w:val="left"/>
        <w:rPr>
          <w:rFonts w:ascii="宋体" w:cs="仿宋_GB2312"/>
          <w:kern w:val="0"/>
          <w:sz w:val="24"/>
          <w:szCs w:val="24"/>
          <w:highlight w:val="none"/>
        </w:rPr>
      </w:pPr>
      <w:r>
        <w:rPr>
          <w:rFonts w:ascii="宋体" w:hAnsi="宋体" w:cs="仿宋_GB2312"/>
          <w:sz w:val="24"/>
          <w:szCs w:val="24"/>
          <w:highlight w:val="none"/>
        </w:rPr>
        <w:t>3.</w:t>
      </w:r>
      <w:r>
        <w:rPr>
          <w:rFonts w:hint="eastAsia" w:ascii="宋体" w:hAnsi="宋体" w:cs="仿宋_GB2312"/>
          <w:sz w:val="24"/>
          <w:szCs w:val="24"/>
          <w:highlight w:val="none"/>
        </w:rPr>
        <w:t>采购人和供应商通过招投标形式签订合同的，双方理解并承诺不再就同一项目另行签订与合同实质性内容相背离的协议。</w:t>
      </w:r>
    </w:p>
    <w:p w14:paraId="54B23FA4">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十、签订时间</w:t>
      </w:r>
    </w:p>
    <w:p w14:paraId="3A7BF9E8">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本合同于</w:t>
      </w:r>
      <w:r>
        <w:rPr>
          <w:rFonts w:ascii="宋体" w:hAnsi="宋体" w:cs="仿宋_GB2312"/>
          <w:kern w:val="0"/>
          <w:sz w:val="24"/>
          <w:highlight w:val="none"/>
          <w:u w:val="single"/>
        </w:rPr>
        <w:t xml:space="preserve"> </w:t>
      </w:r>
      <w:r>
        <w:rPr>
          <w:rFonts w:hint="eastAsia" w:ascii="宋体" w:hAnsi="宋体" w:cs="仿宋_GB2312"/>
          <w:kern w:val="0"/>
          <w:sz w:val="24"/>
          <w:highlight w:val="none"/>
          <w:u w:val="single"/>
          <w:lang w:val="en-US" w:eastAsia="zh-CN"/>
        </w:rPr>
        <w:t xml:space="preserve">                 </w:t>
      </w:r>
      <w:r>
        <w:rPr>
          <w:rFonts w:hint="eastAsia" w:ascii="宋体" w:hAnsi="宋体" w:cs="仿宋_GB2312"/>
          <w:kern w:val="0"/>
          <w:sz w:val="24"/>
          <w:highlight w:val="none"/>
        </w:rPr>
        <w:t>签订。</w:t>
      </w:r>
    </w:p>
    <w:p w14:paraId="10CB1A97">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十一、签订地点</w:t>
      </w:r>
    </w:p>
    <w:p w14:paraId="0F410F06">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本合同在</w:t>
      </w:r>
      <w:r>
        <w:rPr>
          <w:rFonts w:ascii="宋体" w:hAnsi="宋体" w:cs="仿宋_GB2312"/>
          <w:kern w:val="0"/>
          <w:sz w:val="24"/>
          <w:highlight w:val="none"/>
          <w:u w:val="single"/>
        </w:rPr>
        <w:t xml:space="preserve"> </w:t>
      </w:r>
      <w:bookmarkStart w:id="328" w:name="makeContractAddr"/>
      <w:r>
        <w:rPr>
          <w:rFonts w:ascii="宋体" w:hAnsi="宋体" w:cs="仿宋_GB2312"/>
          <w:kern w:val="0"/>
          <w:sz w:val="24"/>
          <w:highlight w:val="none"/>
          <w:u w:val="single"/>
        </w:rPr>
        <w:t>临沂大学</w:t>
      </w:r>
      <w:bookmarkEnd w:id="328"/>
      <w:r>
        <w:rPr>
          <w:rFonts w:ascii="宋体" w:hAnsi="宋体" w:cs="仿宋_GB2312"/>
          <w:kern w:val="0"/>
          <w:sz w:val="24"/>
          <w:highlight w:val="none"/>
          <w:u w:val="single"/>
        </w:rPr>
        <w:t xml:space="preserve"> </w:t>
      </w:r>
      <w:r>
        <w:rPr>
          <w:rFonts w:hint="eastAsia" w:ascii="宋体" w:hAnsi="宋体" w:cs="仿宋_GB2312"/>
          <w:kern w:val="0"/>
          <w:sz w:val="24"/>
          <w:highlight w:val="none"/>
        </w:rPr>
        <w:t>签订。</w:t>
      </w:r>
    </w:p>
    <w:p w14:paraId="1C128B8F">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十</w:t>
      </w:r>
      <w:r>
        <w:rPr>
          <w:rFonts w:hint="eastAsia" w:ascii="宋体" w:hAnsi="宋体" w:cs="仿宋_GB2312"/>
          <w:kern w:val="0"/>
          <w:sz w:val="24"/>
          <w:highlight w:val="none"/>
          <w:lang w:val="en-US" w:eastAsia="zh-CN"/>
        </w:rPr>
        <w:t>二</w:t>
      </w:r>
      <w:r>
        <w:rPr>
          <w:rFonts w:hint="eastAsia" w:ascii="宋体" w:hAnsi="宋体" w:cs="仿宋_GB2312"/>
          <w:kern w:val="0"/>
          <w:sz w:val="24"/>
          <w:highlight w:val="none"/>
        </w:rPr>
        <w:t>、补充协议</w:t>
      </w:r>
    </w:p>
    <w:p w14:paraId="6ED6702A">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合同未尽事宜，合同当事人另行签订补充协议，补充协议是合同的组成部分。</w:t>
      </w:r>
    </w:p>
    <w:p w14:paraId="26697665">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十</w:t>
      </w:r>
      <w:r>
        <w:rPr>
          <w:rFonts w:hint="eastAsia" w:ascii="宋体" w:hAnsi="宋体" w:cs="仿宋_GB2312"/>
          <w:kern w:val="0"/>
          <w:sz w:val="24"/>
          <w:highlight w:val="none"/>
          <w:lang w:val="en-US" w:eastAsia="zh-CN"/>
        </w:rPr>
        <w:t>三</w:t>
      </w:r>
      <w:r>
        <w:rPr>
          <w:rFonts w:hint="eastAsia" w:ascii="宋体" w:hAnsi="宋体" w:cs="仿宋_GB2312"/>
          <w:kern w:val="0"/>
          <w:sz w:val="24"/>
          <w:highlight w:val="none"/>
        </w:rPr>
        <w:t>、合同生效</w:t>
      </w:r>
    </w:p>
    <w:p w14:paraId="08911552">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本合同自</w:t>
      </w:r>
      <w:r>
        <w:rPr>
          <w:rFonts w:hint="eastAsia" w:ascii="宋体" w:hAnsi="宋体" w:cs="仿宋_GB2312"/>
          <w:kern w:val="0"/>
          <w:sz w:val="24"/>
          <w:highlight w:val="none"/>
          <w:u w:val="single"/>
        </w:rPr>
        <w:t>甲乙双方签</w:t>
      </w:r>
      <w:r>
        <w:rPr>
          <w:rFonts w:hint="eastAsia" w:ascii="宋体" w:hAnsi="宋体" w:cs="仿宋_GB2312"/>
          <w:strike w:val="0"/>
          <w:dstrike w:val="0"/>
          <w:kern w:val="0"/>
          <w:sz w:val="24"/>
          <w:highlight w:val="none"/>
          <w:u w:val="single"/>
        </w:rPr>
        <w:t>字盖章</w:t>
      </w:r>
      <w:r>
        <w:rPr>
          <w:rFonts w:hint="eastAsia" w:ascii="宋体" w:cs="仿宋_GB2312"/>
          <w:strike w:val="0"/>
          <w:dstrike w:val="0"/>
          <w:color w:val="000000"/>
          <w:kern w:val="0"/>
          <w:sz w:val="24"/>
          <w:highlight w:val="none"/>
          <w:u w:val="single"/>
          <w:lang w:val="en-US" w:eastAsia="zh-CN"/>
        </w:rPr>
        <w:t>且</w:t>
      </w:r>
      <w:r>
        <w:rPr>
          <w:rFonts w:hint="eastAsia" w:ascii="宋体" w:cs="仿宋_GB2312"/>
          <w:strike w:val="0"/>
          <w:dstrike w:val="0"/>
          <w:color w:val="000000"/>
          <w:kern w:val="0"/>
          <w:sz w:val="24"/>
          <w:highlight w:val="none"/>
          <w:u w:val="single"/>
        </w:rPr>
        <w:t>供应商提交履约保证金</w:t>
      </w:r>
      <w:r>
        <w:rPr>
          <w:rFonts w:hint="eastAsia" w:ascii="宋体" w:hAnsi="宋体" w:cs="仿宋_GB2312"/>
          <w:strike w:val="0"/>
          <w:dstrike w:val="0"/>
          <w:kern w:val="0"/>
          <w:sz w:val="24"/>
          <w:highlight w:val="none"/>
          <w:u w:val="single"/>
        </w:rPr>
        <w:t>后</w:t>
      </w:r>
      <w:r>
        <w:rPr>
          <w:rFonts w:hint="eastAsia" w:ascii="宋体" w:hAnsi="宋体" w:cs="仿宋_GB2312"/>
          <w:kern w:val="0"/>
          <w:sz w:val="24"/>
          <w:highlight w:val="none"/>
        </w:rPr>
        <w:t>生效。</w:t>
      </w:r>
    </w:p>
    <w:p w14:paraId="30D7FB27">
      <w:pPr>
        <w:widowControl/>
        <w:spacing w:line="360" w:lineRule="auto"/>
        <w:ind w:firstLine="480" w:firstLineChars="200"/>
        <w:jc w:val="left"/>
        <w:rPr>
          <w:rFonts w:ascii="宋体" w:cs="仿宋_GB2312"/>
          <w:kern w:val="0"/>
          <w:sz w:val="24"/>
          <w:highlight w:val="none"/>
        </w:rPr>
      </w:pPr>
      <w:r>
        <w:rPr>
          <w:rFonts w:hint="eastAsia" w:ascii="宋体" w:hAnsi="宋体" w:cs="仿宋_GB2312"/>
          <w:kern w:val="0"/>
          <w:sz w:val="24"/>
          <w:highlight w:val="none"/>
        </w:rPr>
        <w:t>十</w:t>
      </w:r>
      <w:r>
        <w:rPr>
          <w:rFonts w:hint="eastAsia" w:ascii="宋体" w:hAnsi="宋体" w:cs="仿宋_GB2312"/>
          <w:kern w:val="0"/>
          <w:sz w:val="24"/>
          <w:highlight w:val="none"/>
          <w:lang w:val="en-US" w:eastAsia="zh-CN"/>
        </w:rPr>
        <w:t>四</w:t>
      </w:r>
      <w:r>
        <w:rPr>
          <w:rFonts w:hint="eastAsia" w:ascii="宋体" w:hAnsi="宋体" w:cs="仿宋_GB2312"/>
          <w:kern w:val="0"/>
          <w:sz w:val="24"/>
          <w:highlight w:val="none"/>
        </w:rPr>
        <w:t>、合同份数</w:t>
      </w:r>
    </w:p>
    <w:p w14:paraId="1799D450">
      <w:pPr>
        <w:widowControl/>
        <w:spacing w:line="360" w:lineRule="auto"/>
        <w:ind w:firstLine="480" w:firstLineChars="200"/>
        <w:jc w:val="left"/>
        <w:rPr>
          <w:rFonts w:hint="eastAsia" w:ascii="宋体" w:hAnsi="宋体" w:cs="仿宋_GB2312"/>
          <w:kern w:val="0"/>
          <w:sz w:val="24"/>
          <w:highlight w:val="none"/>
        </w:rPr>
      </w:pPr>
      <w:r>
        <w:rPr>
          <w:rFonts w:hint="eastAsia" w:ascii="宋体" w:hAnsi="宋体" w:cs="仿宋_GB2312"/>
          <w:kern w:val="0"/>
          <w:sz w:val="24"/>
          <w:highlight w:val="none"/>
        </w:rPr>
        <w:t>本合同一式五份，均具有同等法律效力，采购人执</w:t>
      </w:r>
      <w:r>
        <w:rPr>
          <w:rFonts w:hint="eastAsia" w:ascii="宋体" w:hAnsi="宋体" w:cs="仿宋_GB2312"/>
          <w:kern w:val="0"/>
          <w:sz w:val="24"/>
          <w:highlight w:val="none"/>
          <w:lang w:val="en-US" w:eastAsia="zh-CN"/>
        </w:rPr>
        <w:t>三</w:t>
      </w:r>
      <w:r>
        <w:rPr>
          <w:rFonts w:hint="eastAsia" w:ascii="宋体" w:hAnsi="宋体" w:cs="仿宋_GB2312"/>
          <w:kern w:val="0"/>
          <w:sz w:val="24"/>
          <w:highlight w:val="none"/>
        </w:rPr>
        <w:t>份，供应商执</w:t>
      </w:r>
      <w:r>
        <w:rPr>
          <w:rFonts w:hint="eastAsia" w:ascii="宋体" w:hAnsi="宋体" w:cs="仿宋_GB2312"/>
          <w:kern w:val="0"/>
          <w:sz w:val="24"/>
          <w:highlight w:val="none"/>
          <w:lang w:val="en-US" w:eastAsia="zh-CN"/>
        </w:rPr>
        <w:t>一</w:t>
      </w:r>
      <w:r>
        <w:rPr>
          <w:rFonts w:hint="eastAsia" w:ascii="宋体" w:hAnsi="宋体" w:cs="仿宋_GB2312"/>
          <w:kern w:val="0"/>
          <w:sz w:val="24"/>
          <w:highlight w:val="none"/>
        </w:rPr>
        <w:t>份，代理机构一份。</w:t>
      </w:r>
    </w:p>
    <w:p w14:paraId="19C269AF">
      <w:pPr>
        <w:pStyle w:val="77"/>
        <w:rPr>
          <w:highlight w:val="none"/>
        </w:rPr>
      </w:pPr>
    </w:p>
    <w:p w14:paraId="3FE83684">
      <w:pPr>
        <w:pStyle w:val="9"/>
        <w:rPr>
          <w:highlight w:val="none"/>
        </w:rPr>
      </w:pPr>
    </w:p>
    <w:tbl>
      <w:tblPr>
        <w:tblStyle w:val="29"/>
        <w:tblW w:w="9299"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64"/>
        <w:gridCol w:w="4635"/>
      </w:tblGrid>
      <w:tr w14:paraId="4D152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4664" w:type="dxa"/>
            <w:noWrap w:val="0"/>
            <w:vAlign w:val="center"/>
          </w:tcPr>
          <w:p w14:paraId="1E8A3467">
            <w:pPr>
              <w:pStyle w:val="9"/>
              <w:rPr>
                <w:rFonts w:ascii="宋体" w:hAnsi="宋体" w:cs="宋体"/>
                <w:color w:val="000000"/>
                <w:sz w:val="24"/>
                <w:szCs w:val="24"/>
                <w:highlight w:val="none"/>
              </w:rPr>
            </w:pPr>
            <w:r>
              <w:rPr>
                <w:rFonts w:hint="eastAsia" w:ascii="宋体" w:hAnsi="宋体" w:cs="宋体"/>
                <w:color w:val="000000"/>
                <w:sz w:val="24"/>
                <w:szCs w:val="24"/>
                <w:highlight w:val="none"/>
              </w:rPr>
              <w:t>采购人：(公章)</w:t>
            </w:r>
            <w:r>
              <w:rPr>
                <w:rFonts w:ascii="宋体" w:hAnsi="宋体" w:cs="仿宋_GB2312"/>
                <w:sz w:val="24"/>
                <w:highlight w:val="none"/>
              </w:rPr>
              <w:t>临沂大学</w:t>
            </w:r>
          </w:p>
        </w:tc>
        <w:tc>
          <w:tcPr>
            <w:tcW w:w="4635" w:type="dxa"/>
            <w:noWrap w:val="0"/>
            <w:vAlign w:val="center"/>
          </w:tcPr>
          <w:p w14:paraId="21ABD108">
            <w:pPr>
              <w:spacing w:line="360" w:lineRule="auto"/>
              <w:ind w:left="-2" w:leftChars="-1"/>
              <w:rPr>
                <w:rFonts w:hint="default" w:ascii="宋体" w:hAnsi="宋体" w:eastAsia="宋体" w:cs="宋体"/>
                <w:color w:val="000000"/>
                <w:sz w:val="24"/>
                <w:highlight w:val="none"/>
                <w:lang w:val="en-US" w:eastAsia="zh-CN"/>
              </w:rPr>
            </w:pPr>
            <w:r>
              <w:rPr>
                <w:rFonts w:hint="eastAsia" w:ascii="宋体" w:hAnsi="宋体" w:cs="宋体"/>
                <w:color w:val="000000"/>
                <w:sz w:val="24"/>
                <w:highlight w:val="none"/>
              </w:rPr>
              <w:t>供应商：(公章)</w:t>
            </w:r>
            <w:r>
              <w:rPr>
                <w:rFonts w:hint="eastAsia" w:ascii="宋体" w:hAnsi="宋体" w:cs="宋体"/>
                <w:color w:val="000000"/>
                <w:sz w:val="24"/>
                <w:highlight w:val="none"/>
                <w:lang w:val="en-US" w:eastAsia="zh-CN"/>
              </w:rPr>
              <w:t xml:space="preserve">                      </w:t>
            </w:r>
          </w:p>
        </w:tc>
      </w:tr>
      <w:tr w14:paraId="2FE87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trPr>
        <w:tc>
          <w:tcPr>
            <w:tcW w:w="4664" w:type="dxa"/>
            <w:noWrap w:val="0"/>
            <w:vAlign w:val="center"/>
          </w:tcPr>
          <w:p w14:paraId="67CCFE0E">
            <w:pPr>
              <w:pStyle w:val="9"/>
              <w:rPr>
                <w:rFonts w:ascii="宋体" w:hAnsi="宋体" w:cs="宋体"/>
                <w:color w:val="000000"/>
                <w:sz w:val="24"/>
                <w:szCs w:val="24"/>
                <w:highlight w:val="none"/>
              </w:rPr>
            </w:pPr>
            <w:r>
              <w:rPr>
                <w:rFonts w:hint="eastAsia" w:ascii="宋体" w:hAnsi="宋体" w:cs="宋体"/>
                <w:color w:val="000000"/>
                <w:sz w:val="24"/>
                <w:szCs w:val="24"/>
                <w:highlight w:val="none"/>
              </w:rPr>
              <w:t>法定代表人或其委托代理人：</w:t>
            </w:r>
          </w:p>
          <w:p w14:paraId="6CECF463">
            <w:pPr>
              <w:pStyle w:val="9"/>
              <w:rPr>
                <w:rFonts w:ascii="宋体" w:hAnsi="宋体" w:cs="宋体"/>
                <w:color w:val="000000"/>
                <w:sz w:val="24"/>
                <w:szCs w:val="24"/>
                <w:highlight w:val="none"/>
              </w:rPr>
            </w:pPr>
            <w:r>
              <w:rPr>
                <w:rFonts w:hint="eastAsia" w:ascii="宋体" w:hAnsi="宋体" w:cs="宋体"/>
                <w:sz w:val="24"/>
                <w:szCs w:val="24"/>
                <w:highlight w:val="none"/>
              </w:rPr>
              <w:t>（签字或签章）</w:t>
            </w:r>
          </w:p>
        </w:tc>
        <w:tc>
          <w:tcPr>
            <w:tcW w:w="4635" w:type="dxa"/>
            <w:noWrap w:val="0"/>
            <w:vAlign w:val="center"/>
          </w:tcPr>
          <w:p w14:paraId="70DD6357">
            <w:pPr>
              <w:pStyle w:val="9"/>
              <w:rPr>
                <w:rFonts w:hint="eastAsia" w:ascii="宋体" w:hAnsi="宋体" w:cs="宋体"/>
                <w:color w:val="000000"/>
                <w:sz w:val="24"/>
                <w:szCs w:val="24"/>
                <w:highlight w:val="none"/>
              </w:rPr>
            </w:pPr>
            <w:r>
              <w:rPr>
                <w:rFonts w:hint="eastAsia" w:ascii="宋体" w:hAnsi="宋体" w:cs="宋体"/>
                <w:color w:val="000000"/>
                <w:sz w:val="24"/>
                <w:szCs w:val="24"/>
                <w:highlight w:val="none"/>
              </w:rPr>
              <w:t>法定代表人或其委托代理人：</w:t>
            </w:r>
          </w:p>
          <w:p w14:paraId="08EC4EDB">
            <w:pPr>
              <w:rPr>
                <w:rFonts w:ascii="宋体" w:hAnsi="宋体" w:cs="宋体"/>
                <w:color w:val="000000"/>
                <w:sz w:val="24"/>
                <w:highlight w:val="none"/>
              </w:rPr>
            </w:pPr>
            <w:r>
              <w:rPr>
                <w:rFonts w:hint="eastAsia" w:ascii="宋体" w:hAnsi="宋体" w:cs="宋体"/>
                <w:sz w:val="24"/>
                <w:szCs w:val="24"/>
                <w:highlight w:val="none"/>
              </w:rPr>
              <w:t>（签字或签章）</w:t>
            </w:r>
          </w:p>
        </w:tc>
      </w:tr>
      <w:tr w14:paraId="56A15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4664" w:type="dxa"/>
            <w:noWrap w:val="0"/>
            <w:vAlign w:val="center"/>
          </w:tcPr>
          <w:p w14:paraId="4B4EA564">
            <w:pPr>
              <w:pStyle w:val="9"/>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地址</w:t>
            </w:r>
            <w:r>
              <w:rPr>
                <w:rFonts w:hint="eastAsia" w:ascii="宋体" w:hAnsi="宋体" w:cs="宋体"/>
                <w:color w:val="000000"/>
                <w:sz w:val="24"/>
                <w:szCs w:val="24"/>
                <w:highlight w:val="none"/>
              </w:rPr>
              <w:t xml:space="preserve">： </w:t>
            </w:r>
            <w:bookmarkStart w:id="329" w:name="unitAddress"/>
            <w:r>
              <w:rPr>
                <w:rFonts w:hint="eastAsia" w:ascii="宋体" w:hAnsi="宋体" w:cs="宋体"/>
                <w:color w:val="000000"/>
                <w:sz w:val="24"/>
                <w:szCs w:val="24"/>
                <w:highlight w:val="none"/>
              </w:rPr>
              <w:t>山东省临沂市双岭路中段</w:t>
            </w:r>
            <w:bookmarkEnd w:id="329"/>
          </w:p>
        </w:tc>
        <w:tc>
          <w:tcPr>
            <w:tcW w:w="4635" w:type="dxa"/>
            <w:noWrap w:val="0"/>
            <w:vAlign w:val="center"/>
          </w:tcPr>
          <w:p w14:paraId="0D5CEE8C">
            <w:pPr>
              <w:pStyle w:val="9"/>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地址</w:t>
            </w:r>
            <w:r>
              <w:rPr>
                <w:rFonts w:hint="eastAsia" w:ascii="宋体" w:hAnsi="宋体" w:cs="宋体"/>
                <w:color w:val="000000"/>
                <w:sz w:val="24"/>
                <w:szCs w:val="24"/>
                <w:highlight w:val="none"/>
              </w:rPr>
              <w:t>：</w:t>
            </w:r>
            <w:r>
              <w:rPr>
                <w:rFonts w:hint="eastAsia" w:ascii="宋体" w:hAnsi="宋体" w:cs="宋体"/>
                <w:color w:val="000000"/>
                <w:sz w:val="24"/>
                <w:szCs w:val="24"/>
                <w:highlight w:val="none"/>
                <w:lang w:val="en-US" w:eastAsia="zh-CN"/>
              </w:rPr>
              <w:t xml:space="preserve">                             </w:t>
            </w:r>
          </w:p>
        </w:tc>
      </w:tr>
      <w:tr w14:paraId="3A5F2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664" w:type="dxa"/>
            <w:noWrap w:val="0"/>
            <w:vAlign w:val="center"/>
          </w:tcPr>
          <w:p w14:paraId="35B8C23B">
            <w:pPr>
              <w:pStyle w:val="9"/>
              <w:rPr>
                <w:rFonts w:hint="eastAsia" w:ascii="宋体" w:hAnsi="宋体" w:eastAsia="宋体" w:cs="宋体"/>
                <w:color w:val="000000"/>
                <w:sz w:val="24"/>
                <w:szCs w:val="24"/>
                <w:highlight w:val="none"/>
                <w:lang w:eastAsia="zh-CN"/>
              </w:rPr>
            </w:pPr>
            <w:r>
              <w:rPr>
                <w:rFonts w:hint="eastAsia" w:ascii="宋体" w:hAnsi="宋体" w:cs="宋体"/>
                <w:color w:val="000000"/>
                <w:sz w:val="24"/>
                <w:szCs w:val="24"/>
                <w:highlight w:val="none"/>
              </w:rPr>
              <w:t>电 话：</w:t>
            </w:r>
            <w:r>
              <w:rPr>
                <w:rFonts w:hint="eastAsia" w:ascii="宋体" w:hAnsi="宋体" w:cs="仿宋_GB2312"/>
                <w:sz w:val="24"/>
                <w:highlight w:val="none"/>
                <w:lang w:val="en-US" w:eastAsia="zh-CN"/>
              </w:rPr>
              <w:t>0539-7258756</w:t>
            </w:r>
          </w:p>
        </w:tc>
        <w:tc>
          <w:tcPr>
            <w:tcW w:w="4635" w:type="dxa"/>
            <w:noWrap w:val="0"/>
            <w:vAlign w:val="center"/>
          </w:tcPr>
          <w:p w14:paraId="6B82BD75">
            <w:pPr>
              <w:pStyle w:val="9"/>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rPr>
              <w:t>电 话：</w:t>
            </w:r>
            <w:r>
              <w:rPr>
                <w:rFonts w:hint="eastAsia" w:ascii="宋体" w:hAnsi="宋体" w:cs="宋体"/>
                <w:color w:val="000000"/>
                <w:sz w:val="24"/>
                <w:szCs w:val="24"/>
                <w:highlight w:val="none"/>
                <w:lang w:val="en-US" w:eastAsia="zh-CN"/>
              </w:rPr>
              <w:t xml:space="preserve">               </w:t>
            </w:r>
          </w:p>
        </w:tc>
      </w:tr>
      <w:tr w14:paraId="483E1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8" w:hRule="atLeast"/>
        </w:trPr>
        <w:tc>
          <w:tcPr>
            <w:tcW w:w="4664" w:type="dxa"/>
            <w:noWrap w:val="0"/>
            <w:vAlign w:val="center"/>
          </w:tcPr>
          <w:p w14:paraId="45A25B4A">
            <w:pPr>
              <w:pStyle w:val="9"/>
              <w:rPr>
                <w:rFonts w:ascii="宋体" w:hAnsi="宋体" w:cs="宋体"/>
                <w:color w:val="000000"/>
                <w:sz w:val="24"/>
                <w:szCs w:val="24"/>
                <w:highlight w:val="none"/>
              </w:rPr>
            </w:pPr>
            <w:r>
              <w:rPr>
                <w:rFonts w:hint="eastAsia" w:ascii="宋体" w:hAnsi="宋体" w:cs="宋体"/>
                <w:color w:val="000000"/>
                <w:sz w:val="24"/>
                <w:szCs w:val="24"/>
                <w:highlight w:val="none"/>
              </w:rPr>
              <w:t>开户银行：</w:t>
            </w:r>
            <w:r>
              <w:rPr>
                <w:rFonts w:hint="eastAsia" w:ascii="宋体" w:hAnsi="宋体" w:cs="宋体"/>
                <w:sz w:val="24"/>
                <w:highlight w:val="none"/>
              </w:rPr>
              <w:t>中国银行临沂兰山支行</w:t>
            </w:r>
          </w:p>
        </w:tc>
        <w:tc>
          <w:tcPr>
            <w:tcW w:w="4635" w:type="dxa"/>
            <w:noWrap w:val="0"/>
            <w:vAlign w:val="center"/>
          </w:tcPr>
          <w:p w14:paraId="2ADDCDB5">
            <w:pPr>
              <w:pStyle w:val="9"/>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rPr>
              <w:t>开户银行：</w:t>
            </w:r>
            <w:r>
              <w:rPr>
                <w:rFonts w:hint="eastAsia" w:ascii="宋体" w:hAnsi="宋体" w:cs="宋体"/>
                <w:color w:val="000000"/>
                <w:sz w:val="24"/>
                <w:szCs w:val="24"/>
                <w:highlight w:val="none"/>
                <w:lang w:val="en-US" w:eastAsia="zh-CN"/>
              </w:rPr>
              <w:t xml:space="preserve">               </w:t>
            </w:r>
          </w:p>
        </w:tc>
      </w:tr>
      <w:tr w14:paraId="2A6E2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4664" w:type="dxa"/>
            <w:noWrap w:val="0"/>
            <w:vAlign w:val="center"/>
          </w:tcPr>
          <w:p w14:paraId="680219A5">
            <w:pPr>
              <w:pStyle w:val="9"/>
              <w:rPr>
                <w:rFonts w:ascii="宋体" w:hAnsi="宋体" w:cs="宋体"/>
                <w:color w:val="000000"/>
                <w:sz w:val="24"/>
                <w:szCs w:val="24"/>
                <w:highlight w:val="none"/>
              </w:rPr>
            </w:pPr>
            <w:r>
              <w:rPr>
                <w:rFonts w:hint="eastAsia" w:ascii="宋体" w:hAnsi="宋体" w:cs="宋体"/>
                <w:color w:val="000000"/>
                <w:sz w:val="24"/>
                <w:szCs w:val="24"/>
                <w:highlight w:val="none"/>
              </w:rPr>
              <w:t>账号：</w:t>
            </w:r>
            <w:r>
              <w:rPr>
                <w:rFonts w:ascii="宋体" w:hAnsi="宋体" w:cs="宋体"/>
                <w:sz w:val="24"/>
                <w:highlight w:val="none"/>
              </w:rPr>
              <w:t>218243959980</w:t>
            </w:r>
          </w:p>
        </w:tc>
        <w:tc>
          <w:tcPr>
            <w:tcW w:w="4635" w:type="dxa"/>
            <w:noWrap w:val="0"/>
            <w:vAlign w:val="center"/>
          </w:tcPr>
          <w:p w14:paraId="11B0F7C3">
            <w:pPr>
              <w:pStyle w:val="9"/>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rPr>
              <w:t>账号：</w:t>
            </w:r>
            <w:r>
              <w:rPr>
                <w:rFonts w:hint="eastAsia" w:ascii="宋体" w:hAnsi="宋体" w:cs="宋体"/>
                <w:color w:val="000000"/>
                <w:sz w:val="24"/>
                <w:szCs w:val="24"/>
                <w:highlight w:val="none"/>
                <w:lang w:val="en-US" w:eastAsia="zh-CN"/>
              </w:rPr>
              <w:t xml:space="preserve">                  </w:t>
            </w:r>
          </w:p>
        </w:tc>
      </w:tr>
      <w:tr w14:paraId="1BEC3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4664" w:type="dxa"/>
            <w:noWrap w:val="0"/>
            <w:vAlign w:val="center"/>
          </w:tcPr>
          <w:p w14:paraId="28A8D1B4">
            <w:pPr>
              <w:pStyle w:val="9"/>
              <w:rPr>
                <w:rFonts w:ascii="宋体" w:hAnsi="宋体" w:cs="宋体"/>
                <w:color w:val="000000"/>
                <w:sz w:val="24"/>
                <w:szCs w:val="24"/>
                <w:highlight w:val="none"/>
              </w:rPr>
            </w:pPr>
            <w:r>
              <w:rPr>
                <w:rFonts w:hint="eastAsia" w:ascii="宋体" w:hAnsi="宋体" w:cs="宋体"/>
                <w:color w:val="000000"/>
                <w:sz w:val="24"/>
                <w:szCs w:val="24"/>
                <w:highlight w:val="none"/>
              </w:rPr>
              <w:t>邮政编码：</w:t>
            </w:r>
          </w:p>
        </w:tc>
        <w:tc>
          <w:tcPr>
            <w:tcW w:w="4635" w:type="dxa"/>
            <w:noWrap w:val="0"/>
            <w:vAlign w:val="center"/>
          </w:tcPr>
          <w:p w14:paraId="4E647E49">
            <w:pPr>
              <w:pStyle w:val="9"/>
              <w:rPr>
                <w:rFonts w:ascii="宋体" w:hAnsi="宋体" w:cs="宋体"/>
                <w:color w:val="000000"/>
                <w:sz w:val="24"/>
                <w:szCs w:val="24"/>
                <w:highlight w:val="none"/>
              </w:rPr>
            </w:pPr>
            <w:r>
              <w:rPr>
                <w:rFonts w:hint="eastAsia" w:ascii="宋体" w:hAnsi="宋体" w:cs="宋体"/>
                <w:color w:val="000000"/>
                <w:sz w:val="24"/>
                <w:szCs w:val="24"/>
                <w:highlight w:val="none"/>
              </w:rPr>
              <w:t>邮政编码：</w:t>
            </w:r>
          </w:p>
        </w:tc>
      </w:tr>
    </w:tbl>
    <w:p w14:paraId="7DB5F567">
      <w:pPr>
        <w:widowControl/>
        <w:jc w:val="left"/>
        <w:rPr>
          <w:rFonts w:ascii="宋体" w:cs="宋体"/>
          <w:sz w:val="24"/>
          <w:highlight w:val="none"/>
        </w:rPr>
      </w:pPr>
    </w:p>
    <w:p w14:paraId="54105EB4">
      <w:pPr>
        <w:widowControl/>
        <w:jc w:val="left"/>
        <w:rPr>
          <w:rFonts w:ascii="宋体" w:cs="宋体"/>
          <w:sz w:val="24"/>
          <w:highlight w:val="none"/>
        </w:rPr>
      </w:pPr>
    </w:p>
    <w:p w14:paraId="45974EC4">
      <w:pPr>
        <w:pStyle w:val="9"/>
        <w:rPr>
          <w:highlight w:val="none"/>
        </w:rPr>
      </w:pPr>
    </w:p>
    <w:p w14:paraId="0F7D09EE">
      <w:pPr>
        <w:pStyle w:val="9"/>
        <w:rPr>
          <w:highlight w:val="none"/>
        </w:rPr>
      </w:pPr>
    </w:p>
    <w:p w14:paraId="7FA4AF2D">
      <w:pPr>
        <w:rPr>
          <w:rFonts w:hint="eastAsia" w:ascii="宋体" w:hAnsi="宋体" w:cs="宋体"/>
          <w:sz w:val="24"/>
          <w:szCs w:val="24"/>
          <w:highlight w:val="none"/>
        </w:rPr>
      </w:pPr>
      <w:r>
        <w:rPr>
          <w:rFonts w:hint="eastAsia" w:ascii="宋体" w:hAnsi="宋体" w:cs="宋体"/>
          <w:sz w:val="24"/>
          <w:szCs w:val="24"/>
          <w:highlight w:val="none"/>
        </w:rPr>
        <w:br w:type="page"/>
      </w:r>
    </w:p>
    <w:p w14:paraId="355FBB94">
      <w:pPr>
        <w:spacing w:line="360" w:lineRule="auto"/>
        <w:jc w:val="center"/>
        <w:rPr>
          <w:rFonts w:ascii="宋体" w:cs="宋体"/>
          <w:sz w:val="24"/>
          <w:szCs w:val="24"/>
          <w:highlight w:val="none"/>
        </w:rPr>
      </w:pPr>
      <w:r>
        <w:rPr>
          <w:rFonts w:hint="eastAsia" w:ascii="宋体" w:hAnsi="宋体" w:cs="宋体"/>
          <w:sz w:val="24"/>
          <w:szCs w:val="24"/>
          <w:highlight w:val="none"/>
        </w:rPr>
        <w:t>合同条款</w:t>
      </w:r>
    </w:p>
    <w:p w14:paraId="17E4D9A8">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第一条</w:t>
      </w:r>
      <w:r>
        <w:rPr>
          <w:color w:val="333333"/>
          <w:sz w:val="24"/>
          <w:szCs w:val="24"/>
          <w:highlight w:val="none"/>
        </w:rPr>
        <w:t xml:space="preserve"> </w:t>
      </w:r>
      <w:r>
        <w:rPr>
          <w:rFonts w:hint="eastAsia"/>
          <w:color w:val="333333"/>
          <w:sz w:val="24"/>
          <w:szCs w:val="24"/>
          <w:highlight w:val="none"/>
        </w:rPr>
        <w:t>合同内容</w:t>
      </w:r>
    </w:p>
    <w:p w14:paraId="1B47BA2D">
      <w:pPr>
        <w:pStyle w:val="24"/>
        <w:adjustRightInd w:val="0"/>
        <w:snapToGrid w:val="0"/>
        <w:spacing w:before="0" w:beforeAutospacing="0" w:after="0" w:afterAutospacing="0" w:line="360" w:lineRule="auto"/>
        <w:rPr>
          <w:rFonts w:cs="仿宋"/>
          <w:color w:val="333333"/>
          <w:sz w:val="24"/>
          <w:szCs w:val="24"/>
          <w:highlight w:val="none"/>
        </w:rPr>
      </w:pPr>
      <w:r>
        <w:rPr>
          <w:rFonts w:hint="eastAsia"/>
          <w:color w:val="333333"/>
          <w:sz w:val="24"/>
          <w:szCs w:val="24"/>
          <w:highlight w:val="none"/>
        </w:rPr>
        <w:t>　　</w:t>
      </w:r>
      <w:r>
        <w:rPr>
          <w:color w:val="333333"/>
          <w:sz w:val="24"/>
          <w:szCs w:val="24"/>
          <w:highlight w:val="none"/>
        </w:rPr>
        <w:t xml:space="preserve">1.1 </w:t>
      </w:r>
      <w:r>
        <w:rPr>
          <w:rFonts w:hint="eastAsia"/>
          <w:color w:val="333333"/>
          <w:sz w:val="24"/>
          <w:szCs w:val="24"/>
          <w:highlight w:val="none"/>
        </w:rPr>
        <w:t>采购人委托供应商实施提供本项服务工作，供应商承诺提供并完成此项服务工作。</w:t>
      </w:r>
    </w:p>
    <w:p w14:paraId="4FFD5DB7">
      <w:pPr>
        <w:adjustRightInd w:val="0"/>
        <w:snapToGrid w:val="0"/>
        <w:spacing w:line="360" w:lineRule="auto"/>
        <w:ind w:firstLine="480" w:firstLineChars="200"/>
        <w:rPr>
          <w:rFonts w:ascii="宋体" w:cs="仿宋"/>
          <w:color w:val="333333"/>
          <w:sz w:val="24"/>
          <w:szCs w:val="24"/>
          <w:highlight w:val="none"/>
        </w:rPr>
      </w:pPr>
      <w:r>
        <w:rPr>
          <w:rFonts w:ascii="宋体" w:hAnsi="宋体" w:cs="仿宋"/>
          <w:color w:val="333333"/>
          <w:sz w:val="24"/>
          <w:szCs w:val="24"/>
          <w:highlight w:val="none"/>
        </w:rPr>
        <w:t>1.2</w:t>
      </w:r>
      <w:r>
        <w:rPr>
          <w:rFonts w:hint="eastAsia" w:ascii="宋体" w:hAnsi="宋体" w:cs="仿宋"/>
          <w:color w:val="333333"/>
          <w:sz w:val="24"/>
          <w:szCs w:val="24"/>
          <w:highlight w:val="none"/>
        </w:rPr>
        <w:t>服务阶段：</w:t>
      </w:r>
      <w:r>
        <w:rPr>
          <w:rFonts w:ascii="宋体" w:hAnsi="宋体" w:cs="仿宋"/>
          <w:color w:val="333333"/>
          <w:sz w:val="24"/>
          <w:szCs w:val="24"/>
          <w:highlight w:val="none"/>
          <w:u w:val="single"/>
        </w:rPr>
        <w:t xml:space="preserve">                         </w:t>
      </w:r>
      <w:r>
        <w:rPr>
          <w:rFonts w:hint="eastAsia" w:ascii="宋体" w:hAnsi="宋体" w:cs="仿宋"/>
          <w:color w:val="333333"/>
          <w:sz w:val="24"/>
          <w:szCs w:val="24"/>
          <w:highlight w:val="none"/>
          <w:u w:val="single"/>
        </w:rPr>
        <w:t>。</w:t>
      </w:r>
    </w:p>
    <w:p w14:paraId="1495564C">
      <w:pPr>
        <w:adjustRightInd w:val="0"/>
        <w:snapToGrid w:val="0"/>
        <w:spacing w:line="360" w:lineRule="auto"/>
        <w:ind w:firstLine="480" w:firstLineChars="200"/>
        <w:rPr>
          <w:rFonts w:ascii="宋体" w:cs="仿宋"/>
          <w:sz w:val="24"/>
          <w:szCs w:val="24"/>
          <w:highlight w:val="none"/>
          <w:u w:val="single"/>
        </w:rPr>
      </w:pPr>
      <w:r>
        <w:rPr>
          <w:rFonts w:ascii="宋体" w:hAnsi="宋体" w:cs="仿宋"/>
          <w:sz w:val="24"/>
          <w:szCs w:val="24"/>
          <w:highlight w:val="none"/>
        </w:rPr>
        <w:t>1.3</w:t>
      </w:r>
      <w:r>
        <w:rPr>
          <w:rFonts w:hint="eastAsia" w:ascii="宋体" w:hAnsi="宋体" w:cs="仿宋"/>
          <w:sz w:val="24"/>
          <w:szCs w:val="24"/>
          <w:highlight w:val="none"/>
        </w:rPr>
        <w:t>服务内容：</w:t>
      </w:r>
      <w:r>
        <w:rPr>
          <w:rFonts w:ascii="宋体" w:hAnsi="宋体" w:cs="仿宋"/>
          <w:sz w:val="24"/>
          <w:szCs w:val="24"/>
          <w:highlight w:val="none"/>
          <w:u w:val="single"/>
        </w:rPr>
        <w:t xml:space="preserve">         </w:t>
      </w:r>
      <w:r>
        <w:rPr>
          <w:rFonts w:hint="eastAsia" w:ascii="宋体" w:hAnsi="宋体" w:cs="仿宋"/>
          <w:sz w:val="24"/>
          <w:szCs w:val="24"/>
          <w:highlight w:val="none"/>
          <w:u w:val="single"/>
        </w:rPr>
        <w:t>。</w:t>
      </w:r>
    </w:p>
    <w:p w14:paraId="539D8D9B">
      <w:pPr>
        <w:adjustRightInd w:val="0"/>
        <w:snapToGrid w:val="0"/>
        <w:spacing w:line="360" w:lineRule="auto"/>
        <w:ind w:firstLine="480" w:firstLineChars="200"/>
        <w:rPr>
          <w:rFonts w:ascii="宋体"/>
          <w:color w:val="333333"/>
          <w:sz w:val="24"/>
          <w:szCs w:val="24"/>
          <w:highlight w:val="none"/>
          <w:u w:val="single"/>
        </w:rPr>
      </w:pPr>
      <w:r>
        <w:rPr>
          <w:rFonts w:hint="eastAsia" w:ascii="宋体" w:hAnsi="宋体" w:cs="仿宋"/>
          <w:sz w:val="24"/>
          <w:szCs w:val="24"/>
          <w:highlight w:val="none"/>
          <w:u w:val="single"/>
        </w:rPr>
        <w:t>具体包括：</w:t>
      </w:r>
      <w:r>
        <w:rPr>
          <w:rFonts w:ascii="宋体" w:hAnsi="宋体" w:cs="仿宋"/>
          <w:sz w:val="24"/>
          <w:szCs w:val="24"/>
          <w:highlight w:val="none"/>
          <w:u w:val="single"/>
        </w:rPr>
        <w:t xml:space="preserve">                                 </w:t>
      </w:r>
      <w:r>
        <w:rPr>
          <w:rFonts w:ascii="宋体" w:hAnsi="宋体"/>
          <w:sz w:val="24"/>
          <w:szCs w:val="24"/>
          <w:highlight w:val="none"/>
          <w:u w:val="single"/>
        </w:rPr>
        <w:t xml:space="preserve">  </w:t>
      </w:r>
    </w:p>
    <w:p w14:paraId="02846688">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1.4 </w:t>
      </w:r>
      <w:r>
        <w:rPr>
          <w:rFonts w:hint="eastAsia"/>
          <w:color w:val="333333"/>
          <w:sz w:val="24"/>
          <w:szCs w:val="24"/>
          <w:highlight w:val="none"/>
        </w:rPr>
        <w:t>服务的进度安排：</w:t>
      </w:r>
      <w:r>
        <w:rPr>
          <w:color w:val="333333"/>
          <w:sz w:val="24"/>
          <w:szCs w:val="24"/>
          <w:highlight w:val="none"/>
          <w:u w:val="single"/>
        </w:rPr>
        <w:t xml:space="preserve">                  </w:t>
      </w:r>
      <w:r>
        <w:rPr>
          <w:rFonts w:hint="eastAsia"/>
          <w:color w:val="333333"/>
          <w:sz w:val="24"/>
          <w:szCs w:val="24"/>
          <w:highlight w:val="none"/>
          <w:u w:val="single"/>
        </w:rPr>
        <w:t>。</w:t>
      </w:r>
    </w:p>
    <w:p w14:paraId="34100653">
      <w:pPr>
        <w:adjustRightInd w:val="0"/>
        <w:snapToGrid w:val="0"/>
        <w:spacing w:line="360" w:lineRule="auto"/>
        <w:ind w:firstLine="480" w:firstLineChars="200"/>
        <w:rPr>
          <w:rFonts w:ascii="宋体"/>
          <w:sz w:val="24"/>
          <w:szCs w:val="24"/>
          <w:highlight w:val="none"/>
        </w:rPr>
      </w:pPr>
      <w:r>
        <w:rPr>
          <w:rFonts w:ascii="宋体" w:hAnsi="宋体"/>
          <w:color w:val="333333"/>
          <w:sz w:val="24"/>
          <w:szCs w:val="24"/>
          <w:highlight w:val="none"/>
        </w:rPr>
        <w:t xml:space="preserve">1.5 </w:t>
      </w:r>
      <w:r>
        <w:rPr>
          <w:rFonts w:hint="eastAsia" w:ascii="宋体" w:hAnsi="宋体"/>
          <w:sz w:val="24"/>
          <w:szCs w:val="24"/>
          <w:highlight w:val="none"/>
        </w:rPr>
        <w:t>服务的机构、职责与人员配备安排</w:t>
      </w:r>
    </w:p>
    <w:p w14:paraId="08720E4F">
      <w:pPr>
        <w:adjustRightInd w:val="0"/>
        <w:snapToGrid w:val="0"/>
        <w:spacing w:line="360" w:lineRule="auto"/>
        <w:ind w:firstLine="480" w:firstLineChars="200"/>
        <w:rPr>
          <w:rFonts w:ascii="宋体" w:hAnsi="宋体"/>
          <w:sz w:val="24"/>
          <w:szCs w:val="24"/>
          <w:highlight w:val="none"/>
        </w:rPr>
      </w:pPr>
      <w:r>
        <w:rPr>
          <w:rFonts w:ascii="宋体" w:hAnsi="宋体"/>
          <w:sz w:val="24"/>
          <w:szCs w:val="24"/>
          <w:highlight w:val="none"/>
        </w:rPr>
        <w:t>1.5.1</w:t>
      </w:r>
      <w:r>
        <w:rPr>
          <w:rFonts w:hint="eastAsia" w:ascii="宋体" w:hAnsi="宋体"/>
          <w:sz w:val="24"/>
          <w:szCs w:val="24"/>
          <w:highlight w:val="none"/>
        </w:rPr>
        <w:t>服务机构。供应商按照服务内容和目标要求成立服务机构如下：</w:t>
      </w:r>
      <w:r>
        <w:rPr>
          <w:rFonts w:ascii="宋体" w:hAnsi="宋体"/>
          <w:sz w:val="24"/>
          <w:szCs w:val="24"/>
          <w:highlight w:val="none"/>
        </w:rPr>
        <w:t>___________________________</w:t>
      </w:r>
      <w:r>
        <w:rPr>
          <w:rFonts w:hint="eastAsia" w:ascii="宋体" w:hAnsi="宋体"/>
          <w:sz w:val="24"/>
          <w:szCs w:val="24"/>
          <w:highlight w:val="none"/>
        </w:rPr>
        <w:t>。</w:t>
      </w:r>
      <w:r>
        <w:rPr>
          <w:rFonts w:ascii="宋体" w:hAnsi="宋体"/>
          <w:sz w:val="24"/>
          <w:szCs w:val="24"/>
          <w:highlight w:val="none"/>
        </w:rPr>
        <w:t xml:space="preserve"> </w:t>
      </w:r>
    </w:p>
    <w:p w14:paraId="05E4A27E">
      <w:pPr>
        <w:adjustRightInd w:val="0"/>
        <w:snapToGrid w:val="0"/>
        <w:spacing w:line="360" w:lineRule="auto"/>
        <w:ind w:firstLine="480" w:firstLineChars="200"/>
        <w:rPr>
          <w:rFonts w:ascii="宋体"/>
          <w:sz w:val="24"/>
          <w:szCs w:val="24"/>
          <w:highlight w:val="none"/>
        </w:rPr>
      </w:pPr>
      <w:r>
        <w:rPr>
          <w:rFonts w:ascii="宋体" w:hAnsi="宋体"/>
          <w:sz w:val="24"/>
          <w:szCs w:val="24"/>
          <w:highlight w:val="none"/>
        </w:rPr>
        <w:t>1.5.2</w:t>
      </w:r>
      <w:r>
        <w:rPr>
          <w:rFonts w:hint="eastAsia" w:ascii="宋体" w:hAnsi="宋体"/>
          <w:sz w:val="24"/>
          <w:szCs w:val="24"/>
          <w:highlight w:val="none"/>
        </w:rPr>
        <w:t>职责。服务机构在项目经理领导下，按照职能要求和目标任务确定工作职责，于项目启动后三日内建立健全各项规章制度。</w:t>
      </w:r>
    </w:p>
    <w:p w14:paraId="439BDEF0">
      <w:pPr>
        <w:adjustRightInd w:val="0"/>
        <w:snapToGrid w:val="0"/>
        <w:spacing w:line="360" w:lineRule="auto"/>
        <w:ind w:firstLine="480" w:firstLineChars="200"/>
        <w:rPr>
          <w:rFonts w:ascii="宋体"/>
          <w:color w:val="333333"/>
          <w:sz w:val="24"/>
          <w:szCs w:val="24"/>
          <w:highlight w:val="none"/>
        </w:rPr>
      </w:pPr>
      <w:r>
        <w:rPr>
          <w:rFonts w:ascii="宋体" w:hAnsi="宋体"/>
          <w:sz w:val="24"/>
          <w:szCs w:val="24"/>
          <w:highlight w:val="none"/>
        </w:rPr>
        <w:t>1.5.3</w:t>
      </w:r>
      <w:r>
        <w:rPr>
          <w:rFonts w:hint="eastAsia" w:ascii="宋体" w:hAnsi="宋体"/>
          <w:sz w:val="24"/>
          <w:szCs w:val="24"/>
          <w:highlight w:val="none"/>
        </w:rPr>
        <w:t>人员。供应商根据部门职能和采购人需要配备有关专业人员。</w:t>
      </w:r>
    </w:p>
    <w:p w14:paraId="2CF7D8F9">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1.6</w:t>
      </w:r>
      <w:r>
        <w:rPr>
          <w:rFonts w:hint="eastAsia"/>
          <w:color w:val="333333"/>
          <w:sz w:val="24"/>
          <w:szCs w:val="24"/>
          <w:highlight w:val="none"/>
        </w:rPr>
        <w:t>服务自合同生效之日起至服务工作完成之日止，供应商提供服务的同时，应及时向采购人报告服务工作推进情况和进展。</w:t>
      </w:r>
    </w:p>
    <w:p w14:paraId="4E0D110E">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第二条</w:t>
      </w:r>
      <w:r>
        <w:rPr>
          <w:color w:val="333333"/>
          <w:sz w:val="24"/>
          <w:szCs w:val="24"/>
          <w:highlight w:val="none"/>
        </w:rPr>
        <w:t xml:space="preserve"> </w:t>
      </w:r>
      <w:r>
        <w:rPr>
          <w:rFonts w:hint="eastAsia"/>
          <w:color w:val="333333"/>
          <w:sz w:val="24"/>
          <w:szCs w:val="24"/>
          <w:highlight w:val="none"/>
        </w:rPr>
        <w:t>双方的责任和义务</w:t>
      </w:r>
    </w:p>
    <w:p w14:paraId="1EE10530">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2.1 </w:t>
      </w:r>
      <w:r>
        <w:rPr>
          <w:rFonts w:hint="eastAsia"/>
          <w:color w:val="333333"/>
          <w:sz w:val="24"/>
          <w:szCs w:val="24"/>
          <w:highlight w:val="none"/>
        </w:rPr>
        <w:t>采购人应向供应商提供与项目有关的资料、图纸、信息等，并给予供应商开展工作提供力所能及的协助，在适当时候指定一名代表与供应商联系。</w:t>
      </w:r>
    </w:p>
    <w:p w14:paraId="7DE29CAA">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2.2 </w:t>
      </w:r>
      <w:r>
        <w:rPr>
          <w:rFonts w:hint="eastAsia"/>
          <w:color w:val="333333"/>
          <w:sz w:val="24"/>
          <w:szCs w:val="24"/>
          <w:highlight w:val="none"/>
        </w:rPr>
        <w:t>采购人应为供应商就项目服务推进提供正当工作便利，费用由供应商负担。</w:t>
      </w:r>
    </w:p>
    <w:p w14:paraId="4C6164D2">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2.3 </w:t>
      </w:r>
      <w:r>
        <w:rPr>
          <w:rFonts w:hint="eastAsia"/>
          <w:color w:val="333333"/>
          <w:sz w:val="24"/>
          <w:szCs w:val="24"/>
          <w:highlight w:val="none"/>
        </w:rPr>
        <w:t>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14:paraId="63312EE7">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2.4 </w:t>
      </w:r>
      <w:r>
        <w:rPr>
          <w:rFonts w:hint="eastAsia"/>
          <w:color w:val="333333"/>
          <w:sz w:val="24"/>
          <w:szCs w:val="24"/>
          <w:highlight w:val="none"/>
        </w:rPr>
        <w:t>供应商应根据服务的内容和进度安排，按时提交技术报告及有关资料。</w:t>
      </w:r>
    </w:p>
    <w:p w14:paraId="74FE75BA">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2.5 </w:t>
      </w:r>
      <w:r>
        <w:rPr>
          <w:rFonts w:hint="eastAsia"/>
          <w:color w:val="333333"/>
          <w:sz w:val="24"/>
          <w:szCs w:val="24"/>
          <w:highlight w:val="none"/>
        </w:rPr>
        <w:t>供应商为采购人的技术人员前往供应商驻地和考察提供必要的设施和交通便利。</w:t>
      </w:r>
    </w:p>
    <w:p w14:paraId="575AC9F6">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2.6 </w:t>
      </w:r>
      <w:r>
        <w:rPr>
          <w:rFonts w:hint="eastAsia"/>
          <w:color w:val="333333"/>
          <w:sz w:val="24"/>
          <w:szCs w:val="24"/>
          <w:highlight w:val="none"/>
        </w:rPr>
        <w:t>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14:paraId="630C6EF7">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2.7 </w:t>
      </w:r>
      <w:r>
        <w:rPr>
          <w:rFonts w:hint="eastAsia"/>
          <w:color w:val="333333"/>
          <w:sz w:val="24"/>
          <w:szCs w:val="24"/>
          <w:highlight w:val="none"/>
        </w:rPr>
        <w:t>供应商对本合同的任何付出和所有责任都限定在供应商因付出专业服务而收到的合同总价之内。</w:t>
      </w:r>
    </w:p>
    <w:p w14:paraId="562DF05D">
      <w:pPr>
        <w:pStyle w:val="24"/>
        <w:adjustRightInd w:val="0"/>
        <w:snapToGrid w:val="0"/>
        <w:spacing w:before="0" w:beforeAutospacing="0" w:after="0" w:afterAutospacing="0" w:line="360" w:lineRule="auto"/>
        <w:ind w:firstLine="560"/>
        <w:rPr>
          <w:color w:val="333333"/>
          <w:sz w:val="24"/>
          <w:szCs w:val="24"/>
          <w:highlight w:val="none"/>
        </w:rPr>
      </w:pPr>
      <w:r>
        <w:rPr>
          <w:rFonts w:hint="eastAsia"/>
          <w:color w:val="333333"/>
          <w:sz w:val="24"/>
          <w:szCs w:val="24"/>
          <w:highlight w:val="none"/>
        </w:rPr>
        <w:t>第三条</w:t>
      </w:r>
      <w:r>
        <w:rPr>
          <w:color w:val="333333"/>
          <w:sz w:val="24"/>
          <w:szCs w:val="24"/>
          <w:highlight w:val="none"/>
        </w:rPr>
        <w:t xml:space="preserve"> </w:t>
      </w:r>
      <w:r>
        <w:rPr>
          <w:rFonts w:hint="eastAsia"/>
          <w:color w:val="333333"/>
          <w:sz w:val="24"/>
          <w:szCs w:val="24"/>
          <w:highlight w:val="none"/>
        </w:rPr>
        <w:t>服务报酬</w:t>
      </w:r>
    </w:p>
    <w:p w14:paraId="69C25DD9">
      <w:pPr>
        <w:adjustRightInd w:val="0"/>
        <w:snapToGrid w:val="0"/>
        <w:spacing w:line="360" w:lineRule="auto"/>
        <w:ind w:firstLine="480" w:firstLineChars="200"/>
        <w:rPr>
          <w:rFonts w:ascii="宋体"/>
          <w:color w:val="333333"/>
          <w:sz w:val="24"/>
          <w:szCs w:val="24"/>
          <w:highlight w:val="none"/>
        </w:rPr>
      </w:pPr>
      <w:r>
        <w:rPr>
          <w:rFonts w:ascii="宋体" w:hAnsi="宋体"/>
          <w:bCs/>
          <w:sz w:val="24"/>
          <w:szCs w:val="24"/>
          <w:highlight w:val="none"/>
        </w:rPr>
        <w:t>3.1</w:t>
      </w:r>
      <w:r>
        <w:rPr>
          <w:rFonts w:hint="eastAsia" w:ascii="宋体" w:hAnsi="宋体"/>
          <w:bCs/>
          <w:sz w:val="24"/>
          <w:szCs w:val="24"/>
          <w:highlight w:val="none"/>
        </w:rPr>
        <w:t>计取依据：</w:t>
      </w:r>
      <w:r>
        <w:rPr>
          <w:rFonts w:ascii="宋体" w:hAnsi="宋体"/>
          <w:bCs/>
          <w:sz w:val="24"/>
          <w:szCs w:val="24"/>
          <w:highlight w:val="none"/>
        </w:rPr>
        <w:t>________________________</w:t>
      </w:r>
      <w:r>
        <w:rPr>
          <w:rFonts w:hint="eastAsia" w:ascii="宋体" w:hAnsi="宋体"/>
          <w:sz w:val="24"/>
          <w:szCs w:val="24"/>
          <w:highlight w:val="none"/>
        </w:rPr>
        <w:t>。</w:t>
      </w:r>
    </w:p>
    <w:p w14:paraId="5BC7D459">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3.2 </w:t>
      </w:r>
      <w:r>
        <w:rPr>
          <w:rFonts w:hint="eastAsia"/>
          <w:color w:val="333333"/>
          <w:sz w:val="24"/>
          <w:szCs w:val="24"/>
          <w:highlight w:val="none"/>
        </w:rPr>
        <w:t>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14:paraId="5D156A9B">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3.3</w:t>
      </w:r>
      <w:r>
        <w:rPr>
          <w:rFonts w:hint="eastAsia"/>
          <w:color w:val="333333"/>
          <w:sz w:val="24"/>
          <w:szCs w:val="24"/>
          <w:highlight w:val="none"/>
        </w:rPr>
        <w:t>服务价款支付：</w:t>
      </w:r>
      <w:r>
        <w:rPr>
          <w:color w:val="333333"/>
          <w:sz w:val="24"/>
          <w:szCs w:val="24"/>
          <w:highlight w:val="none"/>
        </w:rPr>
        <w:t>______________________________</w:t>
      </w:r>
      <w:r>
        <w:rPr>
          <w:rFonts w:hint="eastAsia"/>
          <w:color w:val="333333"/>
          <w:sz w:val="24"/>
          <w:szCs w:val="24"/>
          <w:highlight w:val="none"/>
        </w:rPr>
        <w:t>。</w:t>
      </w:r>
    </w:p>
    <w:p w14:paraId="1EE38EAA">
      <w:pPr>
        <w:pStyle w:val="24"/>
        <w:adjustRightInd w:val="0"/>
        <w:snapToGrid w:val="0"/>
        <w:spacing w:before="0" w:beforeAutospacing="0" w:after="0" w:afterAutospacing="0" w:line="360" w:lineRule="auto"/>
        <w:ind w:firstLine="560"/>
        <w:rPr>
          <w:rFonts w:cs="仿宋"/>
          <w:color w:val="000000"/>
          <w:sz w:val="24"/>
          <w:szCs w:val="24"/>
          <w:highlight w:val="none"/>
        </w:rPr>
      </w:pPr>
      <w:r>
        <w:rPr>
          <w:color w:val="333333"/>
          <w:sz w:val="24"/>
          <w:szCs w:val="24"/>
          <w:highlight w:val="none"/>
        </w:rPr>
        <w:t xml:space="preserve">3.4 </w:t>
      </w:r>
      <w:r>
        <w:rPr>
          <w:rFonts w:hint="eastAsia"/>
          <w:color w:val="333333"/>
          <w:sz w:val="24"/>
          <w:szCs w:val="24"/>
          <w:highlight w:val="none"/>
        </w:rPr>
        <w:t>对供应商提供的服务，采购人将以上述方式或比例予以付款。</w:t>
      </w:r>
      <w:r>
        <w:rPr>
          <w:rFonts w:hint="eastAsia" w:cs="仿宋"/>
          <w:color w:val="000000"/>
          <w:sz w:val="24"/>
          <w:szCs w:val="24"/>
          <w:highlight w:val="none"/>
        </w:rPr>
        <w:t>采购人向供应商支付服务报酬时，供应商按照财务制度提供发票。</w:t>
      </w:r>
    </w:p>
    <w:p w14:paraId="21313F48">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第四条</w:t>
      </w:r>
      <w:r>
        <w:rPr>
          <w:color w:val="333333"/>
          <w:sz w:val="24"/>
          <w:szCs w:val="24"/>
          <w:highlight w:val="none"/>
        </w:rPr>
        <w:t xml:space="preserve"> </w:t>
      </w:r>
      <w:r>
        <w:rPr>
          <w:rFonts w:hint="eastAsia"/>
          <w:color w:val="333333"/>
          <w:sz w:val="24"/>
          <w:szCs w:val="24"/>
          <w:highlight w:val="none"/>
        </w:rPr>
        <w:t>保密</w:t>
      </w:r>
    </w:p>
    <w:p w14:paraId="378C7BF1">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4.1 </w:t>
      </w:r>
      <w:r>
        <w:rPr>
          <w:rFonts w:hint="eastAsia"/>
          <w:color w:val="333333"/>
          <w:sz w:val="24"/>
          <w:szCs w:val="24"/>
          <w:highlight w:val="none"/>
        </w:rPr>
        <w:t>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44061DEF">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4.2 </w:t>
      </w:r>
      <w:r>
        <w:rPr>
          <w:rFonts w:hint="eastAsia"/>
          <w:color w:val="333333"/>
          <w:sz w:val="24"/>
          <w:szCs w:val="24"/>
          <w:highlight w:val="none"/>
        </w:rPr>
        <w:t>合同有效期内，双方采取适当措施对相关资料或信息予以严格保密，未经一方的书面同意，另一方不得泄露给任何第三方。</w:t>
      </w:r>
    </w:p>
    <w:p w14:paraId="034CE08B">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4.3 </w:t>
      </w:r>
      <w:r>
        <w:rPr>
          <w:rFonts w:hint="eastAsia"/>
          <w:color w:val="333333"/>
          <w:sz w:val="24"/>
          <w:szCs w:val="24"/>
          <w:highlight w:val="none"/>
        </w:rPr>
        <w:t>一方和其技术人员在履行合同过程中所获得或接触到的任何保密信息，另一方有义务予以保密，未经其书面同意，任何一方不得使用或泄露从他方获得的上述保密信息。</w:t>
      </w:r>
    </w:p>
    <w:p w14:paraId="750D2178">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第五条</w:t>
      </w:r>
      <w:r>
        <w:rPr>
          <w:color w:val="333333"/>
          <w:sz w:val="24"/>
          <w:szCs w:val="24"/>
          <w:highlight w:val="none"/>
        </w:rPr>
        <w:t xml:space="preserve"> </w:t>
      </w:r>
      <w:r>
        <w:rPr>
          <w:rFonts w:hint="eastAsia"/>
          <w:color w:val="333333"/>
          <w:sz w:val="24"/>
          <w:szCs w:val="24"/>
          <w:highlight w:val="none"/>
        </w:rPr>
        <w:t>税费</w:t>
      </w:r>
    </w:p>
    <w:p w14:paraId="0FF907EC">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5.1 </w:t>
      </w:r>
      <w:r>
        <w:rPr>
          <w:rFonts w:hint="eastAsia"/>
          <w:color w:val="333333"/>
          <w:sz w:val="24"/>
          <w:szCs w:val="24"/>
          <w:highlight w:val="none"/>
        </w:rPr>
        <w:t>国家根据税法对甲乙双方征收的与执行本合同或与本合同有关的一切税费均由甲乙双方各自方负担。</w:t>
      </w:r>
    </w:p>
    <w:p w14:paraId="352CC6FB">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第六条</w:t>
      </w:r>
      <w:r>
        <w:rPr>
          <w:color w:val="333333"/>
          <w:sz w:val="24"/>
          <w:szCs w:val="24"/>
          <w:highlight w:val="none"/>
        </w:rPr>
        <w:t xml:space="preserve"> </w:t>
      </w:r>
      <w:r>
        <w:rPr>
          <w:rFonts w:hint="eastAsia"/>
          <w:color w:val="333333"/>
          <w:sz w:val="24"/>
          <w:szCs w:val="24"/>
          <w:highlight w:val="none"/>
        </w:rPr>
        <w:t>保证</w:t>
      </w:r>
    </w:p>
    <w:p w14:paraId="3F041215">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6.1 </w:t>
      </w:r>
      <w:r>
        <w:rPr>
          <w:rFonts w:hint="eastAsia"/>
          <w:color w:val="333333"/>
          <w:sz w:val="24"/>
          <w:szCs w:val="24"/>
          <w:highlight w:val="none"/>
        </w:rPr>
        <w:t>供应商保证其经验和能力能以令人满意的方式富有效率且迅速地开展服务，其合同项下的服务由胜任的技术人员依据双方接受的标准完成。</w:t>
      </w:r>
    </w:p>
    <w:p w14:paraId="6FAC0687">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6.2 </w:t>
      </w:r>
      <w:r>
        <w:rPr>
          <w:rFonts w:hint="eastAsia"/>
          <w:color w:val="333333"/>
          <w:sz w:val="24"/>
          <w:szCs w:val="24"/>
          <w:highlight w:val="none"/>
        </w:rPr>
        <w:t>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14:paraId="15FA5755">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第七条</w:t>
      </w:r>
      <w:r>
        <w:rPr>
          <w:color w:val="333333"/>
          <w:sz w:val="24"/>
          <w:szCs w:val="24"/>
          <w:highlight w:val="none"/>
        </w:rPr>
        <w:t xml:space="preserve"> </w:t>
      </w:r>
      <w:r>
        <w:rPr>
          <w:rFonts w:hint="eastAsia"/>
          <w:color w:val="333333"/>
          <w:sz w:val="24"/>
          <w:szCs w:val="24"/>
          <w:highlight w:val="none"/>
        </w:rPr>
        <w:t>服务成果的归属</w:t>
      </w:r>
    </w:p>
    <w:p w14:paraId="38BAC0E4">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7.1 </w:t>
      </w:r>
      <w:r>
        <w:rPr>
          <w:rFonts w:hint="eastAsia"/>
          <w:color w:val="333333"/>
          <w:sz w:val="24"/>
          <w:szCs w:val="24"/>
          <w:highlight w:val="none"/>
        </w:rPr>
        <w:t>所有提交给采购人的技术报告及相关的资料的最后文本，包括为履行技术服务范围所编制的图纸、计划和证明资料等，都属于采购人的财产，供应商在提交给采购人之前应将上述资料进行整理归类和编制索引。</w:t>
      </w:r>
    </w:p>
    <w:p w14:paraId="32F0D3C3">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7.2 </w:t>
      </w:r>
      <w:r>
        <w:rPr>
          <w:rFonts w:hint="eastAsia"/>
          <w:color w:val="333333"/>
          <w:sz w:val="24"/>
          <w:szCs w:val="24"/>
          <w:highlight w:val="none"/>
        </w:rPr>
        <w:t>供应商可保存上述资料的复印件，包括采购人提供的资料，但未经采购人的书面同意，供应商不得将上述资料用于与本服务项目之外的任何项目。</w:t>
      </w:r>
    </w:p>
    <w:p w14:paraId="729D65B2">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第八条</w:t>
      </w:r>
      <w:r>
        <w:rPr>
          <w:color w:val="333333"/>
          <w:sz w:val="24"/>
          <w:szCs w:val="24"/>
          <w:highlight w:val="none"/>
        </w:rPr>
        <w:t xml:space="preserve"> </w:t>
      </w:r>
      <w:r>
        <w:rPr>
          <w:rFonts w:hint="eastAsia"/>
          <w:color w:val="333333"/>
          <w:sz w:val="24"/>
          <w:szCs w:val="24"/>
          <w:highlight w:val="none"/>
        </w:rPr>
        <w:t>转让</w:t>
      </w:r>
    </w:p>
    <w:p w14:paraId="318DB945">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8.1 </w:t>
      </w:r>
      <w:r>
        <w:rPr>
          <w:rFonts w:hint="eastAsia"/>
          <w:color w:val="333333"/>
          <w:sz w:val="24"/>
          <w:szCs w:val="24"/>
          <w:highlight w:val="none"/>
        </w:rPr>
        <w:t>未经另一方事先书面同意，无论是采购人或是供应商均不得将其合同权利或义务转让或转包给他人。</w:t>
      </w:r>
    </w:p>
    <w:p w14:paraId="039679EB">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第九条</w:t>
      </w:r>
      <w:r>
        <w:rPr>
          <w:color w:val="333333"/>
          <w:sz w:val="24"/>
          <w:szCs w:val="24"/>
          <w:highlight w:val="none"/>
        </w:rPr>
        <w:t xml:space="preserve"> </w:t>
      </w:r>
      <w:r>
        <w:rPr>
          <w:rFonts w:hint="eastAsia"/>
          <w:color w:val="333333"/>
          <w:sz w:val="24"/>
          <w:szCs w:val="24"/>
          <w:highlight w:val="none"/>
        </w:rPr>
        <w:t>不可抗力</w:t>
      </w:r>
    </w:p>
    <w:p w14:paraId="22747994">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9.1 </w:t>
      </w:r>
      <w:r>
        <w:rPr>
          <w:rFonts w:hint="eastAsia"/>
          <w:color w:val="333333"/>
          <w:sz w:val="24"/>
          <w:szCs w:val="24"/>
          <w:highlight w:val="none"/>
        </w:rPr>
        <w:t>任何一方由于战争及严重的火灾、台风、地震、水灾和其它不能预见、不可避免和不能克服的事件而影响其履行合同所规定的义务的，受事故影响的一方将发生的不可抗力事故的情况及时通知另一方。</w:t>
      </w:r>
    </w:p>
    <w:p w14:paraId="1E46C806">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9.2 </w:t>
      </w:r>
      <w:r>
        <w:rPr>
          <w:rFonts w:hint="eastAsia"/>
          <w:color w:val="333333"/>
          <w:sz w:val="24"/>
          <w:szCs w:val="24"/>
          <w:highlight w:val="none"/>
        </w:rPr>
        <w:t>受影响的一方对因不可抗力而不能履行或延迟履行合同义务不承担责任。受影响的一方应在不可抗力事故消除后尽快通知另一方。</w:t>
      </w:r>
    </w:p>
    <w:p w14:paraId="3D748466">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9.3 </w:t>
      </w:r>
      <w:r>
        <w:rPr>
          <w:rFonts w:hint="eastAsia"/>
          <w:color w:val="333333"/>
          <w:sz w:val="24"/>
          <w:szCs w:val="24"/>
          <w:highlight w:val="none"/>
        </w:rPr>
        <w:t>双方在不可抗力事故停止后或影响消除后立即继续履行合同义务，合同有效期和</w:t>
      </w:r>
      <w:r>
        <w:rPr>
          <w:color w:val="333333"/>
          <w:sz w:val="24"/>
          <w:szCs w:val="24"/>
          <w:highlight w:val="none"/>
        </w:rPr>
        <w:t>/</w:t>
      </w:r>
      <w:r>
        <w:rPr>
          <w:rFonts w:hint="eastAsia"/>
          <w:color w:val="333333"/>
          <w:sz w:val="24"/>
          <w:szCs w:val="24"/>
          <w:highlight w:val="none"/>
        </w:rPr>
        <w:t>或有关履行合同的预定的期限相应延长。</w:t>
      </w:r>
    </w:p>
    <w:p w14:paraId="52B14C21">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第十条</w:t>
      </w:r>
      <w:r>
        <w:rPr>
          <w:color w:val="333333"/>
          <w:sz w:val="24"/>
          <w:szCs w:val="24"/>
          <w:highlight w:val="none"/>
        </w:rPr>
        <w:t xml:space="preserve"> </w:t>
      </w:r>
      <w:r>
        <w:rPr>
          <w:rFonts w:hint="eastAsia"/>
          <w:color w:val="333333"/>
          <w:sz w:val="24"/>
          <w:szCs w:val="24"/>
          <w:highlight w:val="none"/>
        </w:rPr>
        <w:t>仲裁</w:t>
      </w:r>
    </w:p>
    <w:p w14:paraId="4D5AFAB0">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10.1 </w:t>
      </w:r>
      <w:r>
        <w:rPr>
          <w:rFonts w:hint="eastAsia"/>
          <w:color w:val="333333"/>
          <w:sz w:val="24"/>
          <w:szCs w:val="24"/>
          <w:highlight w:val="none"/>
        </w:rPr>
        <w:t>因本合同履行引起的或与本合同有关的任何争议，可提交</w:t>
      </w:r>
      <w:r>
        <w:rPr>
          <w:color w:val="333333"/>
          <w:sz w:val="24"/>
          <w:szCs w:val="24"/>
          <w:highlight w:val="none"/>
          <w:u w:val="none"/>
        </w:rPr>
        <w:t>_</w:t>
      </w:r>
      <w:r>
        <w:rPr>
          <w:rFonts w:hint="eastAsia"/>
          <w:color w:val="333333"/>
          <w:sz w:val="24"/>
          <w:szCs w:val="24"/>
          <w:highlight w:val="none"/>
          <w:u w:val="single"/>
          <w:lang w:val="en-US" w:eastAsia="zh-CN"/>
        </w:rPr>
        <w:t>临沂</w:t>
      </w:r>
      <w:r>
        <w:rPr>
          <w:color w:val="333333"/>
          <w:sz w:val="24"/>
          <w:szCs w:val="24"/>
          <w:highlight w:val="none"/>
        </w:rPr>
        <w:t>_</w:t>
      </w:r>
      <w:r>
        <w:rPr>
          <w:rFonts w:hint="eastAsia"/>
          <w:color w:val="333333"/>
          <w:sz w:val="24"/>
          <w:szCs w:val="24"/>
          <w:highlight w:val="none"/>
        </w:rPr>
        <w:t>仲裁委员会仲裁，仲裁裁决是终局的，对双方均有约束力。</w:t>
      </w:r>
    </w:p>
    <w:p w14:paraId="5A433878">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10.2 </w:t>
      </w:r>
      <w:r>
        <w:rPr>
          <w:rFonts w:hint="eastAsia"/>
          <w:color w:val="333333"/>
          <w:sz w:val="24"/>
          <w:szCs w:val="24"/>
          <w:highlight w:val="none"/>
        </w:rPr>
        <w:t>除非另有规定，仲裁不得影响合同双方继续履行合同所规定的义务。</w:t>
      </w:r>
    </w:p>
    <w:p w14:paraId="3BFAB8EC">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第十一条</w:t>
      </w:r>
      <w:r>
        <w:rPr>
          <w:color w:val="333333"/>
          <w:sz w:val="24"/>
          <w:szCs w:val="24"/>
          <w:highlight w:val="none"/>
        </w:rPr>
        <w:t xml:space="preserve"> </w:t>
      </w:r>
      <w:r>
        <w:rPr>
          <w:rFonts w:hint="eastAsia"/>
          <w:color w:val="333333"/>
          <w:sz w:val="24"/>
          <w:szCs w:val="24"/>
          <w:highlight w:val="none"/>
        </w:rPr>
        <w:t>语言和标准</w:t>
      </w:r>
    </w:p>
    <w:p w14:paraId="16C9174E">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11.1 </w:t>
      </w:r>
      <w:r>
        <w:rPr>
          <w:rFonts w:hint="eastAsia"/>
          <w:color w:val="333333"/>
          <w:sz w:val="24"/>
          <w:szCs w:val="24"/>
          <w:highlight w:val="none"/>
        </w:rPr>
        <w:t>除本合同及附件外，采购人和供应商之间的所有往来函件，供应商给采购人的资料、文件和技术咨询报告、图纸等均采用中文。</w:t>
      </w:r>
    </w:p>
    <w:p w14:paraId="2741D89F">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第十二条</w:t>
      </w:r>
      <w:r>
        <w:rPr>
          <w:color w:val="333333"/>
          <w:sz w:val="24"/>
          <w:szCs w:val="24"/>
          <w:highlight w:val="none"/>
        </w:rPr>
        <w:t xml:space="preserve"> </w:t>
      </w:r>
      <w:r>
        <w:rPr>
          <w:rFonts w:hint="eastAsia"/>
          <w:color w:val="333333"/>
          <w:sz w:val="24"/>
          <w:szCs w:val="24"/>
          <w:highlight w:val="none"/>
        </w:rPr>
        <w:t>合同的生效及其它</w:t>
      </w:r>
    </w:p>
    <w:p w14:paraId="05DBD71E">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12.1</w:t>
      </w:r>
      <w:r>
        <w:rPr>
          <w:rFonts w:hint="eastAsia"/>
          <w:color w:val="333333"/>
          <w:sz w:val="24"/>
          <w:szCs w:val="24"/>
          <w:highlight w:val="none"/>
        </w:rPr>
        <w:t>本合同自双方签字盖章之日起生效，有效期自合同生效之日起为服务工作结束且支付完毕服务报酬后失效。。</w:t>
      </w:r>
    </w:p>
    <w:p w14:paraId="156083D7">
      <w:pPr>
        <w:pStyle w:val="24"/>
        <w:adjustRightInd w:val="0"/>
        <w:snapToGrid w:val="0"/>
        <w:spacing w:before="0" w:beforeAutospacing="0" w:after="0" w:afterAutospacing="0" w:line="360" w:lineRule="auto"/>
        <w:rPr>
          <w:color w:val="333333"/>
          <w:sz w:val="24"/>
          <w:szCs w:val="24"/>
          <w:highlight w:val="none"/>
        </w:rPr>
      </w:pPr>
      <w:r>
        <w:rPr>
          <w:rFonts w:hint="eastAsia"/>
          <w:color w:val="333333"/>
          <w:sz w:val="24"/>
          <w:szCs w:val="24"/>
          <w:highlight w:val="none"/>
        </w:rPr>
        <w:t>　　</w:t>
      </w:r>
      <w:r>
        <w:rPr>
          <w:color w:val="333333"/>
          <w:sz w:val="24"/>
          <w:szCs w:val="24"/>
          <w:highlight w:val="none"/>
        </w:rPr>
        <w:t xml:space="preserve">12.2 </w:t>
      </w:r>
      <w:r>
        <w:rPr>
          <w:rFonts w:hint="eastAsia"/>
          <w:color w:val="333333"/>
          <w:sz w:val="24"/>
          <w:szCs w:val="24"/>
          <w:highlight w:val="none"/>
        </w:rPr>
        <w:t>所有对本合同的修订、补充、删减、或变更等均以书面完成并经双方授权代表签字后生效。生效的修订、补充、删减、或变更构成本合同不可分割的组成部分，与合同正文具有同等法律效力。</w:t>
      </w:r>
    </w:p>
    <w:p w14:paraId="4F445143">
      <w:pPr>
        <w:pStyle w:val="24"/>
        <w:adjustRightInd w:val="0"/>
        <w:snapToGrid w:val="0"/>
        <w:spacing w:before="0" w:beforeAutospacing="0" w:after="0" w:afterAutospacing="0" w:line="360" w:lineRule="auto"/>
        <w:ind w:firstLine="480"/>
        <w:rPr>
          <w:color w:val="333333"/>
          <w:sz w:val="24"/>
          <w:szCs w:val="24"/>
          <w:highlight w:val="none"/>
        </w:rPr>
      </w:pPr>
      <w:r>
        <w:rPr>
          <w:color w:val="333333"/>
          <w:sz w:val="24"/>
          <w:szCs w:val="24"/>
          <w:highlight w:val="none"/>
        </w:rPr>
        <w:t>12.3</w:t>
      </w:r>
      <w:r>
        <w:rPr>
          <w:rFonts w:hint="eastAsia"/>
          <w:color w:val="333333"/>
          <w:sz w:val="24"/>
          <w:szCs w:val="24"/>
          <w:highlight w:val="none"/>
        </w:rPr>
        <w:t>双方之间的联系应以书面形式进行。</w:t>
      </w:r>
    </w:p>
    <w:p w14:paraId="385FBB93">
      <w:pPr>
        <w:pStyle w:val="24"/>
        <w:adjustRightInd w:val="0"/>
        <w:snapToGrid w:val="0"/>
        <w:spacing w:before="0" w:beforeAutospacing="0" w:after="0" w:afterAutospacing="0" w:line="360" w:lineRule="auto"/>
        <w:ind w:firstLine="480"/>
        <w:rPr>
          <w:color w:val="333333"/>
          <w:sz w:val="24"/>
          <w:szCs w:val="24"/>
          <w:highlight w:val="none"/>
        </w:rPr>
      </w:pPr>
      <w:r>
        <w:rPr>
          <w:color w:val="333333"/>
          <w:sz w:val="24"/>
          <w:szCs w:val="24"/>
          <w:highlight w:val="none"/>
        </w:rPr>
        <w:t xml:space="preserve">12.4 </w:t>
      </w:r>
      <w:r>
        <w:rPr>
          <w:rFonts w:hint="eastAsia"/>
          <w:color w:val="333333"/>
          <w:sz w:val="24"/>
          <w:szCs w:val="24"/>
          <w:highlight w:val="none"/>
        </w:rPr>
        <w:t>补充条款：</w:t>
      </w:r>
      <w:r>
        <w:rPr>
          <w:color w:val="333333"/>
          <w:sz w:val="24"/>
          <w:szCs w:val="24"/>
          <w:highlight w:val="none"/>
        </w:rPr>
        <w:t>_____________________</w:t>
      </w:r>
      <w:r>
        <w:rPr>
          <w:rFonts w:hint="eastAsia"/>
          <w:color w:val="333333"/>
          <w:sz w:val="24"/>
          <w:szCs w:val="24"/>
          <w:highlight w:val="none"/>
        </w:rPr>
        <w:t>。</w:t>
      </w:r>
    </w:p>
    <w:p w14:paraId="48030922">
      <w:pPr>
        <w:spacing w:line="360" w:lineRule="auto"/>
        <w:ind w:firstLine="480" w:firstLineChars="200"/>
        <w:rPr>
          <w:rFonts w:ascii="宋体" w:cs="宋体"/>
          <w:sz w:val="24"/>
          <w:highlight w:val="none"/>
        </w:rPr>
      </w:pPr>
      <w:r>
        <w:rPr>
          <w:rFonts w:ascii="宋体" w:hAnsi="宋体" w:cs="宋体"/>
          <w:sz w:val="24"/>
          <w:szCs w:val="24"/>
          <w:highlight w:val="none"/>
        </w:rPr>
        <w:t xml:space="preserve">   </w:t>
      </w:r>
      <w:r>
        <w:rPr>
          <w:rFonts w:ascii="宋体" w:hAnsi="宋体" w:cs="宋体"/>
          <w:sz w:val="24"/>
          <w:highlight w:val="none"/>
        </w:rPr>
        <w:t xml:space="preserve">                                                           </w:t>
      </w:r>
    </w:p>
    <w:p w14:paraId="43F82FFF">
      <w:pPr>
        <w:spacing w:line="360" w:lineRule="auto"/>
        <w:ind w:firstLine="480" w:firstLineChars="200"/>
        <w:rPr>
          <w:rFonts w:ascii="宋体" w:cs="宋体"/>
          <w:sz w:val="24"/>
          <w:highlight w:val="none"/>
        </w:rPr>
      </w:pPr>
      <w:r>
        <w:rPr>
          <w:rFonts w:hint="eastAsia" w:ascii="宋体" w:hAnsi="宋体" w:cs="宋体"/>
          <w:sz w:val="24"/>
          <w:highlight w:val="none"/>
        </w:rPr>
        <w:t>合同附件：</w:t>
      </w:r>
    </w:p>
    <w:p w14:paraId="2316D6EC">
      <w:pPr>
        <w:spacing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附件</w:t>
      </w:r>
      <w:r>
        <w:rPr>
          <w:rFonts w:ascii="宋体" w:hAnsi="宋体" w:cs="宋体"/>
          <w:b/>
          <w:bCs/>
          <w:sz w:val="24"/>
          <w:highlight w:val="none"/>
        </w:rPr>
        <w:t>1</w:t>
      </w:r>
      <w:r>
        <w:rPr>
          <w:rFonts w:hint="eastAsia" w:ascii="宋体" w:hAnsi="宋体" w:cs="宋体"/>
          <w:b/>
          <w:bCs/>
          <w:sz w:val="24"/>
          <w:highlight w:val="none"/>
        </w:rPr>
        <w:t>：货物分项报价表</w:t>
      </w:r>
    </w:p>
    <w:p w14:paraId="569136E5">
      <w:pPr>
        <w:pStyle w:val="77"/>
        <w:rPr>
          <w:rFonts w:hint="eastAsia" w:ascii="宋体" w:hAnsi="宋体" w:cs="宋体"/>
          <w:b/>
          <w:bCs/>
          <w:color w:val="auto"/>
          <w:sz w:val="24"/>
          <w:highlight w:val="none"/>
        </w:rPr>
      </w:pPr>
      <w:r>
        <w:rPr>
          <w:rFonts w:hint="eastAsia" w:ascii="宋体" w:hAnsi="宋体" w:cs="宋体"/>
          <w:b/>
          <w:bCs/>
          <w:sz w:val="24"/>
          <w:highlight w:val="none"/>
        </w:rPr>
        <w:t>附件</w:t>
      </w:r>
      <w:r>
        <w:rPr>
          <w:rFonts w:hint="eastAsia" w:cs="宋体"/>
          <w:b/>
          <w:bCs/>
          <w:sz w:val="24"/>
          <w:highlight w:val="none"/>
          <w:lang w:val="en-US" w:eastAsia="zh-CN"/>
        </w:rPr>
        <w:t>2</w:t>
      </w:r>
      <w:r>
        <w:rPr>
          <w:rFonts w:hint="eastAsia" w:ascii="宋体" w:hAnsi="宋体" w:cs="宋体"/>
          <w:b/>
          <w:bCs/>
          <w:sz w:val="24"/>
          <w:highlight w:val="none"/>
        </w:rPr>
        <w:t>：售后服务承</w:t>
      </w:r>
      <w:r>
        <w:rPr>
          <w:rFonts w:hint="eastAsia" w:ascii="宋体" w:hAnsi="宋体" w:cs="宋体"/>
          <w:b/>
          <w:bCs/>
          <w:color w:val="auto"/>
          <w:sz w:val="24"/>
          <w:highlight w:val="none"/>
        </w:rPr>
        <w:t>诺</w:t>
      </w:r>
    </w:p>
    <w:p w14:paraId="2DC04611">
      <w:pPr>
        <w:pStyle w:val="77"/>
        <w:rPr>
          <w:rFonts w:hint="default" w:ascii="宋体" w:hAnsi="宋体" w:eastAsia="宋体" w:cs="宋体"/>
          <w:b/>
          <w:bCs/>
          <w:color w:val="auto"/>
          <w:sz w:val="24"/>
          <w:highlight w:val="none"/>
          <w:lang w:val="en-US" w:eastAsia="zh-CN"/>
        </w:rPr>
      </w:pPr>
      <w:r>
        <w:rPr>
          <w:rFonts w:hint="eastAsia" w:ascii="宋体" w:hAnsi="宋体" w:cs="宋体"/>
          <w:b/>
          <w:bCs/>
          <w:sz w:val="24"/>
          <w:highlight w:val="none"/>
        </w:rPr>
        <w:t>附件</w:t>
      </w:r>
      <w:r>
        <w:rPr>
          <w:rFonts w:hint="eastAsia" w:cs="宋体"/>
          <w:b/>
          <w:bCs/>
          <w:sz w:val="24"/>
          <w:highlight w:val="none"/>
          <w:lang w:val="en-US" w:eastAsia="zh-CN"/>
        </w:rPr>
        <w:t>3</w:t>
      </w:r>
      <w:r>
        <w:rPr>
          <w:rFonts w:hint="eastAsia" w:ascii="宋体" w:hAnsi="宋体" w:cs="宋体"/>
          <w:b/>
          <w:bCs/>
          <w:sz w:val="24"/>
          <w:highlight w:val="none"/>
        </w:rPr>
        <w:t>：</w:t>
      </w:r>
      <w:r>
        <w:rPr>
          <w:rFonts w:hint="eastAsia" w:cs="宋体"/>
          <w:b/>
          <w:bCs/>
          <w:color w:val="auto"/>
          <w:sz w:val="24"/>
          <w:highlight w:val="none"/>
          <w:lang w:val="en-US" w:eastAsia="zh-CN"/>
        </w:rPr>
        <w:t>优惠条款</w:t>
      </w:r>
    </w:p>
    <w:p w14:paraId="635B18CD">
      <w:pPr>
        <w:pStyle w:val="77"/>
        <w:rPr>
          <w:rFonts w:hint="eastAsia" w:ascii="宋体" w:hAnsi="宋体" w:eastAsia="宋体" w:cs="宋体"/>
          <w:b/>
          <w:bCs/>
          <w:sz w:val="24"/>
          <w:highlight w:val="none"/>
          <w:lang w:val="en-US" w:eastAsia="zh-CN"/>
        </w:rPr>
      </w:pPr>
      <w:r>
        <w:rPr>
          <w:rFonts w:hint="eastAsia" w:ascii="宋体" w:hAnsi="宋体" w:cs="宋体"/>
          <w:b/>
          <w:bCs/>
          <w:sz w:val="24"/>
          <w:highlight w:val="none"/>
        </w:rPr>
        <w:t>附件</w:t>
      </w:r>
      <w:r>
        <w:rPr>
          <w:rFonts w:hint="eastAsia" w:cs="宋体"/>
          <w:b/>
          <w:bCs/>
          <w:sz w:val="24"/>
          <w:highlight w:val="none"/>
          <w:lang w:val="en-US" w:eastAsia="zh-CN"/>
        </w:rPr>
        <w:t>4</w:t>
      </w:r>
      <w:r>
        <w:rPr>
          <w:rFonts w:hint="eastAsia" w:ascii="宋体" w:hAnsi="宋体" w:cs="宋体"/>
          <w:b/>
          <w:bCs/>
          <w:sz w:val="24"/>
          <w:highlight w:val="none"/>
        </w:rPr>
        <w:t>：</w:t>
      </w:r>
      <w:r>
        <w:rPr>
          <w:rFonts w:hint="eastAsia" w:cs="宋体"/>
          <w:b/>
          <w:bCs/>
          <w:sz w:val="24"/>
          <w:highlight w:val="none"/>
          <w:lang w:val="en-US" w:eastAsia="zh-CN"/>
        </w:rPr>
        <w:t>最终报价表（扫描件）</w:t>
      </w:r>
    </w:p>
    <w:p w14:paraId="62B6D78F">
      <w:pPr>
        <w:rPr>
          <w:rFonts w:ascii="宋体" w:hAnsi="宋体" w:cs="宋体"/>
          <w:i/>
          <w:iCs/>
          <w:color w:val="auto"/>
          <w:highlight w:val="none"/>
          <w:u w:val="none" w:color="auto"/>
        </w:rPr>
      </w:pPr>
    </w:p>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DFKai-SB">
    <w:altName w:val="Microsoft JhengHei Light"/>
    <w:panose1 w:val="03000509000000000000"/>
    <w:charset w:val="88"/>
    <w:family w:val="script"/>
    <w:pitch w:val="default"/>
    <w:sig w:usb0="00000000" w:usb1="00000000" w:usb2="00000016" w:usb3="00000000" w:csb0="00100001"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华文细黑">
    <w:panose1 w:val="02010600040101010101"/>
    <w:charset w:val="86"/>
    <w:family w:val="auto"/>
    <w:pitch w:val="default"/>
    <w:sig w:usb0="00000287" w:usb1="080F0000" w:usb2="00000000" w:usb3="00000000" w:csb0="0004009F" w:csb1="DFD70000"/>
  </w:font>
  <w:font w:name="ˎ̥">
    <w:altName w:val="Courier New"/>
    <w:panose1 w:val="00000000000000000000"/>
    <w:charset w:val="00"/>
    <w:family w:val="roman"/>
    <w:pitch w:val="default"/>
    <w:sig w:usb0="00000000" w:usb1="00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icrosoft JhengHei Light">
    <w:panose1 w:val="020B0304030504040204"/>
    <w:charset w:val="88"/>
    <w:family w:val="auto"/>
    <w:pitch w:val="default"/>
    <w:sig w:usb0="8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326D4B">
    <w:pPr>
      <w:pStyle w:val="1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w="9525">
                        <a:noFill/>
                      </a:ln>
                      <a:effectLst/>
                    </wps:spPr>
                    <wps:txbx>
                      <w:txbxContent>
                        <w:p w14:paraId="23681960">
                          <w:pPr>
                            <w:pStyle w:val="17"/>
                            <w:rPr>
                              <w:rStyle w:val="32"/>
                            </w:rPr>
                          </w:pPr>
                          <w:r>
                            <w:fldChar w:fldCharType="begin"/>
                          </w:r>
                          <w:r>
                            <w:rPr>
                              <w:rStyle w:val="32"/>
                            </w:rPr>
                            <w:instrText xml:space="preserve">PAGE  </w:instrText>
                          </w:r>
                          <w:r>
                            <w:fldChar w:fldCharType="separate"/>
                          </w:r>
                          <w:r>
                            <w:rPr>
                              <w:rStyle w:val="32"/>
                            </w:rPr>
                            <w:t>32</w:t>
                          </w:r>
                          <w: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1.65pt;width:4.55pt;mso-position-horizontal:center;mso-position-horizontal-relative:margin;mso-wrap-style:none;z-index:251659264;mso-width-relative:page;mso-height-relative:page;" filled="f" stroked="f" coordsize="21600,21600"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DakT1P6QEAAMYDAAAOAAAAZHJzL2Uyb0RvYy54bWytU82O0zAQviPx&#10;DtbcadqI0N2o7gqoFiEhQFp4ANdxGkv+k+02KQ8Ab8CJC/d9rj4HYyftouWyBy7JeGb8zXzfjFc3&#10;g1bkIHyQ1lBYzOZAhOG2kWZH4euX2xdXQEJkpmHKGkHhKALcrJ8/W/WuFqXtrGqEJwhiQt07Cl2M&#10;ri6KwDuhWZhZJwwGW+s1i3j0u6LxrEd0rYpyPn9V9NY3zlsuQkDvZgzChOifAmjbVnKxsXyvhYkj&#10;qheKRaQUOukCrHO3bSt4/NS2QUSiKCDTmL9YBO1t+hbrFat3nrlO8qkF9pQWHnHSTBoseoHasMjI&#10;3st/oLTk3gbbxhm3uhiJZEWQxWL+SJu7jjmRuaDUwV1ED/8Pln88fPZENhRKIIZpHPjp54/Tr/vT&#10;7++kTPL0LtSYdecwLw5v7IBLc/YHdCbWQ+t1+iMfgnEU93gRVwyRcHRWy+VVBYRjZPFyeV1VCaR4&#10;uOt8iO+E1SQZFDyOLivKDh9CHFPPKamUsbdSqTw+ZUhP4boqq3zhEkFwZVKuyIswwSQ+Y9/JisN2&#10;mEhubXNEjvg0sHxn/TcgPS4GBYPvAIh6b1D3tENnw5+N7dlghuNFChHIaL6NeddSE8G93kdsOnNJ&#10;pcd6qEE64HizGtMqpv35+5yzHp7f+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nyxwC0QAAAAIB&#10;AAAPAAAAAAAAAAEAIAAAACIAAABkcnMvZG93bnJldi54bWxQSwECFAAUAAAACACHTuJA2pE9T+kB&#10;AADGAwAADgAAAAAAAAABACAAAAAgAQAAZHJzL2Uyb0RvYy54bWxQSwUGAAAAAAYABgBZAQAAewUA&#10;AAAA&#10;">
              <v:fill on="f" focussize="0,0"/>
              <v:stroke on="f"/>
              <v:imagedata o:title=""/>
              <o:lock v:ext="edit" aspectratio="f"/>
              <v:textbox inset="0mm,0mm,0mm,0mm" style="mso-fit-shape-to-text:t;">
                <w:txbxContent>
                  <w:p w14:paraId="23681960">
                    <w:pPr>
                      <w:pStyle w:val="17"/>
                      <w:rPr>
                        <w:rStyle w:val="32"/>
                      </w:rPr>
                    </w:pPr>
                    <w:r>
                      <w:fldChar w:fldCharType="begin"/>
                    </w:r>
                    <w:r>
                      <w:rPr>
                        <w:rStyle w:val="32"/>
                      </w:rPr>
                      <w:instrText xml:space="preserve">PAGE  </w:instrText>
                    </w:r>
                    <w:r>
                      <w:fldChar w:fldCharType="separate"/>
                    </w:r>
                    <w:r>
                      <w:rPr>
                        <w:rStyle w:val="32"/>
                      </w:rPr>
                      <w:t>32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7C41A7">
    <w:pPr>
      <w:pStyle w:val="17"/>
      <w:framePr w:wrap="around" w:vAnchor="text" w:hAnchor="margin" w:xAlign="center" w:y="1"/>
      <w:rPr>
        <w:rStyle w:val="32"/>
      </w:rPr>
    </w:pPr>
    <w:r>
      <w:fldChar w:fldCharType="begin"/>
    </w:r>
    <w:r>
      <w:rPr>
        <w:rStyle w:val="32"/>
      </w:rPr>
      <w:instrText xml:space="preserve">PAGE  </w:instrText>
    </w:r>
    <w:r>
      <w:fldChar w:fldCharType="end"/>
    </w:r>
  </w:p>
  <w:p w14:paraId="3FB911D6">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F5DBA">
    <w:pPr>
      <w:pStyle w:val="1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99695" cy="146685"/>
              <wp:effectExtent l="0" t="0" r="0" b="0"/>
              <wp:wrapNone/>
              <wp:docPr id="17" name="文本框 3"/>
              <wp:cNvGraphicFramePr/>
              <a:graphic xmlns:a="http://schemas.openxmlformats.org/drawingml/2006/main">
                <a:graphicData uri="http://schemas.microsoft.com/office/word/2010/wordprocessingShape">
                  <wps:wsp>
                    <wps:cNvSpPr txBox="1"/>
                    <wps:spPr>
                      <a:xfrm>
                        <a:off x="0" y="0"/>
                        <a:ext cx="99695" cy="146685"/>
                      </a:xfrm>
                      <a:prstGeom prst="rect">
                        <a:avLst/>
                      </a:prstGeom>
                      <a:noFill/>
                      <a:ln w="9525">
                        <a:noFill/>
                      </a:ln>
                      <a:effectLst/>
                    </wps:spPr>
                    <wps:txbx>
                      <w:txbxContent>
                        <w:p w14:paraId="2185326A">
                          <w:pPr>
                            <w:pStyle w:val="17"/>
                            <w:rPr>
                              <w:rStyle w:val="32"/>
                            </w:rPr>
                          </w:pPr>
                          <w:r>
                            <w:fldChar w:fldCharType="begin"/>
                          </w:r>
                          <w:r>
                            <w:rPr>
                              <w:rStyle w:val="32"/>
                            </w:rPr>
                            <w:instrText xml:space="preserve">PAGE  </w:instrText>
                          </w:r>
                          <w:r>
                            <w:fldChar w:fldCharType="separate"/>
                          </w:r>
                          <w:r>
                            <w:rPr>
                              <w:rStyle w:val="32"/>
                            </w:rPr>
                            <w:t>26</w:t>
                          </w:r>
                          <w:r>
                            <w:fldChar w:fldCharType="end"/>
                          </w:r>
                        </w:p>
                      </w:txbxContent>
                    </wps:txbx>
                    <wps:bodyPr vert="horz" wrap="square" lIns="0" tIns="0" rIns="0" bIns="0" anchor="t" anchorCtr="0">
                      <a:noAutofit/>
                    </wps:bodyPr>
                  </wps:wsp>
                </a:graphicData>
              </a:graphic>
            </wp:anchor>
          </w:drawing>
        </mc:Choice>
        <mc:Fallback>
          <w:pict>
            <v:shape id="文本框 3" o:spid="_x0000_s1026" o:spt="202" type="#_x0000_t202" style="position:absolute;left:0pt;margin-top:0pt;height:11.55pt;width:7.85pt;mso-position-horizontal:center;mso-position-horizontal-relative:margin;z-index:251660288;mso-width-relative:page;mso-height-relative:page;" filled="f" stroked="f" coordsize="21600,21600" o:gfxdata="UEsDBAoAAAAAAIdO4kAAAAAAAAAAAAAAAAAEAAAAZHJzL1BLAwQUAAAACACHTuJAdnUtHNMAAAAD&#10;AQAADwAAAGRycy9kb3ducmV2LnhtbE2PzU7DMBCE70i8g7VI3KidIkoJ2VQIwQkJkYZDj068TazG&#10;6xC7P7w9Lhe4rDSa0cy3xerkBnGgKVjPCNlMgSBuvbHcIXzWrzdLECFqNnrwTAjfFGBVXl4UOjf+&#10;yBUd1rETqYRDrhH6GMdcytD25HSY+ZE4eVs/OR2TnDppJn1M5W6Qc6UW0mnLaaHXIz331O7We4fw&#10;tOHqxX69Nx/VtrJ1/aD4bbFDvL7K1COISKf4F4YzfkKHMjE1fs8miAEhPRJ/79m7uwfRIMxvM5Bl&#10;If+zlz9QSwMEFAAAAAgAh07iQDSQl3fqAQAAyQMAAA4AAABkcnMvZTJvRG9jLnhtbK1TwY7TMBC9&#10;I/EPlu80baFlGzVdAdUiJARICx/gOnZjyfYY221SPgD+gNNeuPNd/Q7GTtJFy2UPXJLxzPjNvDfj&#10;9XVnNDkKHxTYis4mU0qE5VAru6/ol883z64oCZHZmmmwoqInEej15umTdetKMYcGdC08QRAbytZV&#10;tInRlUUReCMMCxNwwmJQgjcs4tHvi9qzFtGNLubT6bJowdfOAxchoHfbB+mA6B8DCFIqLrbAD0bY&#10;2KN6oVlESqFRLtBN7lZKweNHKYOIRFcUmcb8xSJo79K32KxZuffMNYoPLbDHtPCAk2HKYtEL1JZF&#10;Rg5e/QNlFPcQQMYJB1P0RLIiyGI2faDNbcOcyFxQ6uAuoof/B8s/HD95omrchJeUWGZw4uefP853&#10;v8+/vpPnSZ/WhRLTbh0mxu41dJg7+gM6E+1OepP+SIhgHNU9XdQVXSQcnavVcrWghGNk9mK5vFok&#10;kOL+rvMhvhVgSDIq6nF2WVJ2fB9inzqmpFIWbpTWeX7akhbxF/NFvnCJILi2KVfkTRhgEp++72TF&#10;btcNJHdQn5Ajvg0s34D/RkmLm1HR8PXAvKBEv7MofVqj0fCjsRsNZjlerWikpDffxLxufcuvDhGk&#10;ymxS8b4iqpAOOOGsx7CNaYX+Pues+xe4+Q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2dS0c0wAA&#10;AAMBAAAPAAAAAAAAAAEAIAAAACIAAABkcnMvZG93bnJldi54bWxQSwECFAAUAAAACACHTuJANJCX&#10;d+oBAADJAwAADgAAAAAAAAABACAAAAAiAQAAZHJzL2Uyb0RvYy54bWxQSwUGAAAAAAYABgBZAQAA&#10;fgUAAAAA&#10;">
              <v:fill on="f" focussize="0,0"/>
              <v:stroke on="f"/>
              <v:imagedata o:title=""/>
              <o:lock v:ext="edit" aspectratio="f"/>
              <v:textbox inset="0mm,0mm,0mm,0mm">
                <w:txbxContent>
                  <w:p w14:paraId="2185326A">
                    <w:pPr>
                      <w:pStyle w:val="17"/>
                      <w:rPr>
                        <w:rStyle w:val="32"/>
                      </w:rPr>
                    </w:pPr>
                    <w:r>
                      <w:fldChar w:fldCharType="begin"/>
                    </w:r>
                    <w:r>
                      <w:rPr>
                        <w:rStyle w:val="32"/>
                      </w:rPr>
                      <w:instrText xml:space="preserve">PAGE  </w:instrText>
                    </w:r>
                    <w:r>
                      <w:fldChar w:fldCharType="separate"/>
                    </w:r>
                    <w:r>
                      <w:rPr>
                        <w:rStyle w:val="32"/>
                      </w:rPr>
                      <w:t>26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D6C86C">
    <w:pPr>
      <w:pStyle w:val="17"/>
      <w:framePr w:wrap="around" w:vAnchor="text" w:hAnchor="margin" w:xAlign="center" w:y="1"/>
      <w:rPr>
        <w:rStyle w:val="32"/>
      </w:rPr>
    </w:pPr>
    <w:r>
      <w:fldChar w:fldCharType="begin"/>
    </w:r>
    <w:r>
      <w:rPr>
        <w:rStyle w:val="32"/>
      </w:rPr>
      <w:instrText xml:space="preserve">PAGE  </w:instrText>
    </w:r>
    <w:r>
      <w:fldChar w:fldCharType="end"/>
    </w:r>
  </w:p>
  <w:p w14:paraId="0D2104F6">
    <w:pPr>
      <w:pStyle w:val="1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A52BC">
    <w:pPr>
      <w:pStyle w:val="17"/>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47955"/>
              <wp:effectExtent l="0" t="0" r="0" b="0"/>
              <wp:wrapNone/>
              <wp:docPr id="19" name="文本框 1"/>
              <wp:cNvGraphicFramePr/>
              <a:graphic xmlns:a="http://schemas.openxmlformats.org/drawingml/2006/main">
                <a:graphicData uri="http://schemas.microsoft.com/office/word/2010/wordprocessingShape">
                  <wps:wsp>
                    <wps:cNvSpPr txBox="1"/>
                    <wps:spPr>
                      <a:xfrm>
                        <a:off x="0" y="0"/>
                        <a:ext cx="114935" cy="147955"/>
                      </a:xfrm>
                      <a:prstGeom prst="rect">
                        <a:avLst/>
                      </a:prstGeom>
                      <a:noFill/>
                      <a:ln w="9525">
                        <a:noFill/>
                      </a:ln>
                      <a:effectLst/>
                    </wps:spPr>
                    <wps:txbx>
                      <w:txbxContent>
                        <w:p w14:paraId="59517FDF">
                          <w:pPr>
                            <w:pStyle w:val="17"/>
                            <w:jc w:val="center"/>
                          </w:pPr>
                          <w:r>
                            <w:fldChar w:fldCharType="begin"/>
                          </w:r>
                          <w:r>
                            <w:instrText xml:space="preserve">PAGE   \* MERGEFORMAT</w:instrText>
                          </w:r>
                          <w:r>
                            <w:fldChar w:fldCharType="separate"/>
                          </w:r>
                          <w:r>
                            <w:rPr>
                              <w:lang w:val="zh-CN"/>
                            </w:rPr>
                            <w:t>29</w:t>
                          </w:r>
                          <w:r>
                            <w:fldChar w:fldCharType="end"/>
                          </w:r>
                        </w:p>
                      </w:txbxContent>
                    </wps:txbx>
                    <wps:bodyPr vert="horz" wrap="none" lIns="0" tIns="0" rIns="0" bIns="0" anchor="t" anchorCtr="0">
                      <a:spAutoFit/>
                    </wps:bodyPr>
                  </wps:wsp>
                </a:graphicData>
              </a:graphic>
            </wp:anchor>
          </w:drawing>
        </mc:Choice>
        <mc:Fallback>
          <w:pict>
            <v:shape id="文本框 1" o:spid="_x0000_s1026" o:spt="202" type="#_x0000_t202" style="position:absolute;left:0pt;margin-top:0pt;height:11.65pt;width:9.05pt;mso-position-horizontal:center;mso-position-horizontal-relative:margin;mso-wrap-style:none;z-index:251661312;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DjEkrt6wEAAMgDAAAOAAAAZHJzL2Uyb0RvYy54bWytU82O0zAQviPt&#10;O1i+b9OUDdCo6QqoFiEhQFr2AVzHaSz5T/a0SXkAeANOXPbOc/U5GDtJd7Vc9sAlGXtmvpnvm/Hq&#10;uteKHIQP0pqK5rM5JcJwW0uzq+jdt5vLN5QEYKZmyhpR0aMI9Hp98WLVuVIsbGtVLTxBEBPKzlW0&#10;BXBllgXeCs3CzDph0NlYrxng0e+y2rMO0bXKFvP5q6yzvnbechEC3m4GJx0R/XMAbdNILjaW77Uw&#10;MKB6oRggpdBKF+g6dds0gsOXpgkCiKooMoX0xSJob+M3W69YufPMtZKPLbDntPCEk2bSYNEz1IYB&#10;I3sv/4HSknsbbAMzbnU2EEmKIIt8/kSb25Y5kbig1MGdRQ//D5Z/Pnz1RNa4CUtKDNM48dOvn6ff&#10;f073P0ge9elcKDHs1mEg9O9sj7HTfcDLSLtvvI5/JETQj+oez+qKHgiPSfnV8mVBCUdXfvV6WRQR&#10;JXtIdj7AB2E1iUZFPQ4vacoOnwIMoVNIrGXsjVQqDVAZ0lV0WSyKlHD2ILgyMVakVRhhIqGh8WhB&#10;v+1HlltbH5EkPg4s31r/nZIOV6OiBl8CJeqjQeXjFk2Gn4ztZDDDMbGiQMlgvoe0bbGJ4N7uAZtO&#10;XGLpoR5qEA844KTGuIxxgx6fU9TDA1z/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ulvw/RAAAA&#10;AwEAAA8AAAAAAAAAAQAgAAAAIgAAAGRycy9kb3ducmV2LnhtbFBLAQIUABQAAAAIAIdO4kDjEkrt&#10;6wEAAMgDAAAOAAAAAAAAAAEAIAAAACABAABkcnMvZTJvRG9jLnhtbFBLBQYAAAAABgAGAFkBAAB9&#10;BQAAAAA=&#10;">
              <v:fill on="f" focussize="0,0"/>
              <v:stroke on="f"/>
              <v:imagedata o:title=""/>
              <o:lock v:ext="edit" aspectratio="f"/>
              <v:textbox inset="0mm,0mm,0mm,0mm" style="mso-fit-shape-to-text:t;">
                <w:txbxContent>
                  <w:p w14:paraId="59517FDF">
                    <w:pPr>
                      <w:pStyle w:val="17"/>
                      <w:jc w:val="center"/>
                    </w:pPr>
                    <w:r>
                      <w:fldChar w:fldCharType="begin"/>
                    </w:r>
                    <w:r>
                      <w:instrText xml:space="preserve">PAGE   \* MERGEFORMAT</w:instrText>
                    </w:r>
                    <w:r>
                      <w:fldChar w:fldCharType="separate"/>
                    </w:r>
                    <w:r>
                      <w:rPr>
                        <w:lang w:val="zh-CN"/>
                      </w:rPr>
                      <w:t>29</w:t>
                    </w:r>
                    <w:r>
                      <w:fldChar w:fldCharType="end"/>
                    </w:r>
                  </w:p>
                </w:txbxContent>
              </v:textbox>
            </v:shape>
          </w:pict>
        </mc:Fallback>
      </mc:AlternateContent>
    </w:r>
  </w:p>
  <w:p w14:paraId="7A358604">
    <w:pPr>
      <w:pStyle w:val="17"/>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E960C8">
    <w:pPr>
      <w:pStyle w:val="1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E2BBD">
    <w:pPr>
      <w:pStyle w:val="1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0647E">
    <w:pPr>
      <w:pStyle w:val="18"/>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E5AF2">
    <w:pPr>
      <w:pStyle w:val="18"/>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2406B3">
    <w:pPr>
      <w:pStyle w:val="1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3AB1A"/>
    <w:multiLevelType w:val="singleLevel"/>
    <w:tmpl w:val="A913AB1A"/>
    <w:lvl w:ilvl="0" w:tentative="0">
      <w:start w:val="2"/>
      <w:numFmt w:val="chineseCounting"/>
      <w:suff w:val="nothing"/>
      <w:lvlText w:val="（%1）"/>
      <w:lvlJc w:val="left"/>
      <w:rPr>
        <w:rFonts w:hint="eastAsia"/>
      </w:rPr>
    </w:lvl>
  </w:abstractNum>
  <w:abstractNum w:abstractNumId="1">
    <w:nsid w:val="AA508FC2"/>
    <w:multiLevelType w:val="singleLevel"/>
    <w:tmpl w:val="AA508FC2"/>
    <w:lvl w:ilvl="0" w:tentative="0">
      <w:start w:val="2"/>
      <w:numFmt w:val="chineseCounting"/>
      <w:suff w:val="nothing"/>
      <w:lvlText w:val="%1、"/>
      <w:lvlJc w:val="left"/>
      <w:rPr>
        <w:rFonts w:hint="eastAsia"/>
      </w:rPr>
    </w:lvl>
  </w:abstractNum>
  <w:abstractNum w:abstractNumId="2">
    <w:nsid w:val="C6B18072"/>
    <w:multiLevelType w:val="singleLevel"/>
    <w:tmpl w:val="C6B18072"/>
    <w:lvl w:ilvl="0" w:tentative="0">
      <w:start w:val="4"/>
      <w:numFmt w:val="decimal"/>
      <w:suff w:val="space"/>
      <w:lvlText w:val="第%1章"/>
      <w:lvlJc w:val="left"/>
    </w:lvl>
  </w:abstractNum>
  <w:abstractNum w:abstractNumId="3">
    <w:nsid w:val="0FF9642E"/>
    <w:multiLevelType w:val="multilevel"/>
    <w:tmpl w:val="0FF9642E"/>
    <w:lvl w:ilvl="0" w:tentative="0">
      <w:start w:val="1"/>
      <w:numFmt w:val="decimal"/>
      <w:lvlText w:val="第%1章"/>
      <w:lvlJc w:val="left"/>
      <w:pPr>
        <w:tabs>
          <w:tab w:val="left" w:pos="2850"/>
        </w:tabs>
        <w:ind w:left="2850" w:hanging="1290"/>
      </w:pPr>
      <w:rPr>
        <w:rFonts w:hint="default"/>
        <w:b/>
        <w:lang w:val="en-US"/>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4">
    <w:nsid w:val="25E9131D"/>
    <w:multiLevelType w:val="multilevel"/>
    <w:tmpl w:val="25E9131D"/>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900"/>
        </w:tabs>
        <w:ind w:left="900" w:hanging="900"/>
      </w:pPr>
      <w:rPr>
        <w:rFonts w:hint="eastAsia"/>
      </w:rPr>
    </w:lvl>
    <w:lvl w:ilvl="2" w:tentative="0">
      <w:start w:val="1"/>
      <w:numFmt w:val="decimal"/>
      <w:lvlText w:val="%1.%2.%3"/>
      <w:lvlJc w:val="left"/>
      <w:pPr>
        <w:tabs>
          <w:tab w:val="left" w:pos="900"/>
        </w:tabs>
        <w:ind w:left="90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5">
    <w:nsid w:val="417CCFB2"/>
    <w:multiLevelType w:val="singleLevel"/>
    <w:tmpl w:val="417CCFB2"/>
    <w:lvl w:ilvl="0" w:tentative="0">
      <w:start w:val="2"/>
      <w:numFmt w:val="chineseCounting"/>
      <w:suff w:val="nothing"/>
      <w:lvlText w:val="%1、"/>
      <w:lvlJc w:val="left"/>
      <w:rPr>
        <w:rFonts w:hint="eastAsia"/>
      </w:rPr>
    </w:lvl>
  </w:abstractNum>
  <w:abstractNum w:abstractNumId="6">
    <w:nsid w:val="6308EF14"/>
    <w:multiLevelType w:val="singleLevel"/>
    <w:tmpl w:val="6308EF14"/>
    <w:lvl w:ilvl="0" w:tentative="0">
      <w:start w:val="4"/>
      <w:numFmt w:val="chineseCounting"/>
      <w:suff w:val="nothing"/>
      <w:lvlText w:val="（%1）"/>
      <w:lvlJc w:val="left"/>
      <w:rPr>
        <w:rFonts w:hint="eastAsia"/>
      </w:rPr>
    </w:lvl>
  </w:abstractNum>
  <w:abstractNum w:abstractNumId="7">
    <w:nsid w:val="66E4770E"/>
    <w:multiLevelType w:val="multilevel"/>
    <w:tmpl w:val="66E4770E"/>
    <w:lvl w:ilvl="0" w:tentative="0">
      <w:start w:val="1"/>
      <w:numFmt w:val="decimal"/>
      <w:lvlText w:val="第%1章"/>
      <w:lvlJc w:val="left"/>
      <w:pPr>
        <w:tabs>
          <w:tab w:val="left" w:pos="1680"/>
        </w:tabs>
        <w:ind w:left="1680" w:hanging="11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num w:numId="1">
    <w:abstractNumId w:val="3"/>
  </w:num>
  <w:num w:numId="2">
    <w:abstractNumId w:val="4"/>
  </w:num>
  <w:num w:numId="3">
    <w:abstractNumId w:val="7"/>
  </w:num>
  <w:num w:numId="4">
    <w:abstractNumId w:val="2"/>
  </w:num>
  <w:num w:numId="5">
    <w:abstractNumId w:val="1"/>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zMzhlZmYwNjBhMWU5MjcyOWJmMmViOTM4ZGM3MmUifQ=="/>
    <w:docVar w:name="KSO_WPS_MARK_KEY" w:val="6f4900ca-704d-45d6-9023-50cac56b4e63"/>
  </w:docVars>
  <w:rsids>
    <w:rsidRoot w:val="00172A27"/>
    <w:rsid w:val="00016056"/>
    <w:rsid w:val="0003301B"/>
    <w:rsid w:val="000472F1"/>
    <w:rsid w:val="000547BC"/>
    <w:rsid w:val="0006797B"/>
    <w:rsid w:val="00083398"/>
    <w:rsid w:val="000851EA"/>
    <w:rsid w:val="00086240"/>
    <w:rsid w:val="000A67F9"/>
    <w:rsid w:val="000C1CEF"/>
    <w:rsid w:val="000D56B4"/>
    <w:rsid w:val="000E2C91"/>
    <w:rsid w:val="000E61C7"/>
    <w:rsid w:val="000F7364"/>
    <w:rsid w:val="00117F32"/>
    <w:rsid w:val="001239B2"/>
    <w:rsid w:val="0013368F"/>
    <w:rsid w:val="0014392C"/>
    <w:rsid w:val="0014668B"/>
    <w:rsid w:val="001619AD"/>
    <w:rsid w:val="00172A27"/>
    <w:rsid w:val="00181882"/>
    <w:rsid w:val="00185D8C"/>
    <w:rsid w:val="00193E02"/>
    <w:rsid w:val="001A51F4"/>
    <w:rsid w:val="001A7530"/>
    <w:rsid w:val="001B1749"/>
    <w:rsid w:val="001D1AFD"/>
    <w:rsid w:val="001E084D"/>
    <w:rsid w:val="001E18CE"/>
    <w:rsid w:val="00205F1A"/>
    <w:rsid w:val="00226229"/>
    <w:rsid w:val="00240C2C"/>
    <w:rsid w:val="00240C3E"/>
    <w:rsid w:val="00286F9E"/>
    <w:rsid w:val="00291B26"/>
    <w:rsid w:val="00292666"/>
    <w:rsid w:val="00293489"/>
    <w:rsid w:val="00293799"/>
    <w:rsid w:val="002A2632"/>
    <w:rsid w:val="002A26DB"/>
    <w:rsid w:val="002A3C47"/>
    <w:rsid w:val="002B0A40"/>
    <w:rsid w:val="002B6586"/>
    <w:rsid w:val="002C384F"/>
    <w:rsid w:val="002D3103"/>
    <w:rsid w:val="002D3BED"/>
    <w:rsid w:val="00324A71"/>
    <w:rsid w:val="00331B79"/>
    <w:rsid w:val="00335D89"/>
    <w:rsid w:val="00351063"/>
    <w:rsid w:val="00352481"/>
    <w:rsid w:val="003529C4"/>
    <w:rsid w:val="00353178"/>
    <w:rsid w:val="00357293"/>
    <w:rsid w:val="00365F7F"/>
    <w:rsid w:val="00366F37"/>
    <w:rsid w:val="003728DF"/>
    <w:rsid w:val="003957D6"/>
    <w:rsid w:val="003A6684"/>
    <w:rsid w:val="003A78FB"/>
    <w:rsid w:val="003D22C7"/>
    <w:rsid w:val="003D30D8"/>
    <w:rsid w:val="003E1425"/>
    <w:rsid w:val="003F1132"/>
    <w:rsid w:val="00422CEF"/>
    <w:rsid w:val="00423F3D"/>
    <w:rsid w:val="00431B5E"/>
    <w:rsid w:val="0048375D"/>
    <w:rsid w:val="004B09FE"/>
    <w:rsid w:val="004B2135"/>
    <w:rsid w:val="004B2876"/>
    <w:rsid w:val="004B3AB5"/>
    <w:rsid w:val="004B78EC"/>
    <w:rsid w:val="004B7E9A"/>
    <w:rsid w:val="004E303E"/>
    <w:rsid w:val="004F20AB"/>
    <w:rsid w:val="00505278"/>
    <w:rsid w:val="00510960"/>
    <w:rsid w:val="00511716"/>
    <w:rsid w:val="00522FF6"/>
    <w:rsid w:val="00526490"/>
    <w:rsid w:val="00531699"/>
    <w:rsid w:val="00570A48"/>
    <w:rsid w:val="00585114"/>
    <w:rsid w:val="0059218B"/>
    <w:rsid w:val="005A5335"/>
    <w:rsid w:val="005B3994"/>
    <w:rsid w:val="005B47AB"/>
    <w:rsid w:val="005C2A22"/>
    <w:rsid w:val="005C76CB"/>
    <w:rsid w:val="005F57F1"/>
    <w:rsid w:val="005F755B"/>
    <w:rsid w:val="00610312"/>
    <w:rsid w:val="00620C12"/>
    <w:rsid w:val="00622262"/>
    <w:rsid w:val="006230D8"/>
    <w:rsid w:val="00641454"/>
    <w:rsid w:val="00641E25"/>
    <w:rsid w:val="00642F19"/>
    <w:rsid w:val="00654DE3"/>
    <w:rsid w:val="006554F1"/>
    <w:rsid w:val="00662F6E"/>
    <w:rsid w:val="006643FE"/>
    <w:rsid w:val="0067153F"/>
    <w:rsid w:val="006761A0"/>
    <w:rsid w:val="00695B98"/>
    <w:rsid w:val="006977AB"/>
    <w:rsid w:val="006A3F00"/>
    <w:rsid w:val="006B0F72"/>
    <w:rsid w:val="006B5B80"/>
    <w:rsid w:val="006C135E"/>
    <w:rsid w:val="006D0611"/>
    <w:rsid w:val="006E59E9"/>
    <w:rsid w:val="0070239C"/>
    <w:rsid w:val="00722C84"/>
    <w:rsid w:val="00723FDE"/>
    <w:rsid w:val="00734B1E"/>
    <w:rsid w:val="00747304"/>
    <w:rsid w:val="00747DD3"/>
    <w:rsid w:val="0075067C"/>
    <w:rsid w:val="007555F7"/>
    <w:rsid w:val="0075692F"/>
    <w:rsid w:val="00764B9B"/>
    <w:rsid w:val="00772B5F"/>
    <w:rsid w:val="00782E59"/>
    <w:rsid w:val="00791CCE"/>
    <w:rsid w:val="007A1EC4"/>
    <w:rsid w:val="007C7429"/>
    <w:rsid w:val="007F1970"/>
    <w:rsid w:val="007F2D3E"/>
    <w:rsid w:val="007F4D4F"/>
    <w:rsid w:val="007F5C65"/>
    <w:rsid w:val="008022CF"/>
    <w:rsid w:val="0081202E"/>
    <w:rsid w:val="00812159"/>
    <w:rsid w:val="008173DC"/>
    <w:rsid w:val="00832297"/>
    <w:rsid w:val="00832BC5"/>
    <w:rsid w:val="008351A5"/>
    <w:rsid w:val="008375BB"/>
    <w:rsid w:val="00840A37"/>
    <w:rsid w:val="00844E37"/>
    <w:rsid w:val="00871354"/>
    <w:rsid w:val="00880E1B"/>
    <w:rsid w:val="00895679"/>
    <w:rsid w:val="008A1E06"/>
    <w:rsid w:val="008A6052"/>
    <w:rsid w:val="008B126A"/>
    <w:rsid w:val="008D6D9C"/>
    <w:rsid w:val="008E56F7"/>
    <w:rsid w:val="008E5B32"/>
    <w:rsid w:val="00906279"/>
    <w:rsid w:val="00906A6D"/>
    <w:rsid w:val="009524FD"/>
    <w:rsid w:val="009538EC"/>
    <w:rsid w:val="009737EE"/>
    <w:rsid w:val="0098680F"/>
    <w:rsid w:val="009905C6"/>
    <w:rsid w:val="00992B3A"/>
    <w:rsid w:val="0099301F"/>
    <w:rsid w:val="009A23B5"/>
    <w:rsid w:val="009B7948"/>
    <w:rsid w:val="009C4326"/>
    <w:rsid w:val="009D14E1"/>
    <w:rsid w:val="009F7393"/>
    <w:rsid w:val="00A056C0"/>
    <w:rsid w:val="00A12030"/>
    <w:rsid w:val="00A276D6"/>
    <w:rsid w:val="00A37925"/>
    <w:rsid w:val="00A43749"/>
    <w:rsid w:val="00A443EA"/>
    <w:rsid w:val="00A47BF0"/>
    <w:rsid w:val="00A560C5"/>
    <w:rsid w:val="00A61118"/>
    <w:rsid w:val="00A63285"/>
    <w:rsid w:val="00A82AF3"/>
    <w:rsid w:val="00A8691E"/>
    <w:rsid w:val="00A953D6"/>
    <w:rsid w:val="00AA40A2"/>
    <w:rsid w:val="00AB06C6"/>
    <w:rsid w:val="00AB5E61"/>
    <w:rsid w:val="00AD22F6"/>
    <w:rsid w:val="00AE7F8E"/>
    <w:rsid w:val="00AF0B05"/>
    <w:rsid w:val="00B103D3"/>
    <w:rsid w:val="00B3448A"/>
    <w:rsid w:val="00B361E9"/>
    <w:rsid w:val="00B446B8"/>
    <w:rsid w:val="00B50DC4"/>
    <w:rsid w:val="00B51360"/>
    <w:rsid w:val="00B5197E"/>
    <w:rsid w:val="00B55747"/>
    <w:rsid w:val="00B65ABC"/>
    <w:rsid w:val="00B708F4"/>
    <w:rsid w:val="00B81F75"/>
    <w:rsid w:val="00BA4DC0"/>
    <w:rsid w:val="00BA5F85"/>
    <w:rsid w:val="00C019E7"/>
    <w:rsid w:val="00C04B65"/>
    <w:rsid w:val="00C06F40"/>
    <w:rsid w:val="00C31B6A"/>
    <w:rsid w:val="00C33F14"/>
    <w:rsid w:val="00C4522C"/>
    <w:rsid w:val="00C45960"/>
    <w:rsid w:val="00C53663"/>
    <w:rsid w:val="00C62F79"/>
    <w:rsid w:val="00C64845"/>
    <w:rsid w:val="00C76461"/>
    <w:rsid w:val="00C85717"/>
    <w:rsid w:val="00C90347"/>
    <w:rsid w:val="00C936C3"/>
    <w:rsid w:val="00C9528F"/>
    <w:rsid w:val="00C96B70"/>
    <w:rsid w:val="00CA3534"/>
    <w:rsid w:val="00CA7CEF"/>
    <w:rsid w:val="00CD4FCB"/>
    <w:rsid w:val="00D02409"/>
    <w:rsid w:val="00D06B85"/>
    <w:rsid w:val="00D06E29"/>
    <w:rsid w:val="00D644CF"/>
    <w:rsid w:val="00D86FB3"/>
    <w:rsid w:val="00D90CE5"/>
    <w:rsid w:val="00D90D8E"/>
    <w:rsid w:val="00DA3E6B"/>
    <w:rsid w:val="00DB5C16"/>
    <w:rsid w:val="00DB62E9"/>
    <w:rsid w:val="00DC24AA"/>
    <w:rsid w:val="00DE055B"/>
    <w:rsid w:val="00DE1AEF"/>
    <w:rsid w:val="00DF34CE"/>
    <w:rsid w:val="00E051B8"/>
    <w:rsid w:val="00E147FA"/>
    <w:rsid w:val="00E15819"/>
    <w:rsid w:val="00E235AA"/>
    <w:rsid w:val="00E23B11"/>
    <w:rsid w:val="00E24BE7"/>
    <w:rsid w:val="00E67A5E"/>
    <w:rsid w:val="00E7172E"/>
    <w:rsid w:val="00E720F5"/>
    <w:rsid w:val="00EB0165"/>
    <w:rsid w:val="00EB1944"/>
    <w:rsid w:val="00ED0BE6"/>
    <w:rsid w:val="00EF0A98"/>
    <w:rsid w:val="00EF4D30"/>
    <w:rsid w:val="00F03E88"/>
    <w:rsid w:val="00F046E5"/>
    <w:rsid w:val="00F351CC"/>
    <w:rsid w:val="00F35B32"/>
    <w:rsid w:val="00F62BBE"/>
    <w:rsid w:val="00F64D9E"/>
    <w:rsid w:val="00F84713"/>
    <w:rsid w:val="00F915D3"/>
    <w:rsid w:val="00F93857"/>
    <w:rsid w:val="00FA6E48"/>
    <w:rsid w:val="00FB2855"/>
    <w:rsid w:val="00FB40D4"/>
    <w:rsid w:val="00FC17CC"/>
    <w:rsid w:val="00FC6DF3"/>
    <w:rsid w:val="00FD0FA0"/>
    <w:rsid w:val="00FE49A8"/>
    <w:rsid w:val="00FF1761"/>
    <w:rsid w:val="011E2542"/>
    <w:rsid w:val="019D0CB7"/>
    <w:rsid w:val="02151230"/>
    <w:rsid w:val="025053CA"/>
    <w:rsid w:val="02757C6A"/>
    <w:rsid w:val="0298430D"/>
    <w:rsid w:val="02DF7EB2"/>
    <w:rsid w:val="030003DF"/>
    <w:rsid w:val="040F648A"/>
    <w:rsid w:val="043D0FA7"/>
    <w:rsid w:val="048653C5"/>
    <w:rsid w:val="04CB5223"/>
    <w:rsid w:val="04DA736D"/>
    <w:rsid w:val="05BF2102"/>
    <w:rsid w:val="05F316F9"/>
    <w:rsid w:val="060C6462"/>
    <w:rsid w:val="06334A31"/>
    <w:rsid w:val="088B7A6A"/>
    <w:rsid w:val="08BF138C"/>
    <w:rsid w:val="08CC6700"/>
    <w:rsid w:val="096422B6"/>
    <w:rsid w:val="09A7068B"/>
    <w:rsid w:val="0A442AD6"/>
    <w:rsid w:val="0AC21C94"/>
    <w:rsid w:val="0AD12740"/>
    <w:rsid w:val="0B3A3EBE"/>
    <w:rsid w:val="0B6D777F"/>
    <w:rsid w:val="0B9F46D6"/>
    <w:rsid w:val="0BB71C77"/>
    <w:rsid w:val="0BC929B9"/>
    <w:rsid w:val="0CC5766E"/>
    <w:rsid w:val="0DC517EF"/>
    <w:rsid w:val="0E3F552B"/>
    <w:rsid w:val="0F3B420A"/>
    <w:rsid w:val="0FE30DF8"/>
    <w:rsid w:val="0FF33245"/>
    <w:rsid w:val="100D3F40"/>
    <w:rsid w:val="110E55EF"/>
    <w:rsid w:val="111B4344"/>
    <w:rsid w:val="12C94A4E"/>
    <w:rsid w:val="139D35FD"/>
    <w:rsid w:val="13B41BCC"/>
    <w:rsid w:val="13DB1B85"/>
    <w:rsid w:val="143F2DD4"/>
    <w:rsid w:val="147F57B4"/>
    <w:rsid w:val="14B57065"/>
    <w:rsid w:val="14C8253B"/>
    <w:rsid w:val="14D00994"/>
    <w:rsid w:val="15492CDC"/>
    <w:rsid w:val="15B605E5"/>
    <w:rsid w:val="16085F65"/>
    <w:rsid w:val="16291BE3"/>
    <w:rsid w:val="1636260B"/>
    <w:rsid w:val="1689005E"/>
    <w:rsid w:val="16F70A4D"/>
    <w:rsid w:val="170E6AA3"/>
    <w:rsid w:val="1729600A"/>
    <w:rsid w:val="17ED2B53"/>
    <w:rsid w:val="190727F7"/>
    <w:rsid w:val="199F34B3"/>
    <w:rsid w:val="19EE3047"/>
    <w:rsid w:val="1A1A55E6"/>
    <w:rsid w:val="1A877CAB"/>
    <w:rsid w:val="1ADB48B5"/>
    <w:rsid w:val="1C1A1CDA"/>
    <w:rsid w:val="1C7D6032"/>
    <w:rsid w:val="1DE21639"/>
    <w:rsid w:val="1EC61592"/>
    <w:rsid w:val="1F0E185C"/>
    <w:rsid w:val="1F29711F"/>
    <w:rsid w:val="1FE146ED"/>
    <w:rsid w:val="20C03C86"/>
    <w:rsid w:val="20C41ECA"/>
    <w:rsid w:val="20D671AA"/>
    <w:rsid w:val="21071252"/>
    <w:rsid w:val="210A3AD4"/>
    <w:rsid w:val="21463165"/>
    <w:rsid w:val="22AE59A2"/>
    <w:rsid w:val="237A68C7"/>
    <w:rsid w:val="239D0DA6"/>
    <w:rsid w:val="23B60887"/>
    <w:rsid w:val="24595B0B"/>
    <w:rsid w:val="24BB755C"/>
    <w:rsid w:val="2527053D"/>
    <w:rsid w:val="253D2EFC"/>
    <w:rsid w:val="25440A11"/>
    <w:rsid w:val="25B051A2"/>
    <w:rsid w:val="25BC6A68"/>
    <w:rsid w:val="267267AA"/>
    <w:rsid w:val="27083730"/>
    <w:rsid w:val="27D3276D"/>
    <w:rsid w:val="27E572E0"/>
    <w:rsid w:val="27ED7BD0"/>
    <w:rsid w:val="28BA6ED0"/>
    <w:rsid w:val="28D667F6"/>
    <w:rsid w:val="28D73C8C"/>
    <w:rsid w:val="2976035F"/>
    <w:rsid w:val="2AB36C60"/>
    <w:rsid w:val="2B285E40"/>
    <w:rsid w:val="2B473D9B"/>
    <w:rsid w:val="2BF17AA3"/>
    <w:rsid w:val="2C3266E3"/>
    <w:rsid w:val="2CF93FE9"/>
    <w:rsid w:val="2D0C5CBE"/>
    <w:rsid w:val="2D96306F"/>
    <w:rsid w:val="2DF34CBB"/>
    <w:rsid w:val="2E0F48DF"/>
    <w:rsid w:val="2E424CB4"/>
    <w:rsid w:val="2E4A54DC"/>
    <w:rsid w:val="2E7B6CC4"/>
    <w:rsid w:val="2E932284"/>
    <w:rsid w:val="2F496D12"/>
    <w:rsid w:val="2F5D3ABE"/>
    <w:rsid w:val="2FF6672D"/>
    <w:rsid w:val="30190135"/>
    <w:rsid w:val="306C6018"/>
    <w:rsid w:val="30CC1916"/>
    <w:rsid w:val="31490108"/>
    <w:rsid w:val="325B0308"/>
    <w:rsid w:val="32755171"/>
    <w:rsid w:val="32D85DE8"/>
    <w:rsid w:val="32DF521E"/>
    <w:rsid w:val="32E04CA4"/>
    <w:rsid w:val="334311DB"/>
    <w:rsid w:val="336E3B6F"/>
    <w:rsid w:val="34151D71"/>
    <w:rsid w:val="350223B3"/>
    <w:rsid w:val="3636341B"/>
    <w:rsid w:val="3671785E"/>
    <w:rsid w:val="376A551D"/>
    <w:rsid w:val="387F089F"/>
    <w:rsid w:val="38963DE3"/>
    <w:rsid w:val="38AF02F2"/>
    <w:rsid w:val="392F0E56"/>
    <w:rsid w:val="39320E4B"/>
    <w:rsid w:val="39A21C39"/>
    <w:rsid w:val="39D276DC"/>
    <w:rsid w:val="3A8C3B01"/>
    <w:rsid w:val="3B0024F3"/>
    <w:rsid w:val="3C183361"/>
    <w:rsid w:val="3C3757AC"/>
    <w:rsid w:val="3D7D3A58"/>
    <w:rsid w:val="3DBC0CCF"/>
    <w:rsid w:val="3DEE10A9"/>
    <w:rsid w:val="3E670C26"/>
    <w:rsid w:val="3EED5CE2"/>
    <w:rsid w:val="3F394866"/>
    <w:rsid w:val="402F3763"/>
    <w:rsid w:val="40C63843"/>
    <w:rsid w:val="412F6391"/>
    <w:rsid w:val="41757628"/>
    <w:rsid w:val="418E3C14"/>
    <w:rsid w:val="42245E14"/>
    <w:rsid w:val="43153E28"/>
    <w:rsid w:val="434834C8"/>
    <w:rsid w:val="43532959"/>
    <w:rsid w:val="43C41F12"/>
    <w:rsid w:val="43EA2390"/>
    <w:rsid w:val="44AC5EDE"/>
    <w:rsid w:val="4522422D"/>
    <w:rsid w:val="452804BB"/>
    <w:rsid w:val="45C62F8F"/>
    <w:rsid w:val="477068A1"/>
    <w:rsid w:val="48436FDA"/>
    <w:rsid w:val="48897173"/>
    <w:rsid w:val="48D975D7"/>
    <w:rsid w:val="494C6814"/>
    <w:rsid w:val="4B4B51BF"/>
    <w:rsid w:val="4B653334"/>
    <w:rsid w:val="4C121D12"/>
    <w:rsid w:val="4C81207A"/>
    <w:rsid w:val="4C9605E2"/>
    <w:rsid w:val="4E3F4325"/>
    <w:rsid w:val="4EA65E73"/>
    <w:rsid w:val="4F6B4A2D"/>
    <w:rsid w:val="4F910C8D"/>
    <w:rsid w:val="5062132D"/>
    <w:rsid w:val="50CC783B"/>
    <w:rsid w:val="50FA22D5"/>
    <w:rsid w:val="51015E93"/>
    <w:rsid w:val="51596F95"/>
    <w:rsid w:val="51A272E6"/>
    <w:rsid w:val="51AC45D2"/>
    <w:rsid w:val="51ED67A5"/>
    <w:rsid w:val="51FF27DF"/>
    <w:rsid w:val="52347646"/>
    <w:rsid w:val="523E609D"/>
    <w:rsid w:val="523E6B49"/>
    <w:rsid w:val="525100C0"/>
    <w:rsid w:val="52EC4491"/>
    <w:rsid w:val="52FE2631"/>
    <w:rsid w:val="537A0C18"/>
    <w:rsid w:val="54462559"/>
    <w:rsid w:val="544A3C66"/>
    <w:rsid w:val="54814508"/>
    <w:rsid w:val="55323A38"/>
    <w:rsid w:val="55C86B62"/>
    <w:rsid w:val="56282BD5"/>
    <w:rsid w:val="5637484F"/>
    <w:rsid w:val="56BF0549"/>
    <w:rsid w:val="57772E7B"/>
    <w:rsid w:val="57D6563F"/>
    <w:rsid w:val="58D02D39"/>
    <w:rsid w:val="598D06AE"/>
    <w:rsid w:val="5A1460A5"/>
    <w:rsid w:val="5A1F1C28"/>
    <w:rsid w:val="5A4B39E2"/>
    <w:rsid w:val="5A585274"/>
    <w:rsid w:val="5A6C467C"/>
    <w:rsid w:val="5AE519B6"/>
    <w:rsid w:val="5AFA37B8"/>
    <w:rsid w:val="5B3B3231"/>
    <w:rsid w:val="5C2F00C3"/>
    <w:rsid w:val="5C684EA6"/>
    <w:rsid w:val="5C86163E"/>
    <w:rsid w:val="5C974816"/>
    <w:rsid w:val="5D592B21"/>
    <w:rsid w:val="5D681792"/>
    <w:rsid w:val="5E181C7E"/>
    <w:rsid w:val="5E2C4052"/>
    <w:rsid w:val="5E4D256F"/>
    <w:rsid w:val="5E854744"/>
    <w:rsid w:val="5F2416E8"/>
    <w:rsid w:val="5F781673"/>
    <w:rsid w:val="5FB31CAD"/>
    <w:rsid w:val="61AC12F3"/>
    <w:rsid w:val="629A5155"/>
    <w:rsid w:val="62B40C5B"/>
    <w:rsid w:val="635970B3"/>
    <w:rsid w:val="6377275B"/>
    <w:rsid w:val="646C3855"/>
    <w:rsid w:val="64915AE7"/>
    <w:rsid w:val="64BA041E"/>
    <w:rsid w:val="64E45DE2"/>
    <w:rsid w:val="65390F50"/>
    <w:rsid w:val="65B85087"/>
    <w:rsid w:val="66F836B2"/>
    <w:rsid w:val="676677EB"/>
    <w:rsid w:val="69EB25CF"/>
    <w:rsid w:val="6AC01375"/>
    <w:rsid w:val="6AD23ECA"/>
    <w:rsid w:val="6B14314F"/>
    <w:rsid w:val="6C3E5263"/>
    <w:rsid w:val="6C671F61"/>
    <w:rsid w:val="6C68176D"/>
    <w:rsid w:val="6C77637D"/>
    <w:rsid w:val="6CF11982"/>
    <w:rsid w:val="6D5A7E24"/>
    <w:rsid w:val="6DC347C2"/>
    <w:rsid w:val="6E132974"/>
    <w:rsid w:val="6E427DDD"/>
    <w:rsid w:val="6F320296"/>
    <w:rsid w:val="6FB11BBE"/>
    <w:rsid w:val="70656186"/>
    <w:rsid w:val="706D7F34"/>
    <w:rsid w:val="70714EB6"/>
    <w:rsid w:val="70DF5420"/>
    <w:rsid w:val="70E016BA"/>
    <w:rsid w:val="718040BB"/>
    <w:rsid w:val="72913E7E"/>
    <w:rsid w:val="72CF43CA"/>
    <w:rsid w:val="73326919"/>
    <w:rsid w:val="73AC2753"/>
    <w:rsid w:val="73FF4FB0"/>
    <w:rsid w:val="74006FC9"/>
    <w:rsid w:val="740B217C"/>
    <w:rsid w:val="7471467F"/>
    <w:rsid w:val="748F68C2"/>
    <w:rsid w:val="74C740DC"/>
    <w:rsid w:val="75C27622"/>
    <w:rsid w:val="76323D66"/>
    <w:rsid w:val="76CB2669"/>
    <w:rsid w:val="76CB3AC4"/>
    <w:rsid w:val="770E2F52"/>
    <w:rsid w:val="775D2AA1"/>
    <w:rsid w:val="77706BE3"/>
    <w:rsid w:val="77A33638"/>
    <w:rsid w:val="77DC6BAC"/>
    <w:rsid w:val="782A3662"/>
    <w:rsid w:val="785721B0"/>
    <w:rsid w:val="788D434B"/>
    <w:rsid w:val="792B6137"/>
    <w:rsid w:val="797906C6"/>
    <w:rsid w:val="79FA27C6"/>
    <w:rsid w:val="7A1671C7"/>
    <w:rsid w:val="7AA20C15"/>
    <w:rsid w:val="7AC74194"/>
    <w:rsid w:val="7B305E9E"/>
    <w:rsid w:val="7C031876"/>
    <w:rsid w:val="7D070B44"/>
    <w:rsid w:val="7D7E45E8"/>
    <w:rsid w:val="7D9F66B2"/>
    <w:rsid w:val="7DB3663A"/>
    <w:rsid w:val="7DEA5ABB"/>
    <w:rsid w:val="7E1A0FAC"/>
    <w:rsid w:val="7E936AE5"/>
    <w:rsid w:val="7F453A6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qFormat="1" w:unhideWhenUsed="0" w:uiPriority="99" w:semiHidden="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1"/>
    <w:qFormat/>
    <w:uiPriority w:val="0"/>
    <w:pPr>
      <w:keepNext/>
      <w:keepLines/>
      <w:autoSpaceDE w:val="0"/>
      <w:autoSpaceDN w:val="0"/>
      <w:adjustRightInd w:val="0"/>
      <w:spacing w:before="120" w:line="300" w:lineRule="auto"/>
      <w:jc w:val="center"/>
      <w:outlineLvl w:val="1"/>
    </w:pPr>
    <w:rPr>
      <w:rFonts w:ascii="Arial" w:hAnsi="Arial" w:eastAsia="宋体"/>
      <w:b/>
      <w:kern w:val="0"/>
      <w:sz w:val="28"/>
      <w:szCs w:val="20"/>
    </w:rPr>
  </w:style>
  <w:style w:type="paragraph" w:styleId="4">
    <w:name w:val="heading 3"/>
    <w:basedOn w:val="1"/>
    <w:next w:val="1"/>
    <w:qFormat/>
    <w:uiPriority w:val="0"/>
    <w:pPr>
      <w:keepNext/>
      <w:keepLines/>
      <w:autoSpaceDE w:val="0"/>
      <w:autoSpaceDN w:val="0"/>
      <w:adjustRightInd w:val="0"/>
      <w:spacing w:before="100" w:after="100"/>
      <w:jc w:val="left"/>
      <w:outlineLvl w:val="2"/>
    </w:pPr>
    <w:rPr>
      <w:rFonts w:ascii="宋体" w:hAnsi="宋体" w:eastAsia="宋体"/>
      <w:b/>
      <w:kern w:val="0"/>
      <w:sz w:val="24"/>
      <w:szCs w:val="20"/>
      <w:u w:val="single"/>
    </w:rPr>
  </w:style>
  <w:style w:type="paragraph" w:styleId="5">
    <w:name w:val="heading 4"/>
    <w:basedOn w:val="1"/>
    <w:next w:val="1"/>
    <w:link w:val="38"/>
    <w:qFormat/>
    <w:uiPriority w:val="99"/>
    <w:pPr>
      <w:keepNext/>
      <w:keepLines/>
      <w:spacing w:before="280" w:after="290" w:line="376" w:lineRule="auto"/>
      <w:outlineLvl w:val="3"/>
    </w:pPr>
    <w:rPr>
      <w:rFonts w:ascii="Cambria" w:hAnsi="Cambria"/>
      <w:b/>
      <w:bCs/>
      <w:sz w:val="28"/>
      <w:szCs w:val="28"/>
    </w:rPr>
  </w:style>
  <w:style w:type="character" w:default="1" w:styleId="30">
    <w:name w:val="Default Paragraph Font"/>
    <w:unhideWhenUsed/>
    <w:qFormat/>
    <w:uiPriority w:val="1"/>
  </w:style>
  <w:style w:type="table" w:default="1" w:styleId="28">
    <w:name w:val="Normal Table"/>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rFonts w:ascii="Calibri" w:hAnsi="Calibri"/>
      <w:szCs w:val="22"/>
    </w:rPr>
  </w:style>
  <w:style w:type="paragraph" w:styleId="7">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8">
    <w:name w:val="annotation text"/>
    <w:basedOn w:val="1"/>
    <w:link w:val="39"/>
    <w:unhideWhenUsed/>
    <w:qFormat/>
    <w:uiPriority w:val="0"/>
    <w:pPr>
      <w:jc w:val="left"/>
    </w:pPr>
  </w:style>
  <w:style w:type="paragraph" w:styleId="9">
    <w:name w:val="Body Text"/>
    <w:basedOn w:val="1"/>
    <w:next w:val="1"/>
    <w:link w:val="40"/>
    <w:qFormat/>
    <w:uiPriority w:val="0"/>
    <w:pPr>
      <w:tabs>
        <w:tab w:val="left" w:pos="567"/>
      </w:tabs>
      <w:spacing w:before="120" w:line="22" w:lineRule="atLeast"/>
    </w:pPr>
    <w:rPr>
      <w:rFonts w:ascii="宋体" w:hAnsi="宋体"/>
      <w:sz w:val="24"/>
    </w:rPr>
  </w:style>
  <w:style w:type="paragraph" w:styleId="10">
    <w:name w:val="Body Text Indent"/>
    <w:basedOn w:val="1"/>
    <w:next w:val="1"/>
    <w:qFormat/>
    <w:uiPriority w:val="0"/>
    <w:pPr>
      <w:spacing w:line="540" w:lineRule="exact"/>
      <w:ind w:firstLine="200" w:firstLineChars="200"/>
    </w:pPr>
    <w:rPr>
      <w:sz w:val="24"/>
    </w:rPr>
  </w:style>
  <w:style w:type="paragraph" w:styleId="11">
    <w:name w:val="index 4"/>
    <w:basedOn w:val="1"/>
    <w:next w:val="1"/>
    <w:qFormat/>
    <w:uiPriority w:val="99"/>
    <w:pPr>
      <w:ind w:left="600" w:leftChars="600"/>
    </w:pPr>
  </w:style>
  <w:style w:type="paragraph" w:styleId="12">
    <w:name w:val="toc 5"/>
    <w:basedOn w:val="1"/>
    <w:next w:val="1"/>
    <w:unhideWhenUsed/>
    <w:qFormat/>
    <w:uiPriority w:val="39"/>
    <w:pPr>
      <w:ind w:left="1680" w:leftChars="800"/>
    </w:pPr>
    <w:rPr>
      <w:rFonts w:ascii="Calibri" w:hAnsi="Calibri"/>
      <w:szCs w:val="22"/>
    </w:rPr>
  </w:style>
  <w:style w:type="paragraph" w:styleId="13">
    <w:name w:val="toc 3"/>
    <w:basedOn w:val="1"/>
    <w:next w:val="1"/>
    <w:qFormat/>
    <w:uiPriority w:val="39"/>
    <w:pPr>
      <w:tabs>
        <w:tab w:val="left" w:pos="1260"/>
        <w:tab w:val="right" w:leader="dot" w:pos="8630"/>
      </w:tabs>
      <w:ind w:left="840" w:leftChars="400"/>
    </w:pPr>
  </w:style>
  <w:style w:type="paragraph" w:styleId="14">
    <w:name w:val="Plain Text"/>
    <w:basedOn w:val="1"/>
    <w:link w:val="41"/>
    <w:qFormat/>
    <w:uiPriority w:val="0"/>
    <w:rPr>
      <w:rFonts w:ascii="宋体" w:hAnsi="Courier New"/>
      <w:szCs w:val="20"/>
    </w:rPr>
  </w:style>
  <w:style w:type="paragraph" w:styleId="15">
    <w:name w:val="toc 8"/>
    <w:basedOn w:val="1"/>
    <w:next w:val="1"/>
    <w:unhideWhenUsed/>
    <w:qFormat/>
    <w:uiPriority w:val="39"/>
    <w:pPr>
      <w:ind w:left="2940" w:leftChars="1400"/>
    </w:pPr>
    <w:rPr>
      <w:rFonts w:ascii="Calibri" w:hAnsi="Calibri"/>
      <w:szCs w:val="22"/>
    </w:rPr>
  </w:style>
  <w:style w:type="paragraph" w:styleId="16">
    <w:name w:val="Balloon Text"/>
    <w:basedOn w:val="1"/>
    <w:link w:val="42"/>
    <w:qFormat/>
    <w:uiPriority w:val="0"/>
    <w:rPr>
      <w:sz w:val="18"/>
      <w:szCs w:val="18"/>
    </w:rPr>
  </w:style>
  <w:style w:type="paragraph" w:styleId="17">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1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style>
  <w:style w:type="paragraph" w:styleId="20">
    <w:name w:val="toc 4"/>
    <w:basedOn w:val="1"/>
    <w:next w:val="1"/>
    <w:unhideWhenUsed/>
    <w:qFormat/>
    <w:uiPriority w:val="39"/>
    <w:pPr>
      <w:ind w:left="1260" w:leftChars="600"/>
    </w:pPr>
    <w:rPr>
      <w:rFonts w:ascii="Calibri" w:hAnsi="Calibri"/>
      <w:szCs w:val="22"/>
    </w:rPr>
  </w:style>
  <w:style w:type="paragraph" w:styleId="21">
    <w:name w:val="toc 6"/>
    <w:basedOn w:val="1"/>
    <w:next w:val="1"/>
    <w:unhideWhenUsed/>
    <w:qFormat/>
    <w:uiPriority w:val="39"/>
    <w:pPr>
      <w:ind w:left="2100" w:leftChars="1000"/>
    </w:pPr>
    <w:rPr>
      <w:rFonts w:ascii="Calibri" w:hAnsi="Calibri"/>
      <w:szCs w:val="22"/>
    </w:rPr>
  </w:style>
  <w:style w:type="paragraph" w:styleId="22">
    <w:name w:val="toc 2"/>
    <w:basedOn w:val="1"/>
    <w:next w:val="1"/>
    <w:qFormat/>
    <w:uiPriority w:val="39"/>
    <w:pPr>
      <w:ind w:left="420" w:leftChars="200"/>
    </w:pPr>
  </w:style>
  <w:style w:type="paragraph" w:styleId="23">
    <w:name w:val="toc 9"/>
    <w:basedOn w:val="1"/>
    <w:next w:val="1"/>
    <w:unhideWhenUsed/>
    <w:qFormat/>
    <w:uiPriority w:val="39"/>
    <w:pPr>
      <w:ind w:left="3360" w:leftChars="1600"/>
    </w:pPr>
    <w:rPr>
      <w:rFonts w:ascii="Calibri" w:hAnsi="Calibri"/>
      <w:szCs w:val="22"/>
    </w:rPr>
  </w:style>
  <w:style w:type="paragraph" w:styleId="24">
    <w:name w:val="Normal (Web)"/>
    <w:basedOn w:val="1"/>
    <w:qFormat/>
    <w:uiPriority w:val="0"/>
    <w:pPr>
      <w:spacing w:before="100" w:beforeAutospacing="1" w:after="100" w:afterAutospacing="1"/>
      <w:jc w:val="left"/>
    </w:pPr>
    <w:rPr>
      <w:kern w:val="0"/>
      <w:sz w:val="24"/>
    </w:rPr>
  </w:style>
  <w:style w:type="paragraph" w:styleId="25">
    <w:name w:val="annotation subject"/>
    <w:basedOn w:val="8"/>
    <w:next w:val="8"/>
    <w:link w:val="43"/>
    <w:unhideWhenUsed/>
    <w:qFormat/>
    <w:uiPriority w:val="0"/>
    <w:rPr>
      <w:b/>
      <w:bCs/>
    </w:rPr>
  </w:style>
  <w:style w:type="paragraph" w:styleId="26">
    <w:name w:val="Body Text First Indent"/>
    <w:basedOn w:val="9"/>
    <w:link w:val="44"/>
    <w:qFormat/>
    <w:uiPriority w:val="0"/>
    <w:pPr>
      <w:tabs>
        <w:tab w:val="clear" w:pos="567"/>
      </w:tabs>
      <w:spacing w:before="0" w:after="120" w:line="240" w:lineRule="auto"/>
      <w:ind w:firstLine="420" w:firstLineChars="100"/>
    </w:pPr>
    <w:rPr>
      <w:sz w:val="21"/>
    </w:rPr>
  </w:style>
  <w:style w:type="paragraph" w:styleId="27">
    <w:name w:val="Body Text First Indent 2"/>
    <w:basedOn w:val="10"/>
    <w:next w:val="1"/>
    <w:qFormat/>
    <w:uiPriority w:val="0"/>
    <w:pPr>
      <w:spacing w:after="120" w:line="240" w:lineRule="auto"/>
      <w:ind w:left="200" w:leftChars="200" w:firstLine="100" w:firstLineChars="100"/>
      <w:jc w:val="left"/>
    </w:pPr>
    <w:rPr>
      <w:rFonts w:ascii="DFKai-SB" w:hAnsi="DFKai-SB" w:eastAsia="DFKai-SB"/>
      <w:spacing w:val="-8"/>
    </w:rPr>
  </w:style>
  <w:style w:type="table" w:styleId="29">
    <w:name w:val="Table Grid"/>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0"/>
    <w:rPr>
      <w:rFonts w:ascii="Times New Roman" w:hAnsi="Times New Roman" w:eastAsia="宋体" w:cs="Times New Roman"/>
      <w:b/>
    </w:rPr>
  </w:style>
  <w:style w:type="character" w:styleId="32">
    <w:name w:val="page number"/>
    <w:qFormat/>
    <w:uiPriority w:val="0"/>
  </w:style>
  <w:style w:type="character" w:styleId="33">
    <w:name w:val="FollowedHyperlink"/>
    <w:unhideWhenUsed/>
    <w:qFormat/>
    <w:uiPriority w:val="99"/>
    <w:rPr>
      <w:color w:val="954F72"/>
      <w:u w:val="single"/>
    </w:rPr>
  </w:style>
  <w:style w:type="character" w:styleId="34">
    <w:name w:val="Hyperlink"/>
    <w:qFormat/>
    <w:uiPriority w:val="99"/>
    <w:rPr>
      <w:color w:val="333333"/>
      <w:u w:val="none"/>
    </w:rPr>
  </w:style>
  <w:style w:type="character" w:styleId="35">
    <w:name w:val="annotation reference"/>
    <w:unhideWhenUsed/>
    <w:qFormat/>
    <w:uiPriority w:val="0"/>
    <w:rPr>
      <w:sz w:val="21"/>
      <w:szCs w:val="21"/>
    </w:rPr>
  </w:style>
  <w:style w:type="paragraph" w:customStyle="1" w:styleId="36">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character" w:customStyle="1" w:styleId="37">
    <w:name w:val="标题 1 字符"/>
    <w:link w:val="2"/>
    <w:qFormat/>
    <w:uiPriority w:val="0"/>
    <w:rPr>
      <w:rFonts w:ascii="宋体"/>
      <w:b/>
      <w:kern w:val="44"/>
      <w:sz w:val="32"/>
    </w:rPr>
  </w:style>
  <w:style w:type="character" w:customStyle="1" w:styleId="38">
    <w:name w:val="标题 4 字符"/>
    <w:link w:val="5"/>
    <w:qFormat/>
    <w:uiPriority w:val="99"/>
    <w:rPr>
      <w:rFonts w:ascii="Cambria" w:hAnsi="Cambria" w:cs="Cambria"/>
      <w:b/>
      <w:bCs/>
      <w:kern w:val="2"/>
      <w:sz w:val="28"/>
      <w:szCs w:val="28"/>
    </w:rPr>
  </w:style>
  <w:style w:type="character" w:customStyle="1" w:styleId="39">
    <w:name w:val="批注文字 字符"/>
    <w:link w:val="8"/>
    <w:qFormat/>
    <w:uiPriority w:val="0"/>
    <w:rPr>
      <w:kern w:val="2"/>
      <w:sz w:val="21"/>
      <w:szCs w:val="24"/>
    </w:rPr>
  </w:style>
  <w:style w:type="character" w:customStyle="1" w:styleId="40">
    <w:name w:val="正文文本 字符"/>
    <w:link w:val="9"/>
    <w:qFormat/>
    <w:uiPriority w:val="0"/>
    <w:rPr>
      <w:rFonts w:ascii="宋体" w:hAnsi="宋体"/>
      <w:kern w:val="2"/>
      <w:sz w:val="24"/>
      <w:szCs w:val="24"/>
    </w:rPr>
  </w:style>
  <w:style w:type="character" w:customStyle="1" w:styleId="41">
    <w:name w:val="纯文本 字符"/>
    <w:link w:val="14"/>
    <w:qFormat/>
    <w:uiPriority w:val="0"/>
    <w:rPr>
      <w:rFonts w:ascii="宋体" w:hAnsi="Courier New"/>
      <w:kern w:val="2"/>
      <w:sz w:val="21"/>
    </w:rPr>
  </w:style>
  <w:style w:type="character" w:customStyle="1" w:styleId="42">
    <w:name w:val="批注框文本 字符"/>
    <w:link w:val="16"/>
    <w:qFormat/>
    <w:uiPriority w:val="0"/>
    <w:rPr>
      <w:kern w:val="2"/>
      <w:sz w:val="18"/>
      <w:szCs w:val="18"/>
    </w:rPr>
  </w:style>
  <w:style w:type="character" w:customStyle="1" w:styleId="43">
    <w:name w:val="批注主题 字符"/>
    <w:link w:val="25"/>
    <w:semiHidden/>
    <w:qFormat/>
    <w:uiPriority w:val="0"/>
    <w:rPr>
      <w:b/>
      <w:bCs/>
      <w:kern w:val="2"/>
      <w:sz w:val="21"/>
      <w:szCs w:val="24"/>
    </w:rPr>
  </w:style>
  <w:style w:type="character" w:customStyle="1" w:styleId="44">
    <w:name w:val="正文文本首行缩进 字符"/>
    <w:link w:val="26"/>
    <w:qFormat/>
    <w:uiPriority w:val="0"/>
    <w:rPr>
      <w:rFonts w:ascii="宋体" w:hAnsi="宋体"/>
      <w:kern w:val="2"/>
      <w:sz w:val="21"/>
      <w:szCs w:val="24"/>
    </w:rPr>
  </w:style>
  <w:style w:type="paragraph" w:styleId="45">
    <w:name w:val="List Paragraph"/>
    <w:basedOn w:val="1"/>
    <w:next w:val="1"/>
    <w:qFormat/>
    <w:uiPriority w:val="1"/>
    <w:pPr>
      <w:ind w:left="960" w:firstLine="480"/>
    </w:pPr>
  </w:style>
  <w:style w:type="character" w:customStyle="1" w:styleId="46">
    <w:name w:val="fontstyle01"/>
    <w:qFormat/>
    <w:uiPriority w:val="0"/>
    <w:rPr>
      <w:rFonts w:hint="eastAsia" w:ascii="宋体" w:hAnsi="宋体" w:eastAsia="宋体"/>
      <w:color w:val="000000"/>
      <w:sz w:val="22"/>
      <w:szCs w:val="22"/>
    </w:rPr>
  </w:style>
  <w:style w:type="character" w:customStyle="1" w:styleId="47">
    <w:name w:val="正文缩进 Char1"/>
    <w:link w:val="48"/>
    <w:qFormat/>
    <w:uiPriority w:val="0"/>
    <w:rPr>
      <w:rFonts w:ascii="宋体"/>
      <w:sz w:val="24"/>
    </w:rPr>
  </w:style>
  <w:style w:type="paragraph" w:customStyle="1" w:styleId="48">
    <w:name w:val="正文缩进1"/>
    <w:basedOn w:val="1"/>
    <w:link w:val="47"/>
    <w:qFormat/>
    <w:uiPriority w:val="0"/>
    <w:pPr>
      <w:autoSpaceDE w:val="0"/>
      <w:autoSpaceDN w:val="0"/>
      <w:adjustRightInd w:val="0"/>
      <w:ind w:firstLine="420"/>
      <w:jc w:val="left"/>
    </w:pPr>
    <w:rPr>
      <w:rFonts w:ascii="宋体"/>
      <w:kern w:val="0"/>
      <w:sz w:val="24"/>
      <w:szCs w:val="20"/>
    </w:rPr>
  </w:style>
  <w:style w:type="paragraph" w:customStyle="1" w:styleId="49">
    <w:name w:val="_Style 37"/>
    <w:basedOn w:val="2"/>
    <w:next w:val="1"/>
    <w:unhideWhenUsed/>
    <w:qFormat/>
    <w:uiPriority w:val="39"/>
    <w:pPr>
      <w:widowControl/>
      <w:autoSpaceDE/>
      <w:autoSpaceDN/>
      <w:adjustRightInd/>
      <w:spacing w:before="480" w:after="0" w:line="276" w:lineRule="auto"/>
      <w:jc w:val="left"/>
      <w:outlineLvl w:val="9"/>
    </w:pPr>
    <w:rPr>
      <w:rFonts w:ascii="Calibri Light" w:hAnsi="Calibri Light"/>
      <w:bCs/>
      <w:color w:val="2E74B5"/>
      <w:kern w:val="0"/>
      <w:sz w:val="28"/>
      <w:szCs w:val="28"/>
    </w:rPr>
  </w:style>
  <w:style w:type="paragraph" w:customStyle="1" w:styleId="50">
    <w:name w:val="xl70"/>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color w:val="000000"/>
      <w:kern w:val="0"/>
      <w:sz w:val="24"/>
    </w:rPr>
  </w:style>
  <w:style w:type="paragraph" w:customStyle="1" w:styleId="51">
    <w:name w:val="列出段落1"/>
    <w:basedOn w:val="1"/>
    <w:unhideWhenUsed/>
    <w:qFormat/>
    <w:uiPriority w:val="99"/>
    <w:pPr>
      <w:ind w:firstLine="420" w:firstLineChars="200"/>
    </w:pPr>
  </w:style>
  <w:style w:type="paragraph" w:customStyle="1" w:styleId="52">
    <w:name w:val="xl65"/>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3">
    <w:name w:val="xl73"/>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4">
    <w:name w:val="xl72"/>
    <w:basedOn w:val="1"/>
    <w:qFormat/>
    <w:uiPriority w:val="0"/>
    <w:pPr>
      <w:widowControl/>
      <w:pBdr>
        <w:bottom w:val="single" w:color="auto" w:sz="8"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5">
    <w:name w:val="xl64"/>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6">
    <w:name w:val="xl66"/>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color w:val="000000"/>
      <w:kern w:val="0"/>
      <w:sz w:val="24"/>
    </w:rPr>
  </w:style>
  <w:style w:type="paragraph" w:customStyle="1" w:styleId="57">
    <w:name w:val="xl74"/>
    <w:basedOn w:val="1"/>
    <w:qFormat/>
    <w:uiPriority w:val="0"/>
    <w:pPr>
      <w:widowControl/>
      <w:pBdr>
        <w:bottom w:val="single" w:color="auto" w:sz="8" w:space="0"/>
        <w:right w:val="single" w:color="auto" w:sz="8" w:space="0"/>
      </w:pBdr>
      <w:shd w:val="clear" w:color="000000" w:fill="FFFFFF"/>
      <w:spacing w:before="100" w:beforeAutospacing="1" w:after="100" w:afterAutospacing="1"/>
      <w:jc w:val="left"/>
    </w:pPr>
    <w:rPr>
      <w:rFonts w:ascii="宋体" w:hAnsi="宋体" w:cs="宋体"/>
      <w:kern w:val="0"/>
      <w:sz w:val="24"/>
    </w:rPr>
  </w:style>
  <w:style w:type="paragraph" w:customStyle="1" w:styleId="58">
    <w:name w:val="xl67"/>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9">
    <w:name w:val="xl71"/>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color w:val="000000"/>
      <w:kern w:val="0"/>
      <w:sz w:val="24"/>
    </w:rPr>
  </w:style>
  <w:style w:type="paragraph" w:customStyle="1" w:styleId="60">
    <w:name w:val="xl69"/>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61">
    <w:name w:val="font5"/>
    <w:basedOn w:val="1"/>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62">
    <w:name w:val="xl6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63">
    <w:name w:val="xl68"/>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64">
    <w:name w:val="Table Paragraph"/>
    <w:basedOn w:val="1"/>
    <w:qFormat/>
    <w:uiPriority w:val="1"/>
  </w:style>
  <w:style w:type="paragraph" w:customStyle="1" w:styleId="65">
    <w:name w:val="WPSOffice手动目录 1"/>
    <w:qFormat/>
    <w:uiPriority w:val="0"/>
    <w:rPr>
      <w:rFonts w:ascii="Times New Roman" w:hAnsi="Times New Roman" w:eastAsia="宋体" w:cs="Times New Roman"/>
      <w:lang w:val="en-US" w:eastAsia="zh-CN" w:bidi="ar-SA"/>
    </w:rPr>
  </w:style>
  <w:style w:type="paragraph" w:customStyle="1" w:styleId="66">
    <w:name w:val="WPSOffice手动目录 2"/>
    <w:qFormat/>
    <w:uiPriority w:val="0"/>
    <w:pPr>
      <w:ind w:leftChars="200"/>
    </w:pPr>
    <w:rPr>
      <w:rFonts w:ascii="Times New Roman" w:hAnsi="Times New Roman" w:eastAsia="宋体" w:cs="Times New Roman"/>
      <w:lang w:val="en-US" w:eastAsia="zh-CN" w:bidi="ar-SA"/>
    </w:rPr>
  </w:style>
  <w:style w:type="paragraph" w:customStyle="1" w:styleId="67">
    <w:name w:val="WPSOffice手动目录 3"/>
    <w:qFormat/>
    <w:uiPriority w:val="0"/>
    <w:pPr>
      <w:ind w:leftChars="400"/>
    </w:pPr>
    <w:rPr>
      <w:rFonts w:ascii="Times New Roman" w:hAnsi="Times New Roman" w:eastAsia="宋体" w:cs="Times New Roman"/>
      <w:lang w:val="en-US" w:eastAsia="zh-CN" w:bidi="ar-SA"/>
    </w:rPr>
  </w:style>
  <w:style w:type="paragraph" w:customStyle="1" w:styleId="68">
    <w:name w:val="_Style 32"/>
    <w:basedOn w:val="1"/>
    <w:next w:val="1"/>
    <w:qFormat/>
    <w:uiPriority w:val="34"/>
    <w:pPr>
      <w:widowControl/>
      <w:ind w:firstLine="420" w:firstLineChars="200"/>
      <w:jc w:val="left"/>
    </w:pPr>
    <w:rPr>
      <w:rFonts w:ascii="Times New Roman" w:hAnsi="Times New Roman"/>
      <w:kern w:val="0"/>
      <w:sz w:val="24"/>
    </w:rPr>
  </w:style>
  <w:style w:type="character" w:customStyle="1" w:styleId="69">
    <w:name w:val="font21"/>
    <w:basedOn w:val="30"/>
    <w:qFormat/>
    <w:uiPriority w:val="0"/>
    <w:rPr>
      <w:rFonts w:hint="default" w:ascii="Times New Roman" w:hAnsi="Times New Roman" w:cs="Times New Roman"/>
      <w:color w:val="000000"/>
      <w:sz w:val="20"/>
      <w:szCs w:val="20"/>
      <w:u w:val="none"/>
    </w:rPr>
  </w:style>
  <w:style w:type="character" w:customStyle="1" w:styleId="70">
    <w:name w:val="font11"/>
    <w:basedOn w:val="30"/>
    <w:qFormat/>
    <w:uiPriority w:val="0"/>
    <w:rPr>
      <w:rFonts w:hint="eastAsia" w:ascii="宋体" w:hAnsi="宋体" w:eastAsia="宋体" w:cs="宋体"/>
      <w:color w:val="000000"/>
      <w:sz w:val="20"/>
      <w:szCs w:val="20"/>
      <w:u w:val="none"/>
    </w:rPr>
  </w:style>
  <w:style w:type="paragraph" w:customStyle="1" w:styleId="71">
    <w:name w:val="List Paragraph1"/>
    <w:basedOn w:val="1"/>
    <w:qFormat/>
    <w:uiPriority w:val="99"/>
    <w:pPr>
      <w:ind w:firstLine="420" w:firstLineChars="200"/>
    </w:pPr>
    <w:rPr>
      <w:sz w:val="22"/>
      <w:szCs w:val="20"/>
    </w:rPr>
  </w:style>
  <w:style w:type="paragraph" w:customStyle="1" w:styleId="72">
    <w:name w:val="Body text|1"/>
    <w:basedOn w:val="1"/>
    <w:qFormat/>
    <w:uiPriority w:val="0"/>
    <w:pPr>
      <w:spacing w:line="415" w:lineRule="auto"/>
      <w:ind w:firstLine="400"/>
    </w:pPr>
    <w:rPr>
      <w:rFonts w:ascii="宋体" w:hAnsi="宋体" w:eastAsia="宋体" w:cs="宋体"/>
      <w:sz w:val="22"/>
      <w:szCs w:val="22"/>
      <w:lang w:val="zh-TW" w:eastAsia="zh-TW" w:bidi="zh-TW"/>
    </w:rPr>
  </w:style>
  <w:style w:type="paragraph" w:customStyle="1" w:styleId="73">
    <w:name w:val="Other|1"/>
    <w:basedOn w:val="1"/>
    <w:qFormat/>
    <w:uiPriority w:val="0"/>
    <w:pPr>
      <w:spacing w:line="415" w:lineRule="auto"/>
      <w:ind w:firstLine="400"/>
    </w:pPr>
    <w:rPr>
      <w:rFonts w:ascii="宋体" w:hAnsi="宋体" w:eastAsia="宋体" w:cs="宋体"/>
      <w:sz w:val="22"/>
      <w:szCs w:val="22"/>
      <w:lang w:val="zh-TW" w:eastAsia="zh-TW" w:bidi="zh-TW"/>
    </w:rPr>
  </w:style>
  <w:style w:type="table" w:customStyle="1" w:styleId="74">
    <w:name w:val="Table Normal"/>
    <w:semiHidden/>
    <w:unhideWhenUsed/>
    <w:qFormat/>
    <w:uiPriority w:val="0"/>
    <w:tblPr>
      <w:tblCellMar>
        <w:top w:w="0" w:type="dxa"/>
        <w:left w:w="0" w:type="dxa"/>
        <w:bottom w:w="0" w:type="dxa"/>
        <w:right w:w="0" w:type="dxa"/>
      </w:tblCellMar>
    </w:tblPr>
  </w:style>
  <w:style w:type="paragraph" w:customStyle="1" w:styleId="75">
    <w:name w:val="Fließtext"/>
    <w:basedOn w:val="1"/>
    <w:qFormat/>
    <w:uiPriority w:val="0"/>
    <w:pPr>
      <w:overflowPunct w:val="0"/>
      <w:autoSpaceDE w:val="0"/>
      <w:autoSpaceDN w:val="0"/>
      <w:adjustRightInd w:val="0"/>
      <w:textAlignment w:val="baseline"/>
    </w:pPr>
    <w:rPr>
      <w:kern w:val="28"/>
      <w:szCs w:val="20"/>
    </w:rPr>
  </w:style>
  <w:style w:type="paragraph" w:customStyle="1" w:styleId="76">
    <w:name w:val="列表段落1"/>
    <w:basedOn w:val="1"/>
    <w:qFormat/>
    <w:uiPriority w:val="0"/>
    <w:pPr>
      <w:ind w:firstLine="420"/>
    </w:pPr>
    <w:rPr>
      <w:rFonts w:ascii="Times New Roman" w:hAnsi="Times New Roman" w:eastAsia="宋体" w:cs="Times New Roman"/>
      <w:szCs w:val="21"/>
    </w:rPr>
  </w:style>
  <w:style w:type="paragraph" w:customStyle="1" w:styleId="77">
    <w:name w:val="首行缩进"/>
    <w:basedOn w:val="1"/>
    <w:qFormat/>
    <w:uiPriority w:val="0"/>
    <w:pPr>
      <w:spacing w:line="360" w:lineRule="auto"/>
      <w:ind w:firstLine="480"/>
    </w:pPr>
    <w:rPr>
      <w:rFonts w:hint="eastAsia" w:ascii="宋体" w:hAnsi="宋体"/>
      <w:color w:val="000000"/>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沂蒙国际招标有限公司</Company>
  <Pages>61</Pages>
  <Words>30744</Words>
  <Characters>32851</Characters>
  <Lines>213</Lines>
  <Paragraphs>60</Paragraphs>
  <TotalTime>4</TotalTime>
  <ScaleCrop>false</ScaleCrop>
  <LinksUpToDate>false</LinksUpToDate>
  <CharactersWithSpaces>34201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2022-05-26T00:30:00Z</dcterms:created>
  <dc:creator>毛锟</dc:creator>
  <cp:lastModifiedBy>申振</cp:lastModifiedBy>
  <cp:lastPrinted>2021-04-08T02:50:00Z</cp:lastPrinted>
  <dcterms:modified xsi:type="dcterms:W3CDTF">2024-08-20T03:41:55Z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8E178D9C54754D98B26B802415EB43C0_13</vt:lpwstr>
  </property>
  <property fmtid="{D5CDD505-2E9C-101B-9397-08002B2CF9AE}" pid="4" name="commondata">
    <vt:lpwstr>eyJoZGlkIjoiYTI4ZDhhM2MxYzllZDkwOTY2MGMwZTkyMGZjMWQ3ODYifQ==</vt:lpwstr>
  </property>
</Properties>
</file>