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41"/>
        <w:jc w:val="right"/>
        <w:rPr>
          <w:rFonts w:hint="default" w:eastAsia="宋体"/>
          <w:b/>
          <w:bCs/>
          <w:color w:val="auto"/>
          <w:sz w:val="24"/>
          <w:szCs w:val="32"/>
          <w:highlight w:val="none"/>
          <w:lang w:val="en-US" w:eastAsia="zh-CN"/>
        </w:rPr>
      </w:pPr>
      <w:r>
        <w:rPr>
          <w:rFonts w:hint="eastAsia"/>
          <w:b/>
          <w:bCs/>
          <w:color w:val="auto"/>
          <w:sz w:val="24"/>
          <w:szCs w:val="32"/>
          <w:highlight w:val="none"/>
          <w:lang w:val="en-US" w:eastAsia="zh-CN"/>
        </w:rPr>
        <w:t>本项目专门面向中小企业采购</w:t>
      </w:r>
    </w:p>
    <w:p>
      <w:pPr>
        <w:spacing w:line="240" w:lineRule="atLeast"/>
        <w:ind w:left="1080" w:leftChars="257" w:hanging="540"/>
        <w:jc w:val="right"/>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val="en-US" w:eastAsia="zh-CN"/>
        </w:rPr>
        <w:t>本项目为</w:t>
      </w:r>
      <w:r>
        <w:rPr>
          <w:rFonts w:hint="eastAsia" w:ascii="宋体" w:hAnsi="宋体" w:eastAsia="宋体" w:cs="宋体"/>
          <w:b/>
          <w:color w:val="auto"/>
          <w:sz w:val="28"/>
          <w:szCs w:val="28"/>
          <w:highlight w:val="none"/>
        </w:rPr>
        <w:t>预采购项目有取消和终止的可能</w:t>
      </w:r>
    </w:p>
    <w:p>
      <w:pPr>
        <w:pStyle w:val="41"/>
        <w:rPr>
          <w:rFonts w:hint="eastAsia"/>
          <w:color w:val="auto"/>
          <w:highlight w:val="none"/>
        </w:rPr>
      </w:pPr>
    </w:p>
    <w:p>
      <w:pPr>
        <w:jc w:val="center"/>
        <w:rPr>
          <w:rFonts w:hint="eastAsia" w:ascii="宋体" w:hAnsi="宋体"/>
          <w:b/>
          <w:bCs/>
          <w:color w:val="auto"/>
          <w:sz w:val="72"/>
          <w:szCs w:val="72"/>
          <w:highlight w:val="none"/>
        </w:rPr>
      </w:pPr>
    </w:p>
    <w:p>
      <w:pPr>
        <w:jc w:val="center"/>
        <w:rPr>
          <w:rFonts w:hint="eastAsia" w:ascii="宋体" w:hAnsi="宋体"/>
          <w:b/>
          <w:bCs/>
          <w:color w:val="auto"/>
          <w:sz w:val="96"/>
          <w:szCs w:val="96"/>
          <w:highlight w:val="none"/>
        </w:rPr>
      </w:pPr>
      <w:r>
        <w:rPr>
          <w:rFonts w:hint="eastAsia" w:ascii="宋体" w:hAnsi="宋体"/>
          <w:b/>
          <w:bCs/>
          <w:color w:val="auto"/>
          <w:sz w:val="96"/>
          <w:szCs w:val="96"/>
          <w:highlight w:val="none"/>
        </w:rPr>
        <w:t>竞争性磋商文件</w:t>
      </w:r>
    </w:p>
    <w:p>
      <w:pPr>
        <w:rPr>
          <w:rFonts w:hint="eastAsia" w:ascii="宋体" w:hAnsi="宋体"/>
          <w:b/>
          <w:bCs/>
          <w:color w:val="auto"/>
          <w:sz w:val="84"/>
          <w:highlight w:val="none"/>
        </w:rPr>
      </w:pPr>
    </w:p>
    <w:p>
      <w:pPr>
        <w:rPr>
          <w:rFonts w:hint="eastAsia" w:ascii="宋体" w:hAnsi="宋体"/>
          <w:b/>
          <w:bCs/>
          <w:color w:val="auto"/>
          <w:sz w:val="84"/>
          <w:highlight w:val="none"/>
        </w:rPr>
      </w:pPr>
    </w:p>
    <w:p>
      <w:pPr>
        <w:rPr>
          <w:rFonts w:hint="eastAsia" w:ascii="宋体" w:hAnsi="宋体" w:eastAsia="宋体"/>
          <w:color w:val="auto"/>
          <w:sz w:val="32"/>
          <w:szCs w:val="32"/>
          <w:highlight w:val="none"/>
          <w:lang w:eastAsia="zh-CN"/>
        </w:rPr>
      </w:pPr>
      <w:r>
        <w:rPr>
          <w:rFonts w:hint="eastAsia" w:ascii="宋体" w:hAnsi="宋体"/>
          <w:color w:val="auto"/>
          <w:sz w:val="32"/>
          <w:szCs w:val="32"/>
          <w:highlight w:val="none"/>
        </w:rPr>
        <w:t xml:space="preserve">      项目编号：</w:t>
      </w:r>
      <w:r>
        <w:rPr>
          <w:rFonts w:hint="eastAsia" w:ascii="宋体" w:hAnsi="宋体"/>
          <w:color w:val="auto"/>
          <w:sz w:val="32"/>
          <w:szCs w:val="32"/>
          <w:highlight w:val="none"/>
          <w:lang w:eastAsia="zh-CN"/>
        </w:rPr>
        <w:t>SDGP370000000202402003092</w:t>
      </w:r>
    </w:p>
    <w:p>
      <w:pPr>
        <w:ind w:firstLine="960" w:firstLineChars="300"/>
        <w:rPr>
          <w:rFonts w:hint="eastAsia" w:ascii="宋体" w:hAnsi="宋体" w:eastAsia="宋体"/>
          <w:color w:val="auto"/>
          <w:spacing w:val="-17"/>
          <w:sz w:val="32"/>
          <w:szCs w:val="32"/>
          <w:highlight w:val="none"/>
          <w:lang w:eastAsia="zh-CN"/>
        </w:rPr>
      </w:pPr>
      <w:r>
        <w:rPr>
          <w:rFonts w:hint="eastAsia" w:ascii="宋体" w:hAnsi="宋体"/>
          <w:color w:val="auto"/>
          <w:sz w:val="32"/>
          <w:szCs w:val="32"/>
          <w:highlight w:val="none"/>
        </w:rPr>
        <w:t>项目名称：</w:t>
      </w:r>
      <w:r>
        <w:rPr>
          <w:rFonts w:hint="eastAsia" w:ascii="宋体" w:hAnsi="宋体"/>
          <w:color w:val="auto"/>
          <w:spacing w:val="-17"/>
          <w:sz w:val="32"/>
          <w:szCs w:val="32"/>
          <w:highlight w:val="none"/>
        </w:rPr>
        <w:t>临沂大学2024年国际交流中心维修改造预采购项目</w:t>
      </w:r>
    </w:p>
    <w:p>
      <w:pPr>
        <w:rPr>
          <w:rFonts w:hint="eastAsia" w:ascii="宋体" w:hAnsi="宋体"/>
          <w:b/>
          <w:bCs/>
          <w:color w:val="auto"/>
          <w:sz w:val="36"/>
          <w:highlight w:val="none"/>
        </w:rPr>
      </w:pPr>
    </w:p>
    <w:p>
      <w:pPr>
        <w:pStyle w:val="41"/>
        <w:ind w:firstLine="0" w:firstLineChars="0"/>
        <w:rPr>
          <w:rFonts w:hint="eastAsia" w:ascii="宋体" w:hAnsi="宋体"/>
          <w:b/>
          <w:bCs/>
          <w:color w:val="auto"/>
          <w:sz w:val="36"/>
          <w:highlight w:val="none"/>
        </w:rPr>
      </w:pPr>
    </w:p>
    <w:p>
      <w:pPr>
        <w:pStyle w:val="41"/>
        <w:ind w:firstLine="723"/>
        <w:rPr>
          <w:rFonts w:hint="eastAsia" w:ascii="宋体" w:hAnsi="宋体"/>
          <w:b/>
          <w:bCs/>
          <w:color w:val="auto"/>
          <w:sz w:val="36"/>
          <w:highlight w:val="none"/>
        </w:rPr>
      </w:pPr>
    </w:p>
    <w:p>
      <w:pPr>
        <w:pStyle w:val="41"/>
        <w:ind w:firstLine="723"/>
        <w:rPr>
          <w:rFonts w:hint="eastAsia" w:ascii="宋体" w:hAnsi="宋体"/>
          <w:b/>
          <w:bCs/>
          <w:color w:val="auto"/>
          <w:sz w:val="36"/>
          <w:highlight w:val="none"/>
        </w:rPr>
      </w:pPr>
    </w:p>
    <w:p>
      <w:pPr>
        <w:ind w:left="0" w:leftChars="0" w:firstLine="1680" w:firstLineChars="525"/>
        <w:rPr>
          <w:rFonts w:hint="eastAsia" w:ascii="宋体" w:hAnsi="宋体"/>
          <w:bCs/>
          <w:color w:val="auto"/>
          <w:sz w:val="32"/>
          <w:highlight w:val="none"/>
        </w:rPr>
      </w:pPr>
      <w:r>
        <w:rPr>
          <w:rFonts w:hint="eastAsia" w:ascii="宋体" w:hAnsi="宋体"/>
          <w:bCs/>
          <w:color w:val="auto"/>
          <w:sz w:val="32"/>
          <w:highlight w:val="none"/>
        </w:rPr>
        <w:t>采</w:t>
      </w:r>
      <w:r>
        <w:rPr>
          <w:rFonts w:hint="eastAsia" w:ascii="宋体" w:hAnsi="宋体"/>
          <w:bCs/>
          <w:color w:val="auto"/>
          <w:sz w:val="32"/>
          <w:highlight w:val="none"/>
          <w:lang w:val="en-US" w:eastAsia="zh-CN"/>
        </w:rPr>
        <w:t xml:space="preserve"> </w:t>
      </w:r>
      <w:r>
        <w:rPr>
          <w:rFonts w:hint="eastAsia" w:ascii="宋体" w:hAnsi="宋体"/>
          <w:bCs/>
          <w:color w:val="auto"/>
          <w:sz w:val="32"/>
          <w:highlight w:val="none"/>
        </w:rPr>
        <w:t>购</w:t>
      </w:r>
      <w:r>
        <w:rPr>
          <w:rFonts w:hint="eastAsia" w:ascii="宋体" w:hAnsi="宋体"/>
          <w:bCs/>
          <w:color w:val="auto"/>
          <w:sz w:val="32"/>
          <w:highlight w:val="none"/>
          <w:lang w:val="en-US" w:eastAsia="zh-CN"/>
        </w:rPr>
        <w:t xml:space="preserve"> 人</w:t>
      </w:r>
      <w:r>
        <w:rPr>
          <w:rFonts w:hint="eastAsia" w:ascii="宋体" w:hAnsi="宋体"/>
          <w:bCs/>
          <w:color w:val="auto"/>
          <w:sz w:val="32"/>
          <w:highlight w:val="none"/>
        </w:rPr>
        <w:t>：临沂大学</w:t>
      </w:r>
    </w:p>
    <w:p>
      <w:pPr>
        <w:ind w:left="0" w:leftChars="0" w:firstLine="1680" w:firstLineChars="525"/>
        <w:jc w:val="both"/>
        <w:rPr>
          <w:rFonts w:hint="eastAsia" w:ascii="宋体" w:hAnsi="宋体"/>
          <w:bCs/>
          <w:color w:val="auto"/>
          <w:sz w:val="32"/>
          <w:highlight w:val="none"/>
        </w:rPr>
      </w:pPr>
      <w:r>
        <w:rPr>
          <w:rFonts w:hint="eastAsia" w:ascii="宋体" w:hAnsi="宋体"/>
          <w:bCs/>
          <w:color w:val="auto"/>
          <w:sz w:val="32"/>
          <w:highlight w:val="none"/>
        </w:rPr>
        <w:t>代理机构：临沂市沂蒙国际招标有限公司</w:t>
      </w:r>
    </w:p>
    <w:p>
      <w:pPr>
        <w:jc w:val="center"/>
        <w:rPr>
          <w:rFonts w:hint="eastAsia" w:ascii="宋体" w:hAnsi="宋体"/>
          <w:bCs/>
          <w:color w:val="auto"/>
          <w:sz w:val="32"/>
          <w:highlight w:val="none"/>
        </w:rPr>
      </w:pPr>
    </w:p>
    <w:p>
      <w:pPr>
        <w:pStyle w:val="41"/>
        <w:ind w:firstLine="0" w:firstLineChars="0"/>
        <w:jc w:val="center"/>
        <w:rPr>
          <w:rFonts w:ascii="宋体" w:hAnsi="宋体" w:cs="宋体"/>
          <w:b/>
          <w:bCs/>
          <w:color w:val="auto"/>
          <w:sz w:val="40"/>
          <w:szCs w:val="40"/>
          <w:highlight w:val="none"/>
        </w:rPr>
      </w:pPr>
      <w:r>
        <w:rPr>
          <w:rFonts w:hint="eastAsia" w:ascii="宋体" w:hAnsi="宋体"/>
          <w:bCs/>
          <w:color w:val="auto"/>
          <w:sz w:val="32"/>
          <w:highlight w:val="none"/>
        </w:rPr>
        <w:t>202</w:t>
      </w:r>
      <w:r>
        <w:rPr>
          <w:rFonts w:hint="eastAsia" w:ascii="宋体" w:hAnsi="宋体"/>
          <w:bCs/>
          <w:color w:val="auto"/>
          <w:sz w:val="32"/>
          <w:highlight w:val="none"/>
          <w:lang w:val="en-US" w:eastAsia="zh-CN"/>
        </w:rPr>
        <w:t>4</w:t>
      </w:r>
      <w:r>
        <w:rPr>
          <w:rFonts w:hint="eastAsia" w:ascii="宋体" w:hAnsi="宋体"/>
          <w:bCs/>
          <w:color w:val="auto"/>
          <w:sz w:val="32"/>
          <w:highlight w:val="none"/>
        </w:rPr>
        <w:t>年</w:t>
      </w:r>
      <w:r>
        <w:rPr>
          <w:rFonts w:hint="eastAsia" w:ascii="宋体" w:hAnsi="宋体"/>
          <w:bCs/>
          <w:color w:val="auto"/>
          <w:sz w:val="32"/>
          <w:highlight w:val="none"/>
          <w:lang w:val="en-US" w:eastAsia="zh-CN"/>
        </w:rPr>
        <w:t>5</w:t>
      </w:r>
      <w:r>
        <w:rPr>
          <w:rFonts w:hint="eastAsia" w:ascii="宋体" w:hAnsi="宋体"/>
          <w:bCs/>
          <w:color w:val="auto"/>
          <w:sz w:val="32"/>
          <w:highlight w:val="none"/>
        </w:rPr>
        <w:t>月</w:t>
      </w:r>
      <w:r>
        <w:rPr>
          <w:rFonts w:hint="eastAsia" w:ascii="宋体" w:hAnsi="宋体"/>
          <w:bCs/>
          <w:color w:val="auto"/>
          <w:sz w:val="32"/>
          <w:highlight w:val="none"/>
          <w:lang w:val="en-US" w:eastAsia="zh-CN"/>
        </w:rPr>
        <w:t>31</w:t>
      </w:r>
      <w:r>
        <w:rPr>
          <w:rFonts w:hint="eastAsia" w:ascii="宋体" w:hAnsi="宋体"/>
          <w:bCs/>
          <w:color w:val="auto"/>
          <w:sz w:val="32"/>
          <w:highlight w:val="none"/>
        </w:rPr>
        <w:t>日</w:t>
      </w:r>
      <w:r>
        <w:rPr>
          <w:rFonts w:hint="eastAsia" w:ascii="宋体" w:hAnsi="宋体"/>
          <w:color w:val="auto"/>
          <w:highlight w:val="none"/>
        </w:rPr>
        <w:br w:type="page"/>
      </w:r>
      <w:r>
        <w:rPr>
          <w:rFonts w:ascii="宋体" w:hAnsi="宋体" w:cs="宋体"/>
          <w:b/>
          <w:bCs/>
          <w:color w:val="auto"/>
          <w:sz w:val="40"/>
          <w:szCs w:val="40"/>
          <w:highlight w:val="none"/>
        </w:rPr>
        <w:t>临沂大学特别公告</w:t>
      </w:r>
    </w:p>
    <w:p>
      <w:pPr>
        <w:pStyle w:val="41"/>
        <w:tabs>
          <w:tab w:val="left" w:pos="840"/>
        </w:tabs>
        <w:spacing w:line="500" w:lineRule="exact"/>
        <w:ind w:firstLine="480"/>
        <w:rPr>
          <w:rFonts w:ascii="宋体" w:hAnsi="宋体" w:cs="宋体"/>
          <w:color w:val="auto"/>
          <w:sz w:val="24"/>
          <w:highlight w:val="none"/>
        </w:rPr>
      </w:pPr>
      <w:r>
        <w:rPr>
          <w:rFonts w:ascii="宋体" w:hAnsi="宋体" w:cs="宋体"/>
          <w:color w:val="auto"/>
          <w:sz w:val="24"/>
          <w:highlight w:val="none"/>
        </w:rPr>
        <w:t xml:space="preserve">各供应商： </w:t>
      </w:r>
    </w:p>
    <w:p>
      <w:pPr>
        <w:pStyle w:val="41"/>
        <w:tabs>
          <w:tab w:val="left" w:pos="840"/>
        </w:tabs>
        <w:spacing w:line="500" w:lineRule="exact"/>
        <w:ind w:firstLineChars="175"/>
        <w:rPr>
          <w:rFonts w:ascii="宋体" w:hAnsi="宋体" w:cs="宋体"/>
          <w:color w:val="auto"/>
          <w:sz w:val="24"/>
          <w:highlight w:val="none"/>
        </w:rPr>
      </w:pPr>
      <w:r>
        <w:rPr>
          <w:rFonts w:ascii="宋体" w:hAnsi="宋体" w:cs="宋体"/>
          <w:color w:val="auto"/>
          <w:sz w:val="24"/>
          <w:highlight w:val="none"/>
        </w:rPr>
        <w:t>热忱欢迎大家</w:t>
      </w:r>
      <w:r>
        <w:rPr>
          <w:rFonts w:hint="eastAsia" w:ascii="宋体" w:hAnsi="宋体" w:cs="宋体"/>
          <w:color w:val="auto"/>
          <w:sz w:val="24"/>
          <w:highlight w:val="none"/>
          <w:lang w:eastAsia="zh-CN"/>
        </w:rPr>
        <w:t>谈判</w:t>
      </w:r>
      <w:r>
        <w:rPr>
          <w:rFonts w:ascii="宋体" w:hAnsi="宋体" w:cs="宋体"/>
          <w:color w:val="auto"/>
          <w:sz w:val="24"/>
          <w:highlight w:val="none"/>
        </w:rPr>
        <w:t xml:space="preserve">竞标，响应我校招标项目！我校承诺该项目在公正公开的原则下公平竞争，客观评审。 </w:t>
      </w:r>
    </w:p>
    <w:p>
      <w:pPr>
        <w:spacing w:line="500" w:lineRule="exact"/>
        <w:ind w:firstLine="480" w:firstLineChars="200"/>
        <w:rPr>
          <w:rFonts w:ascii="宋体" w:hAnsi="宋体" w:cs="宋体"/>
          <w:color w:val="auto"/>
          <w:sz w:val="24"/>
          <w:szCs w:val="24"/>
          <w:highlight w:val="none"/>
        </w:rPr>
      </w:pPr>
      <w:r>
        <w:rPr>
          <w:rFonts w:ascii="宋体" w:hAnsi="宋体" w:cs="宋体"/>
          <w:color w:val="auto"/>
          <w:sz w:val="24"/>
          <w:szCs w:val="24"/>
          <w:highlight w:val="none"/>
        </w:rPr>
        <w:t>本采购文件已经多位专家审核修订，若仍存在涉及指向性、排他性参数指标，请及时与代理机构或我校采购部门反映</w:t>
      </w:r>
      <w:r>
        <w:rPr>
          <w:rFonts w:hint="eastAsia" w:ascii="宋体" w:hAnsi="宋体" w:cs="宋体"/>
          <w:color w:val="auto"/>
          <w:sz w:val="24"/>
          <w:szCs w:val="24"/>
          <w:highlight w:val="none"/>
        </w:rPr>
        <w:t>，并请填写下页附表。</w:t>
      </w:r>
    </w:p>
    <w:p>
      <w:pPr>
        <w:pStyle w:val="41"/>
        <w:tabs>
          <w:tab w:val="left" w:pos="840"/>
        </w:tabs>
        <w:wordWrap w:val="0"/>
        <w:spacing w:line="500" w:lineRule="exact"/>
        <w:ind w:firstLineChars="175"/>
        <w:rPr>
          <w:rFonts w:ascii="宋体" w:hAnsi="宋体" w:cs="宋体"/>
          <w:color w:val="auto"/>
          <w:sz w:val="24"/>
          <w:highlight w:val="none"/>
        </w:rPr>
      </w:pPr>
      <w:r>
        <w:rPr>
          <w:rFonts w:ascii="宋体" w:hAnsi="宋体" w:cs="宋体"/>
          <w:color w:val="auto"/>
          <w:sz w:val="24"/>
          <w:highlight w:val="none"/>
        </w:rPr>
        <w:t xml:space="preserve">我校所有项目严格执行“回避”制度，对可能影响评标结果的潜在因素及人员关系（含代理机构、评标专家、工作人员、其他类人员等），请及时与我校采购科反映（临沂大学采购科 </w:t>
      </w:r>
      <w:r>
        <w:rPr>
          <w:rFonts w:hint="eastAsia" w:ascii="宋体" w:hAnsi="宋体" w:cs="宋体"/>
          <w:color w:val="auto"/>
          <w:sz w:val="24"/>
          <w:highlight w:val="none"/>
        </w:rPr>
        <w:t>李</w:t>
      </w:r>
      <w:r>
        <w:rPr>
          <w:rFonts w:ascii="宋体" w:hAnsi="宋体" w:cs="宋体"/>
          <w:color w:val="auto"/>
          <w:sz w:val="24"/>
          <w:highlight w:val="none"/>
        </w:rPr>
        <w:t>老师</w:t>
      </w:r>
      <w:r>
        <w:rPr>
          <w:rFonts w:hint="eastAsia" w:ascii="宋体" w:hAnsi="宋体" w:cs="宋体"/>
          <w:color w:val="auto"/>
          <w:sz w:val="24"/>
          <w:highlight w:val="none"/>
        </w:rPr>
        <w:t>13869901829</w:t>
      </w:r>
      <w:r>
        <w:rPr>
          <w:rFonts w:ascii="宋体" w:hAnsi="宋体" w:cs="宋体"/>
          <w:color w:val="auto"/>
          <w:sz w:val="24"/>
          <w:highlight w:val="none"/>
        </w:rPr>
        <w:t xml:space="preserve">）。 </w:t>
      </w:r>
    </w:p>
    <w:p>
      <w:pPr>
        <w:pStyle w:val="41"/>
        <w:tabs>
          <w:tab w:val="left" w:pos="840"/>
        </w:tabs>
        <w:spacing w:line="500" w:lineRule="exact"/>
        <w:ind w:firstLineChars="175"/>
        <w:rPr>
          <w:rFonts w:ascii="宋体" w:hAnsi="宋体" w:cs="宋体"/>
          <w:color w:val="auto"/>
          <w:sz w:val="24"/>
          <w:highlight w:val="none"/>
        </w:rPr>
      </w:pPr>
      <w:r>
        <w:rPr>
          <w:rFonts w:ascii="宋体" w:hAnsi="宋体" w:cs="宋体"/>
          <w:color w:val="auto"/>
          <w:sz w:val="24"/>
          <w:highlight w:val="none"/>
        </w:rPr>
        <w:t xml:space="preserve">若报名过程中存在差别性待遇或排他性暗示，请做好取证。及时与我校纪委联系（0539-7258030）进行举报查处。 </w:t>
      </w:r>
    </w:p>
    <w:p>
      <w:pPr>
        <w:pStyle w:val="41"/>
        <w:tabs>
          <w:tab w:val="left" w:pos="840"/>
        </w:tabs>
        <w:spacing w:line="500" w:lineRule="exact"/>
        <w:ind w:firstLineChars="175"/>
        <w:rPr>
          <w:rFonts w:ascii="宋体" w:hAnsi="宋体" w:cs="宋体"/>
          <w:color w:val="auto"/>
          <w:sz w:val="24"/>
          <w:highlight w:val="none"/>
        </w:rPr>
      </w:pPr>
      <w:r>
        <w:rPr>
          <w:rFonts w:ascii="宋体" w:hAnsi="宋体" w:cs="宋体"/>
          <w:color w:val="auto"/>
          <w:sz w:val="24"/>
          <w:highlight w:val="none"/>
        </w:rPr>
        <w:t xml:space="preserve">临沂大学采购部门联系方式： </w:t>
      </w:r>
    </w:p>
    <w:p>
      <w:pPr>
        <w:pStyle w:val="41"/>
        <w:tabs>
          <w:tab w:val="left" w:pos="840"/>
        </w:tabs>
        <w:spacing w:line="500" w:lineRule="exact"/>
        <w:ind w:firstLineChars="175"/>
        <w:rPr>
          <w:rFonts w:ascii="宋体" w:hAnsi="宋体" w:cs="宋体"/>
          <w:color w:val="auto"/>
          <w:sz w:val="24"/>
          <w:highlight w:val="none"/>
        </w:rPr>
      </w:pPr>
      <w:r>
        <w:rPr>
          <w:rFonts w:ascii="宋体" w:hAnsi="宋体" w:cs="宋体"/>
          <w:color w:val="auto"/>
          <w:sz w:val="24"/>
          <w:highlight w:val="none"/>
        </w:rPr>
        <w:t xml:space="preserve">电话：0539-7258758 邮箱：lyuzbb@126.com </w:t>
      </w:r>
    </w:p>
    <w:p>
      <w:pPr>
        <w:pStyle w:val="41"/>
        <w:tabs>
          <w:tab w:val="left" w:pos="840"/>
        </w:tabs>
        <w:spacing w:line="500" w:lineRule="exact"/>
        <w:ind w:firstLineChars="175"/>
        <w:rPr>
          <w:rFonts w:ascii="宋体" w:hAnsi="宋体" w:cs="宋体"/>
          <w:color w:val="auto"/>
          <w:sz w:val="24"/>
          <w:highlight w:val="none"/>
        </w:rPr>
      </w:pPr>
    </w:p>
    <w:p>
      <w:pPr>
        <w:pStyle w:val="41"/>
        <w:tabs>
          <w:tab w:val="left" w:pos="840"/>
        </w:tabs>
        <w:spacing w:line="500" w:lineRule="exact"/>
        <w:ind w:firstLineChars="175"/>
        <w:rPr>
          <w:color w:val="auto"/>
          <w:sz w:val="24"/>
          <w:highlight w:val="none"/>
        </w:rPr>
      </w:pPr>
      <w:r>
        <w:rPr>
          <w:rFonts w:ascii="宋体" w:hAnsi="宋体" w:cs="宋体"/>
          <w:color w:val="auto"/>
          <w:sz w:val="24"/>
          <w:highlight w:val="none"/>
        </w:rPr>
        <w:t>打造风清气正的招</w:t>
      </w:r>
      <w:r>
        <w:rPr>
          <w:rFonts w:hint="eastAsia" w:ascii="宋体" w:hAnsi="宋体" w:cs="宋体"/>
          <w:color w:val="auto"/>
          <w:sz w:val="24"/>
          <w:highlight w:val="none"/>
          <w:lang w:val="en-US" w:eastAsia="zh-CN"/>
        </w:rPr>
        <w:t>标</w:t>
      </w:r>
      <w:r>
        <w:rPr>
          <w:rFonts w:ascii="宋体" w:hAnsi="宋体" w:cs="宋体"/>
          <w:color w:val="auto"/>
          <w:sz w:val="24"/>
          <w:highlight w:val="none"/>
        </w:rPr>
        <w:t>环境，让我们一起努力…</w:t>
      </w:r>
    </w:p>
    <w:p>
      <w:pPr>
        <w:pStyle w:val="41"/>
        <w:ind w:left="0" w:leftChars="0" w:firstLine="0" w:firstLineChars="0"/>
        <w:rPr>
          <w:rFonts w:hint="eastAsia" w:ascii="宋体" w:hAnsi="宋体" w:cs="宋体"/>
          <w:b/>
          <w:bCs/>
          <w:color w:val="auto"/>
          <w:sz w:val="24"/>
          <w:highlight w:val="none"/>
        </w:rPr>
      </w:pPr>
      <w:r>
        <w:rPr>
          <w:rFonts w:hint="eastAsia" w:ascii="宋体" w:hAnsi="宋体" w:cs="宋体"/>
          <w:b/>
          <w:color w:val="auto"/>
          <w:sz w:val="32"/>
          <w:highlight w:val="none"/>
        </w:rPr>
        <w:br w:type="page"/>
      </w:r>
      <w:r>
        <w:rPr>
          <w:rFonts w:hint="eastAsia" w:ascii="宋体" w:hAnsi="宋体" w:cs="宋体"/>
          <w:b/>
          <w:bCs/>
          <w:color w:val="auto"/>
          <w:sz w:val="24"/>
          <w:highlight w:val="none"/>
        </w:rPr>
        <w:t>附表：</w:t>
      </w:r>
    </w:p>
    <w:p>
      <w:pPr>
        <w:pStyle w:val="41"/>
        <w:ind w:firstLine="482"/>
        <w:rPr>
          <w:rFonts w:ascii="宋体" w:hAnsi="宋体" w:cs="宋体"/>
          <w:b/>
          <w:bCs/>
          <w:color w:val="auto"/>
          <w:sz w:val="24"/>
          <w:highlight w:val="none"/>
        </w:rPr>
      </w:pPr>
      <w:r>
        <w:rPr>
          <w:rFonts w:hint="eastAsia" w:ascii="宋体" w:hAnsi="宋体" w:cs="宋体"/>
          <w:b/>
          <w:bCs/>
          <w:color w:val="auto"/>
          <w:sz w:val="24"/>
          <w:highlight w:val="none"/>
        </w:rPr>
        <w:t>致各报名供应商，如发现采购文件存在不合理问题，请填写该表。</w:t>
      </w:r>
    </w:p>
    <w:p>
      <w:pPr>
        <w:pStyle w:val="41"/>
        <w:ind w:firstLine="643"/>
        <w:jc w:val="center"/>
        <w:rPr>
          <w:rFonts w:hint="eastAsia" w:ascii="宋体" w:hAnsi="宋体" w:cs="宋体"/>
          <w:b/>
          <w:bCs/>
          <w:color w:val="auto"/>
          <w:sz w:val="32"/>
          <w:szCs w:val="32"/>
          <w:highlight w:val="none"/>
        </w:rPr>
      </w:pPr>
    </w:p>
    <w:p>
      <w:pPr>
        <w:pStyle w:val="41"/>
        <w:ind w:firstLine="643"/>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本项目采购文件存在不合理性问题反馈单</w:t>
      </w:r>
    </w:p>
    <w:p>
      <w:pPr>
        <w:pStyle w:val="41"/>
        <w:ind w:firstLine="482"/>
        <w:jc w:val="center"/>
        <w:rPr>
          <w:rFonts w:hint="eastAsia" w:ascii="宋体" w:hAnsi="宋体" w:cs="宋体"/>
          <w:b/>
          <w:bCs/>
          <w:color w:val="auto"/>
          <w:sz w:val="24"/>
          <w:highlight w:val="none"/>
        </w:rPr>
      </w:pPr>
      <w:r>
        <w:rPr>
          <w:rFonts w:hint="eastAsia" w:ascii="宋体" w:hAnsi="宋体" w:cs="宋体"/>
          <w:b/>
          <w:bCs/>
          <w:color w:val="auto"/>
          <w:sz w:val="24"/>
          <w:highlight w:val="none"/>
        </w:rPr>
        <w:t>（已报名供应商使用）</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2"/>
        <w:gridCol w:w="2031"/>
        <w:gridCol w:w="3448"/>
        <w:gridCol w:w="2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772" w:type="dxa"/>
            <w:noWrap w:val="0"/>
            <w:vAlign w:val="center"/>
          </w:tcPr>
          <w:p>
            <w:pPr>
              <w:pStyle w:val="41"/>
              <w:ind w:firstLine="0" w:firstLineChars="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序号</w:t>
            </w:r>
          </w:p>
        </w:tc>
        <w:tc>
          <w:tcPr>
            <w:tcW w:w="2031" w:type="dxa"/>
            <w:noWrap w:val="0"/>
            <w:vAlign w:val="center"/>
          </w:tcPr>
          <w:p>
            <w:pPr>
              <w:pStyle w:val="41"/>
              <w:ind w:firstLine="0" w:firstLineChars="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采购设备名称</w:t>
            </w:r>
          </w:p>
        </w:tc>
        <w:tc>
          <w:tcPr>
            <w:tcW w:w="3448" w:type="dxa"/>
            <w:noWrap w:val="0"/>
            <w:vAlign w:val="center"/>
          </w:tcPr>
          <w:p>
            <w:pPr>
              <w:pStyle w:val="41"/>
              <w:ind w:firstLine="0" w:firstLineChars="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相关参数</w:t>
            </w:r>
          </w:p>
        </w:tc>
        <w:tc>
          <w:tcPr>
            <w:tcW w:w="2992" w:type="dxa"/>
            <w:noWrap w:val="0"/>
            <w:vAlign w:val="center"/>
          </w:tcPr>
          <w:p>
            <w:pPr>
              <w:pStyle w:val="41"/>
              <w:ind w:firstLine="0" w:firstLineChars="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存在问题说明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pPr>
              <w:pStyle w:val="41"/>
              <w:ind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1</w:t>
            </w:r>
          </w:p>
        </w:tc>
        <w:tc>
          <w:tcPr>
            <w:tcW w:w="2031" w:type="dxa"/>
            <w:noWrap w:val="0"/>
            <w:vAlign w:val="center"/>
          </w:tcPr>
          <w:p>
            <w:pPr>
              <w:pStyle w:val="41"/>
              <w:ind w:firstLine="0" w:firstLineChars="0"/>
              <w:rPr>
                <w:rFonts w:hint="eastAsia" w:ascii="仿宋" w:hAnsi="仿宋" w:eastAsia="仿宋" w:cs="仿宋"/>
                <w:b/>
                <w:bCs/>
                <w:color w:val="auto"/>
                <w:sz w:val="32"/>
                <w:szCs w:val="32"/>
                <w:highlight w:val="none"/>
              </w:rPr>
            </w:pPr>
          </w:p>
        </w:tc>
        <w:tc>
          <w:tcPr>
            <w:tcW w:w="3448" w:type="dxa"/>
            <w:noWrap w:val="0"/>
            <w:vAlign w:val="center"/>
          </w:tcPr>
          <w:p>
            <w:pPr>
              <w:pStyle w:val="41"/>
              <w:ind w:firstLine="0" w:firstLineChars="0"/>
              <w:rPr>
                <w:rFonts w:hint="eastAsia" w:ascii="仿宋" w:hAnsi="仿宋" w:eastAsia="仿宋" w:cs="仿宋"/>
                <w:b/>
                <w:bCs/>
                <w:color w:val="auto"/>
                <w:sz w:val="32"/>
                <w:szCs w:val="32"/>
                <w:highlight w:val="none"/>
              </w:rPr>
            </w:pPr>
          </w:p>
        </w:tc>
        <w:tc>
          <w:tcPr>
            <w:tcW w:w="2992" w:type="dxa"/>
            <w:noWrap w:val="0"/>
            <w:vAlign w:val="center"/>
          </w:tcPr>
          <w:p>
            <w:pPr>
              <w:pStyle w:val="41"/>
              <w:ind w:firstLine="0" w:firstLineChars="0"/>
              <w:rPr>
                <w:rFonts w:hint="eastAsia" w:ascii="仿宋" w:hAnsi="仿宋" w:eastAsia="仿宋" w:cs="仿宋"/>
                <w:b/>
                <w:bCs/>
                <w:color w:val="auto"/>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pPr>
              <w:pStyle w:val="41"/>
              <w:ind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2</w:t>
            </w:r>
          </w:p>
        </w:tc>
        <w:tc>
          <w:tcPr>
            <w:tcW w:w="2031" w:type="dxa"/>
            <w:noWrap w:val="0"/>
            <w:vAlign w:val="center"/>
          </w:tcPr>
          <w:p>
            <w:pPr>
              <w:pStyle w:val="41"/>
              <w:ind w:firstLine="0" w:firstLineChars="0"/>
              <w:rPr>
                <w:rFonts w:hint="eastAsia" w:ascii="仿宋" w:hAnsi="仿宋" w:eastAsia="仿宋" w:cs="仿宋"/>
                <w:b/>
                <w:bCs/>
                <w:color w:val="auto"/>
                <w:sz w:val="32"/>
                <w:szCs w:val="32"/>
                <w:highlight w:val="none"/>
              </w:rPr>
            </w:pPr>
          </w:p>
        </w:tc>
        <w:tc>
          <w:tcPr>
            <w:tcW w:w="3448" w:type="dxa"/>
            <w:noWrap w:val="0"/>
            <w:vAlign w:val="center"/>
          </w:tcPr>
          <w:p>
            <w:pPr>
              <w:pStyle w:val="41"/>
              <w:ind w:firstLine="0" w:firstLineChars="0"/>
              <w:rPr>
                <w:rFonts w:hint="eastAsia" w:ascii="仿宋" w:hAnsi="仿宋" w:eastAsia="仿宋" w:cs="仿宋"/>
                <w:b/>
                <w:bCs/>
                <w:color w:val="auto"/>
                <w:sz w:val="32"/>
                <w:szCs w:val="32"/>
                <w:highlight w:val="none"/>
              </w:rPr>
            </w:pPr>
          </w:p>
        </w:tc>
        <w:tc>
          <w:tcPr>
            <w:tcW w:w="2992" w:type="dxa"/>
            <w:noWrap w:val="0"/>
            <w:vAlign w:val="center"/>
          </w:tcPr>
          <w:p>
            <w:pPr>
              <w:pStyle w:val="41"/>
              <w:ind w:firstLine="0" w:firstLineChars="0"/>
              <w:rPr>
                <w:rFonts w:hint="eastAsia" w:ascii="仿宋" w:hAnsi="仿宋" w:eastAsia="仿宋" w:cs="仿宋"/>
                <w:b/>
                <w:bCs/>
                <w:color w:val="auto"/>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2" w:type="dxa"/>
            <w:noWrap w:val="0"/>
            <w:vAlign w:val="center"/>
          </w:tcPr>
          <w:p>
            <w:pPr>
              <w:pStyle w:val="41"/>
              <w:ind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3</w:t>
            </w:r>
          </w:p>
        </w:tc>
        <w:tc>
          <w:tcPr>
            <w:tcW w:w="2031" w:type="dxa"/>
            <w:noWrap w:val="0"/>
            <w:vAlign w:val="center"/>
          </w:tcPr>
          <w:p>
            <w:pPr>
              <w:pStyle w:val="41"/>
              <w:ind w:firstLine="0" w:firstLineChars="0"/>
              <w:rPr>
                <w:rFonts w:hint="eastAsia" w:ascii="仿宋" w:hAnsi="仿宋" w:eastAsia="仿宋" w:cs="仿宋"/>
                <w:b/>
                <w:bCs/>
                <w:color w:val="auto"/>
                <w:sz w:val="32"/>
                <w:szCs w:val="32"/>
                <w:highlight w:val="none"/>
              </w:rPr>
            </w:pPr>
          </w:p>
        </w:tc>
        <w:tc>
          <w:tcPr>
            <w:tcW w:w="3448" w:type="dxa"/>
            <w:noWrap w:val="0"/>
            <w:vAlign w:val="center"/>
          </w:tcPr>
          <w:p>
            <w:pPr>
              <w:pStyle w:val="41"/>
              <w:ind w:firstLine="0" w:firstLineChars="0"/>
              <w:rPr>
                <w:rFonts w:hint="eastAsia" w:ascii="仿宋" w:hAnsi="仿宋" w:eastAsia="仿宋" w:cs="仿宋"/>
                <w:b/>
                <w:bCs/>
                <w:color w:val="auto"/>
                <w:sz w:val="32"/>
                <w:szCs w:val="32"/>
                <w:highlight w:val="none"/>
              </w:rPr>
            </w:pPr>
          </w:p>
        </w:tc>
        <w:tc>
          <w:tcPr>
            <w:tcW w:w="2992" w:type="dxa"/>
            <w:noWrap w:val="0"/>
            <w:vAlign w:val="center"/>
          </w:tcPr>
          <w:p>
            <w:pPr>
              <w:pStyle w:val="41"/>
              <w:ind w:firstLine="0" w:firstLineChars="0"/>
              <w:rPr>
                <w:rFonts w:hint="eastAsia" w:ascii="仿宋" w:hAnsi="仿宋" w:eastAsia="仿宋" w:cs="仿宋"/>
                <w:b/>
                <w:bCs/>
                <w:color w:val="auto"/>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8" w:hRule="atLeast"/>
        </w:trPr>
        <w:tc>
          <w:tcPr>
            <w:tcW w:w="772" w:type="dxa"/>
            <w:noWrap w:val="0"/>
            <w:vAlign w:val="center"/>
          </w:tcPr>
          <w:p>
            <w:pPr>
              <w:pStyle w:val="41"/>
              <w:ind w:firstLine="0" w:firstLineChars="0"/>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其他问题</w:t>
            </w:r>
          </w:p>
        </w:tc>
        <w:tc>
          <w:tcPr>
            <w:tcW w:w="8471" w:type="dxa"/>
            <w:gridSpan w:val="3"/>
            <w:noWrap w:val="0"/>
            <w:vAlign w:val="center"/>
          </w:tcPr>
          <w:p>
            <w:pPr>
              <w:pStyle w:val="41"/>
              <w:ind w:firstLine="0" w:firstLineChars="0"/>
              <w:jc w:val="center"/>
              <w:rPr>
                <w:rFonts w:hint="eastAsia" w:ascii="仿宋" w:hAnsi="仿宋" w:eastAsia="仿宋" w:cs="仿宋"/>
                <w:b/>
                <w:bCs/>
                <w:color w:val="auto"/>
                <w:sz w:val="32"/>
                <w:szCs w:val="32"/>
                <w:highlight w:val="none"/>
              </w:rPr>
            </w:pPr>
          </w:p>
          <w:p>
            <w:pPr>
              <w:pStyle w:val="41"/>
              <w:ind w:firstLine="0" w:firstLineChars="0"/>
              <w:jc w:val="center"/>
              <w:rPr>
                <w:rFonts w:hint="eastAsia" w:ascii="仿宋" w:hAnsi="仿宋" w:eastAsia="仿宋" w:cs="仿宋"/>
                <w:b/>
                <w:bCs/>
                <w:color w:val="auto"/>
                <w:sz w:val="32"/>
                <w:szCs w:val="32"/>
                <w:highlight w:val="none"/>
              </w:rPr>
            </w:pPr>
          </w:p>
          <w:p>
            <w:pPr>
              <w:pStyle w:val="41"/>
              <w:ind w:firstLine="0" w:firstLineChars="0"/>
              <w:jc w:val="center"/>
              <w:rPr>
                <w:rFonts w:hint="eastAsia" w:ascii="仿宋" w:hAnsi="仿宋" w:eastAsia="仿宋" w:cs="仿宋"/>
                <w:b/>
                <w:bCs/>
                <w:color w:val="auto"/>
                <w:sz w:val="32"/>
                <w:szCs w:val="32"/>
                <w:highlight w:val="none"/>
              </w:rPr>
            </w:pPr>
          </w:p>
          <w:p>
            <w:pPr>
              <w:pStyle w:val="41"/>
              <w:ind w:firstLine="0" w:firstLineChars="0"/>
              <w:jc w:val="center"/>
              <w:rPr>
                <w:rFonts w:hint="eastAsia" w:ascii="仿宋" w:hAnsi="仿宋" w:eastAsia="仿宋" w:cs="仿宋"/>
                <w:b/>
                <w:bCs/>
                <w:color w:val="auto"/>
                <w:sz w:val="32"/>
                <w:szCs w:val="32"/>
                <w:highlight w:val="none"/>
              </w:rPr>
            </w:pPr>
          </w:p>
          <w:p>
            <w:pPr>
              <w:pStyle w:val="41"/>
              <w:ind w:firstLine="0" w:firstLineChars="0"/>
              <w:jc w:val="center"/>
              <w:rPr>
                <w:rFonts w:hint="eastAsia" w:ascii="仿宋" w:hAnsi="仿宋" w:eastAsia="仿宋" w:cs="仿宋"/>
                <w:b/>
                <w:bCs/>
                <w:color w:val="auto"/>
                <w:sz w:val="32"/>
                <w:szCs w:val="32"/>
                <w:highlight w:val="none"/>
              </w:rPr>
            </w:pPr>
          </w:p>
          <w:p>
            <w:pPr>
              <w:pStyle w:val="41"/>
              <w:ind w:firstLine="0" w:firstLineChars="0"/>
              <w:jc w:val="center"/>
              <w:rPr>
                <w:rFonts w:hint="eastAsia" w:ascii="仿宋" w:hAnsi="仿宋" w:eastAsia="仿宋" w:cs="仿宋"/>
                <w:b/>
                <w:bCs/>
                <w:color w:val="auto"/>
                <w:sz w:val="32"/>
                <w:szCs w:val="32"/>
                <w:highlight w:val="none"/>
              </w:rPr>
            </w:pPr>
          </w:p>
          <w:p>
            <w:pPr>
              <w:pStyle w:val="41"/>
              <w:ind w:firstLine="0" w:firstLineChars="0"/>
              <w:jc w:val="center"/>
              <w:rPr>
                <w:rFonts w:hint="eastAsia" w:ascii="仿宋" w:hAnsi="仿宋" w:eastAsia="仿宋" w:cs="仿宋"/>
                <w:b/>
                <w:bCs/>
                <w:color w:val="auto"/>
                <w:sz w:val="32"/>
                <w:szCs w:val="32"/>
                <w:highlight w:val="none"/>
              </w:rPr>
            </w:pPr>
          </w:p>
          <w:p>
            <w:pPr>
              <w:pStyle w:val="41"/>
              <w:ind w:firstLine="0" w:firstLineChars="0"/>
              <w:jc w:val="center"/>
              <w:rPr>
                <w:rFonts w:hint="eastAsia" w:ascii="仿宋" w:hAnsi="仿宋" w:eastAsia="仿宋" w:cs="仿宋"/>
                <w:b/>
                <w:bCs/>
                <w:color w:val="auto"/>
                <w:sz w:val="32"/>
                <w:szCs w:val="32"/>
                <w:highlight w:val="none"/>
              </w:rPr>
            </w:pPr>
          </w:p>
          <w:p>
            <w:pPr>
              <w:pStyle w:val="41"/>
              <w:ind w:firstLine="0" w:firstLineChars="0"/>
              <w:jc w:val="center"/>
              <w:rPr>
                <w:rFonts w:hint="eastAsia" w:ascii="仿宋" w:hAnsi="仿宋" w:eastAsia="仿宋" w:cs="仿宋"/>
                <w:b/>
                <w:bCs/>
                <w:color w:val="auto"/>
                <w:sz w:val="32"/>
                <w:szCs w:val="32"/>
                <w:highlight w:val="none"/>
              </w:rPr>
            </w:pPr>
          </w:p>
        </w:tc>
      </w:tr>
    </w:tbl>
    <w:p>
      <w:pPr>
        <w:pStyle w:val="41"/>
        <w:widowControl/>
        <w:adjustRightInd w:val="0"/>
        <w:snapToGrid w:val="0"/>
        <w:spacing w:line="520" w:lineRule="exact"/>
        <w:ind w:firstLine="482"/>
        <w:rPr>
          <w:rFonts w:ascii="仿宋" w:hAnsi="仿宋" w:eastAsia="仿宋" w:cs="仿宋"/>
          <w:b/>
          <w:bCs/>
          <w:color w:val="auto"/>
          <w:sz w:val="24"/>
          <w:highlight w:val="none"/>
        </w:rPr>
      </w:pPr>
      <w:r>
        <w:rPr>
          <w:rFonts w:hint="eastAsia" w:ascii="仿宋" w:hAnsi="仿宋" w:eastAsia="仿宋" w:cs="仿宋"/>
          <w:b/>
          <w:bCs/>
          <w:color w:val="auto"/>
          <w:sz w:val="24"/>
          <w:highlight w:val="none"/>
        </w:rPr>
        <w:t>说明：</w:t>
      </w:r>
      <w:r>
        <w:rPr>
          <w:color w:val="auto"/>
          <w:highlight w:val="none"/>
        </w:rPr>
        <w:fldChar w:fldCharType="begin"/>
      </w:r>
      <w:r>
        <w:rPr>
          <w:color w:val="auto"/>
          <w:highlight w:val="none"/>
        </w:rPr>
        <w:instrText xml:space="preserve"> HYPERLINK "mailto:本表填写并盖章后，请发至邮箱lyuzbb@126.com。" </w:instrText>
      </w:r>
      <w:r>
        <w:rPr>
          <w:color w:val="auto"/>
          <w:highlight w:val="none"/>
        </w:rPr>
        <w:fldChar w:fldCharType="separate"/>
      </w:r>
      <w:r>
        <w:rPr>
          <w:rStyle w:val="28"/>
          <w:rFonts w:hint="eastAsia" w:ascii="仿宋" w:hAnsi="仿宋" w:eastAsia="仿宋" w:cs="仿宋"/>
          <w:b/>
          <w:bCs/>
          <w:color w:val="auto"/>
          <w:highlight w:val="none"/>
        </w:rPr>
        <w:t>本表填写并盖章后，请发至邮箱lyuzbb@126.com。</w:t>
      </w:r>
      <w:r>
        <w:rPr>
          <w:rStyle w:val="28"/>
          <w:rFonts w:hint="eastAsia" w:ascii="仿宋" w:hAnsi="仿宋" w:eastAsia="仿宋" w:cs="仿宋"/>
          <w:b/>
          <w:bCs/>
          <w:color w:val="auto"/>
          <w:highlight w:val="none"/>
        </w:rPr>
        <w:fldChar w:fldCharType="end"/>
      </w:r>
      <w:r>
        <w:rPr>
          <w:rFonts w:hint="eastAsia" w:ascii="仿宋" w:hAnsi="仿宋" w:eastAsia="仿宋" w:cs="仿宋"/>
          <w:b/>
          <w:bCs/>
          <w:color w:val="auto"/>
          <w:sz w:val="24"/>
          <w:highlight w:val="none"/>
        </w:rPr>
        <w:t xml:space="preserve"> 并致电临沂大学采购科 李老师13869901829。</w:t>
      </w:r>
    </w:p>
    <w:p>
      <w:pPr>
        <w:pStyle w:val="41"/>
        <w:widowControl/>
        <w:adjustRightInd w:val="0"/>
        <w:snapToGrid w:val="0"/>
        <w:spacing w:line="520" w:lineRule="exact"/>
        <w:ind w:firstLine="482"/>
        <w:rPr>
          <w:rFonts w:ascii="仿宋" w:hAnsi="仿宋" w:eastAsia="仿宋" w:cs="仿宋"/>
          <w:b/>
          <w:bCs/>
          <w:color w:val="auto"/>
          <w:sz w:val="24"/>
          <w:highlight w:val="none"/>
        </w:rPr>
      </w:pPr>
      <w:r>
        <w:rPr>
          <w:rFonts w:hint="eastAsia" w:ascii="仿宋" w:hAnsi="仿宋" w:eastAsia="仿宋" w:cs="仿宋"/>
          <w:b/>
          <w:bCs/>
          <w:color w:val="auto"/>
          <w:sz w:val="24"/>
          <w:highlight w:val="none"/>
        </w:rPr>
        <w:t>非常感谢您的反馈问题！</w:t>
      </w:r>
    </w:p>
    <w:p>
      <w:pPr>
        <w:pStyle w:val="41"/>
        <w:widowControl/>
        <w:adjustRightInd w:val="0"/>
        <w:snapToGrid w:val="0"/>
        <w:spacing w:line="520" w:lineRule="exact"/>
        <w:ind w:firstLine="482"/>
        <w:rPr>
          <w:rFonts w:ascii="宋体" w:hAnsi="宋体" w:cs="宋体"/>
          <w:b/>
          <w:bCs/>
          <w:color w:val="auto"/>
          <w:sz w:val="24"/>
          <w:highlight w:val="none"/>
        </w:rPr>
      </w:pPr>
      <w:r>
        <w:rPr>
          <w:rFonts w:hint="eastAsia" w:ascii="宋体" w:hAnsi="宋体" w:cs="宋体"/>
          <w:b/>
          <w:bCs/>
          <w:color w:val="auto"/>
          <w:sz w:val="24"/>
          <w:highlight w:val="none"/>
        </w:rPr>
        <w:t xml:space="preserve">                      单位名称（盖章）：</w:t>
      </w:r>
    </w:p>
    <w:p>
      <w:pPr>
        <w:pStyle w:val="41"/>
        <w:widowControl/>
        <w:adjustRightInd w:val="0"/>
        <w:snapToGrid w:val="0"/>
        <w:spacing w:line="520" w:lineRule="exact"/>
        <w:ind w:firstLine="482"/>
        <w:rPr>
          <w:rFonts w:ascii="宋体" w:hAnsi="宋体" w:cs="宋体"/>
          <w:b/>
          <w:bCs/>
          <w:color w:val="auto"/>
          <w:sz w:val="24"/>
          <w:highlight w:val="none"/>
        </w:rPr>
      </w:pPr>
      <w:r>
        <w:rPr>
          <w:rFonts w:hint="eastAsia" w:ascii="宋体" w:hAnsi="宋体" w:cs="宋体"/>
          <w:b/>
          <w:bCs/>
          <w:color w:val="auto"/>
          <w:sz w:val="24"/>
          <w:highlight w:val="none"/>
        </w:rPr>
        <w:t xml:space="preserve">                   </w:t>
      </w:r>
      <w:r>
        <w:rPr>
          <w:rFonts w:hint="eastAsia" w:ascii="宋体" w:hAnsi="宋体" w:cs="宋体"/>
          <w:b/>
          <w:bCs/>
          <w:color w:val="auto"/>
          <w:sz w:val="24"/>
          <w:highlight w:val="none"/>
          <w:lang w:val="en-US" w:eastAsia="zh-CN"/>
        </w:rPr>
        <w:t xml:space="preserve">  </w:t>
      </w:r>
      <w:r>
        <w:rPr>
          <w:rFonts w:hint="eastAsia" w:ascii="宋体" w:hAnsi="宋体" w:cs="宋体"/>
          <w:b/>
          <w:bCs/>
          <w:color w:val="auto"/>
          <w:sz w:val="24"/>
          <w:highlight w:val="none"/>
        </w:rPr>
        <w:t xml:space="preserve"> 联系人：        电话：</w:t>
      </w:r>
    </w:p>
    <w:p>
      <w:pPr>
        <w:pStyle w:val="19"/>
        <w:ind w:firstLine="241"/>
        <w:rPr>
          <w:rFonts w:hint="eastAsia" w:cs="宋体"/>
          <w:b/>
          <w:bCs/>
          <w:color w:val="auto"/>
          <w:sz w:val="24"/>
          <w:highlight w:val="none"/>
          <w:lang w:val="en-US" w:eastAsia="zh-CN"/>
        </w:rPr>
      </w:pPr>
      <w:r>
        <w:rPr>
          <w:rFonts w:hint="eastAsia" w:cs="宋体"/>
          <w:b/>
          <w:bCs/>
          <w:color w:val="auto"/>
          <w:sz w:val="24"/>
          <w:highlight w:val="none"/>
        </w:rPr>
        <w:t xml:space="preserve">                       </w:t>
      </w:r>
      <w:r>
        <w:rPr>
          <w:rFonts w:hint="eastAsia" w:cs="宋体"/>
          <w:b/>
          <w:bCs/>
          <w:color w:val="auto"/>
          <w:sz w:val="24"/>
          <w:highlight w:val="none"/>
          <w:lang w:val="en-US" w:eastAsia="zh-CN"/>
        </w:rPr>
        <w:t xml:space="preserve"> </w:t>
      </w:r>
    </w:p>
    <w:p>
      <w:pPr>
        <w:pStyle w:val="19"/>
        <w:ind w:firstLine="241"/>
        <w:jc w:val="right"/>
        <w:rPr>
          <w:color w:val="auto"/>
          <w:highlight w:val="none"/>
        </w:rPr>
      </w:pPr>
      <w:r>
        <w:rPr>
          <w:rFonts w:hint="eastAsia" w:cs="宋体"/>
          <w:b/>
          <w:bCs/>
          <w:color w:val="auto"/>
          <w:sz w:val="24"/>
          <w:highlight w:val="none"/>
        </w:rPr>
        <w:t xml:space="preserve">年   月   日   </w:t>
      </w:r>
    </w:p>
    <w:p>
      <w:pPr>
        <w:pageBreakBefore w:val="0"/>
        <w:widowControl w:val="0"/>
        <w:numPr>
          <w:ilvl w:val="0"/>
          <w:numId w:val="0"/>
        </w:numPr>
        <w:kinsoku/>
        <w:wordWrap/>
        <w:overflowPunct/>
        <w:topLinePunct w:val="0"/>
        <w:bidi w:val="0"/>
        <w:spacing w:line="360" w:lineRule="auto"/>
        <w:textAlignment w:val="auto"/>
        <w:rPr>
          <w:rFonts w:hint="eastAsia" w:ascii="宋体" w:hAnsi="宋体" w:eastAsia="宋体" w:cs="宋体"/>
          <w:b/>
          <w:color w:val="auto"/>
          <w:kern w:val="0"/>
          <w:sz w:val="28"/>
          <w:szCs w:val="28"/>
          <w:highlight w:val="none"/>
          <w:u w:val="none"/>
          <w:lang w:val="en-US" w:eastAsia="zh-CN" w:bidi="ar-SA"/>
        </w:rPr>
      </w:pPr>
      <w:r>
        <w:rPr>
          <w:rFonts w:hint="eastAsia" w:ascii="宋体" w:hAnsi="宋体" w:eastAsia="宋体" w:cs="宋体"/>
          <w:b/>
          <w:color w:val="auto"/>
          <w:kern w:val="0"/>
          <w:sz w:val="28"/>
          <w:szCs w:val="28"/>
          <w:highlight w:val="none"/>
          <w:u w:val="none"/>
          <w:lang w:val="en-US" w:eastAsia="zh-CN" w:bidi="ar-SA"/>
        </w:rPr>
        <w:t xml:space="preserve">致供应商：            </w:t>
      </w:r>
    </w:p>
    <w:p>
      <w:pPr>
        <w:pageBreakBefore w:val="0"/>
        <w:widowControl w:val="0"/>
        <w:numPr>
          <w:ilvl w:val="0"/>
          <w:numId w:val="0"/>
        </w:numPr>
        <w:kinsoku/>
        <w:wordWrap/>
        <w:overflowPunct/>
        <w:topLinePunct w:val="0"/>
        <w:bidi w:val="0"/>
        <w:spacing w:line="480" w:lineRule="auto"/>
        <w:jc w:val="center"/>
        <w:textAlignment w:val="auto"/>
        <w:rPr>
          <w:rFonts w:hint="eastAsia" w:ascii="宋体" w:hAnsi="宋体" w:eastAsia="宋体" w:cs="宋体"/>
          <w:b/>
          <w:color w:val="auto"/>
          <w:kern w:val="0"/>
          <w:sz w:val="36"/>
          <w:szCs w:val="36"/>
          <w:highlight w:val="none"/>
          <w:u w:val="none"/>
          <w:lang w:val="en-US" w:eastAsia="zh-CN" w:bidi="ar-SA"/>
        </w:rPr>
      </w:pPr>
      <w:r>
        <w:rPr>
          <w:rFonts w:hint="eastAsia" w:ascii="宋体" w:hAnsi="宋体" w:eastAsia="宋体" w:cs="宋体"/>
          <w:b/>
          <w:color w:val="auto"/>
          <w:kern w:val="0"/>
          <w:sz w:val="36"/>
          <w:szCs w:val="36"/>
          <w:highlight w:val="none"/>
          <w:u w:val="none"/>
          <w:lang w:val="en-US" w:eastAsia="zh-CN" w:bidi="ar-SA"/>
        </w:rPr>
        <w:t>响应文件双面打印</w:t>
      </w:r>
      <w:r>
        <w:rPr>
          <w:rFonts w:hint="eastAsia" w:ascii="宋体" w:hAnsi="宋体" w:cs="宋体"/>
          <w:b/>
          <w:color w:val="auto"/>
          <w:kern w:val="0"/>
          <w:sz w:val="36"/>
          <w:szCs w:val="36"/>
          <w:highlight w:val="none"/>
          <w:u w:val="none"/>
          <w:lang w:val="en-US" w:eastAsia="zh-CN" w:bidi="ar-SA"/>
        </w:rPr>
        <w:t>倡议</w:t>
      </w:r>
      <w:r>
        <w:rPr>
          <w:rFonts w:hint="eastAsia" w:ascii="宋体" w:hAnsi="宋体" w:eastAsia="宋体" w:cs="宋体"/>
          <w:b/>
          <w:color w:val="auto"/>
          <w:kern w:val="0"/>
          <w:sz w:val="36"/>
          <w:szCs w:val="36"/>
          <w:highlight w:val="none"/>
          <w:u w:val="none"/>
          <w:lang w:val="en-US" w:eastAsia="zh-CN" w:bidi="ar-SA"/>
        </w:rPr>
        <w:t>书</w:t>
      </w:r>
    </w:p>
    <w:p>
      <w:pPr>
        <w:pStyle w:val="41"/>
        <w:tabs>
          <w:tab w:val="left" w:pos="840"/>
        </w:tabs>
        <w:wordWrap w:val="0"/>
        <w:spacing w:line="500" w:lineRule="exact"/>
        <w:ind w:firstLineChars="175"/>
        <w:rPr>
          <w:rFonts w:hint="default" w:ascii="宋体" w:hAnsi="宋体" w:cs="宋体"/>
          <w:color w:val="auto"/>
          <w:sz w:val="24"/>
          <w:highlight w:val="none"/>
          <w:lang w:val="en-US" w:eastAsia="zh-CN"/>
        </w:rPr>
      </w:pPr>
      <w:r>
        <w:rPr>
          <w:rFonts w:hint="default" w:ascii="宋体" w:hAnsi="宋体" w:cs="宋体"/>
          <w:color w:val="auto"/>
          <w:sz w:val="24"/>
          <w:highlight w:val="none"/>
          <w:lang w:val="en-US" w:eastAsia="zh-CN"/>
        </w:rPr>
        <w:t xml:space="preserve">   </w:t>
      </w:r>
      <w:r>
        <w:rPr>
          <w:rFonts w:hint="eastAsia" w:ascii="宋体" w:hAnsi="宋体" w:cs="宋体"/>
          <w:color w:val="auto"/>
          <w:sz w:val="24"/>
          <w:highlight w:val="none"/>
          <w:lang w:val="en-US" w:eastAsia="zh-CN"/>
        </w:rPr>
        <w:t>响应文件</w:t>
      </w:r>
      <w:r>
        <w:rPr>
          <w:rFonts w:hint="default" w:ascii="宋体" w:hAnsi="宋体" w:cs="宋体"/>
          <w:color w:val="auto"/>
          <w:sz w:val="24"/>
          <w:highlight w:val="none"/>
          <w:lang w:val="en-US" w:eastAsia="zh-CN"/>
        </w:rPr>
        <w:t>的厚重，不是评定是否中标的因素</w:t>
      </w:r>
      <w:r>
        <w:rPr>
          <w:rFonts w:hint="eastAsia" w:ascii="宋体" w:hAnsi="宋体" w:cs="宋体"/>
          <w:color w:val="auto"/>
          <w:sz w:val="24"/>
          <w:highlight w:val="none"/>
          <w:lang w:val="en-US" w:eastAsia="zh-CN"/>
        </w:rPr>
        <w:t>，更</w:t>
      </w:r>
      <w:r>
        <w:rPr>
          <w:rFonts w:hint="default" w:ascii="宋体" w:hAnsi="宋体" w:cs="宋体"/>
          <w:color w:val="auto"/>
          <w:sz w:val="24"/>
          <w:highlight w:val="none"/>
          <w:lang w:val="en-US" w:eastAsia="zh-CN"/>
        </w:rPr>
        <w:t>不便于评审专家翻阅及</w:t>
      </w:r>
      <w:r>
        <w:rPr>
          <w:rFonts w:hint="eastAsia" w:ascii="宋体" w:hAnsi="宋体" w:cs="宋体"/>
          <w:color w:val="auto"/>
          <w:sz w:val="24"/>
          <w:highlight w:val="none"/>
          <w:lang w:val="en-US" w:eastAsia="zh-CN"/>
        </w:rPr>
        <w:t>评审</w:t>
      </w:r>
      <w:r>
        <w:rPr>
          <w:rFonts w:hint="default" w:ascii="宋体" w:hAnsi="宋体" w:cs="宋体"/>
          <w:color w:val="auto"/>
          <w:sz w:val="24"/>
          <w:highlight w:val="none"/>
          <w:lang w:val="en-US" w:eastAsia="zh-CN"/>
        </w:rPr>
        <w:t>。</w:t>
      </w:r>
    </w:p>
    <w:p>
      <w:pPr>
        <w:pStyle w:val="41"/>
        <w:tabs>
          <w:tab w:val="left" w:pos="840"/>
        </w:tabs>
        <w:wordWrap w:val="0"/>
        <w:spacing w:line="500" w:lineRule="exact"/>
        <w:ind w:firstLineChars="175"/>
        <w:rPr>
          <w:rFonts w:hint="default" w:ascii="宋体" w:hAnsi="宋体" w:cs="宋体"/>
          <w:color w:val="auto"/>
          <w:sz w:val="24"/>
          <w:highlight w:val="none"/>
          <w:lang w:val="en-US" w:eastAsia="zh-CN"/>
        </w:rPr>
      </w:pPr>
      <w:r>
        <w:rPr>
          <w:rFonts w:hint="default" w:ascii="宋体" w:hAnsi="宋体" w:cs="宋体"/>
          <w:color w:val="auto"/>
          <w:sz w:val="24"/>
          <w:highlight w:val="none"/>
          <w:lang w:val="en-US" w:eastAsia="zh-CN"/>
        </w:rPr>
        <w:t>当前，我国以习近平生态文明思想为指引，大力推动生态文明建设，坚持走生态优先、绿色低碳的发展道路。为在招投标环节贯彻新发展理念，树立节约资源、保护环境意识，增强节能环保的责任感，在编制</w:t>
      </w:r>
      <w:r>
        <w:rPr>
          <w:rFonts w:hint="eastAsia" w:ascii="宋体" w:hAnsi="宋体" w:cs="宋体"/>
          <w:color w:val="auto"/>
          <w:sz w:val="24"/>
          <w:highlight w:val="none"/>
          <w:lang w:val="en-US" w:eastAsia="zh-CN"/>
        </w:rPr>
        <w:t>响应文件</w:t>
      </w:r>
      <w:r>
        <w:rPr>
          <w:rFonts w:hint="default" w:ascii="宋体" w:hAnsi="宋体" w:cs="宋体"/>
          <w:color w:val="auto"/>
          <w:sz w:val="24"/>
          <w:highlight w:val="none"/>
          <w:lang w:val="en-US" w:eastAsia="zh-CN"/>
        </w:rPr>
        <w:t>时，</w:t>
      </w:r>
      <w:r>
        <w:rPr>
          <w:rFonts w:hint="eastAsia" w:ascii="宋体" w:hAnsi="宋体" w:cs="宋体"/>
          <w:color w:val="auto"/>
          <w:sz w:val="24"/>
          <w:highlight w:val="none"/>
          <w:lang w:val="en-US" w:eastAsia="zh-CN"/>
        </w:rPr>
        <w:t>临沂大学倡议</w:t>
      </w:r>
      <w:r>
        <w:rPr>
          <w:rFonts w:hint="default" w:ascii="宋体" w:hAnsi="宋体" w:cs="宋体"/>
          <w:color w:val="auto"/>
          <w:sz w:val="24"/>
          <w:highlight w:val="none"/>
          <w:lang w:val="en-US" w:eastAsia="zh-CN"/>
        </w:rPr>
        <w:t>如下:</w:t>
      </w:r>
    </w:p>
    <w:p>
      <w:pPr>
        <w:pStyle w:val="41"/>
        <w:tabs>
          <w:tab w:val="left" w:pos="840"/>
        </w:tabs>
        <w:wordWrap w:val="0"/>
        <w:spacing w:line="500" w:lineRule="exact"/>
        <w:ind w:firstLineChars="175"/>
        <w:rPr>
          <w:rFonts w:hint="default" w:ascii="宋体" w:hAnsi="宋体" w:cs="宋体"/>
          <w:b/>
          <w:bCs/>
          <w:color w:val="auto"/>
          <w:sz w:val="24"/>
          <w:highlight w:val="none"/>
          <w:lang w:val="en-US" w:eastAsia="zh-CN"/>
        </w:rPr>
      </w:pPr>
      <w:r>
        <w:rPr>
          <w:rFonts w:hint="default" w:ascii="宋体" w:hAnsi="宋体" w:cs="宋体"/>
          <w:b/>
          <w:bCs/>
          <w:color w:val="auto"/>
          <w:sz w:val="24"/>
          <w:highlight w:val="none"/>
          <w:lang w:val="en-US" w:eastAsia="zh-CN"/>
        </w:rPr>
        <w:t>“除必要的商务文书或要求的证书复印件外，</w:t>
      </w:r>
      <w:r>
        <w:rPr>
          <w:rFonts w:hint="eastAsia" w:ascii="宋体" w:hAnsi="宋体" w:cs="宋体"/>
          <w:b/>
          <w:bCs/>
          <w:color w:val="auto"/>
          <w:sz w:val="24"/>
          <w:highlight w:val="none"/>
          <w:lang w:val="en-US" w:eastAsia="zh-CN"/>
        </w:rPr>
        <w:t>响应文件</w:t>
      </w:r>
      <w:r>
        <w:rPr>
          <w:rFonts w:hint="default" w:ascii="宋体" w:hAnsi="宋体" w:cs="宋体"/>
          <w:b/>
          <w:bCs/>
          <w:color w:val="auto"/>
          <w:sz w:val="24"/>
          <w:highlight w:val="none"/>
          <w:lang w:val="en-US" w:eastAsia="zh-CN"/>
        </w:rPr>
        <w:t>的正本和副本均</w:t>
      </w:r>
      <w:r>
        <w:rPr>
          <w:rFonts w:hint="eastAsia" w:ascii="宋体" w:hAnsi="宋体" w:cs="宋体"/>
          <w:b/>
          <w:bCs/>
          <w:color w:val="auto"/>
          <w:sz w:val="24"/>
          <w:highlight w:val="none"/>
          <w:lang w:val="en-US" w:eastAsia="zh-CN"/>
        </w:rPr>
        <w:t>使用</w:t>
      </w:r>
      <w:r>
        <w:rPr>
          <w:rFonts w:hint="default" w:ascii="宋体" w:hAnsi="宋体" w:cs="宋体"/>
          <w:b/>
          <w:bCs/>
          <w:color w:val="auto"/>
          <w:sz w:val="24"/>
          <w:highlight w:val="none"/>
          <w:lang w:val="en-US" w:eastAsia="zh-CN"/>
        </w:rPr>
        <w:t>A4纸双面打印”</w:t>
      </w:r>
      <w:r>
        <w:rPr>
          <w:rFonts w:hint="eastAsia" w:ascii="宋体" w:hAnsi="宋体" w:cs="宋体"/>
          <w:b/>
          <w:bCs/>
          <w:color w:val="auto"/>
          <w:sz w:val="24"/>
          <w:highlight w:val="none"/>
          <w:lang w:val="en-US" w:eastAsia="zh-CN"/>
        </w:rPr>
        <w:t>，感谢支持！</w:t>
      </w:r>
    </w:p>
    <w:p>
      <w:pPr>
        <w:spacing w:line="360" w:lineRule="auto"/>
        <w:jc w:val="center"/>
        <w:rPr>
          <w:rFonts w:hint="eastAsia" w:ascii="宋体" w:hAnsi="宋体" w:cs="宋体"/>
          <w:b/>
          <w:bCs/>
          <w:color w:val="auto"/>
          <w:sz w:val="24"/>
          <w:highlight w:val="none"/>
        </w:rPr>
      </w:pPr>
    </w:p>
    <w:p>
      <w:pPr>
        <w:spacing w:line="360" w:lineRule="auto"/>
        <w:jc w:val="center"/>
        <w:rPr>
          <w:rFonts w:hint="eastAsia" w:ascii="宋体" w:hAnsi="宋体" w:cs="宋体"/>
          <w:b/>
          <w:bCs/>
          <w:color w:val="auto"/>
          <w:sz w:val="24"/>
          <w:highlight w:val="none"/>
        </w:rPr>
      </w:pPr>
    </w:p>
    <w:p>
      <w:pPr>
        <w:spacing w:line="360" w:lineRule="auto"/>
        <w:jc w:val="center"/>
        <w:rPr>
          <w:rFonts w:hint="eastAsia" w:ascii="宋体" w:hAnsi="宋体" w:cs="宋体"/>
          <w:b/>
          <w:bCs/>
          <w:color w:val="auto"/>
          <w:sz w:val="24"/>
          <w:highlight w:val="none"/>
        </w:rPr>
      </w:pPr>
    </w:p>
    <w:p>
      <w:pPr>
        <w:spacing w:line="360" w:lineRule="auto"/>
        <w:jc w:val="center"/>
        <w:rPr>
          <w:rFonts w:hint="eastAsia" w:ascii="宋体" w:hAnsi="宋体" w:cs="宋体"/>
          <w:b/>
          <w:bCs/>
          <w:color w:val="auto"/>
          <w:sz w:val="24"/>
          <w:highlight w:val="none"/>
        </w:rPr>
      </w:pPr>
    </w:p>
    <w:p>
      <w:pPr>
        <w:spacing w:line="360" w:lineRule="auto"/>
        <w:jc w:val="center"/>
        <w:rPr>
          <w:rFonts w:hint="eastAsia" w:ascii="宋体" w:hAnsi="宋体" w:cs="宋体"/>
          <w:b/>
          <w:bCs/>
          <w:color w:val="auto"/>
          <w:sz w:val="24"/>
          <w:highlight w:val="none"/>
        </w:rPr>
      </w:pPr>
    </w:p>
    <w:p>
      <w:pPr>
        <w:spacing w:line="360" w:lineRule="auto"/>
        <w:jc w:val="center"/>
        <w:rPr>
          <w:rFonts w:hint="eastAsia" w:ascii="宋体" w:hAnsi="宋体" w:cs="宋体"/>
          <w:b/>
          <w:bCs/>
          <w:color w:val="auto"/>
          <w:sz w:val="24"/>
          <w:highlight w:val="none"/>
        </w:rPr>
      </w:pPr>
    </w:p>
    <w:p>
      <w:pPr>
        <w:spacing w:line="360" w:lineRule="auto"/>
        <w:jc w:val="center"/>
        <w:rPr>
          <w:rFonts w:hint="eastAsia" w:ascii="宋体" w:hAnsi="宋体" w:cs="宋体"/>
          <w:b/>
          <w:bCs/>
          <w:color w:val="auto"/>
          <w:sz w:val="24"/>
          <w:highlight w:val="none"/>
        </w:rPr>
      </w:pPr>
    </w:p>
    <w:p>
      <w:pPr>
        <w:spacing w:line="360" w:lineRule="auto"/>
        <w:jc w:val="center"/>
        <w:rPr>
          <w:rFonts w:hint="eastAsia" w:ascii="宋体" w:hAnsi="宋体" w:cs="宋体"/>
          <w:b/>
          <w:bCs/>
          <w:color w:val="auto"/>
          <w:sz w:val="24"/>
          <w:highlight w:val="none"/>
        </w:rPr>
      </w:pPr>
    </w:p>
    <w:p>
      <w:pPr>
        <w:spacing w:line="360" w:lineRule="auto"/>
        <w:jc w:val="center"/>
        <w:rPr>
          <w:rFonts w:hint="eastAsia" w:ascii="宋体" w:hAnsi="宋体" w:cs="宋体"/>
          <w:b/>
          <w:bCs/>
          <w:color w:val="auto"/>
          <w:sz w:val="24"/>
          <w:highlight w:val="none"/>
        </w:rPr>
      </w:pPr>
    </w:p>
    <w:p>
      <w:pPr>
        <w:spacing w:line="360" w:lineRule="auto"/>
        <w:jc w:val="center"/>
        <w:rPr>
          <w:rFonts w:hint="eastAsia" w:ascii="宋体" w:hAnsi="宋体"/>
          <w:b/>
          <w:color w:val="auto"/>
          <w:sz w:val="18"/>
          <w:szCs w:val="8"/>
          <w:highlight w:val="none"/>
        </w:rPr>
      </w:pPr>
      <w:r>
        <w:rPr>
          <w:rFonts w:hint="eastAsia" w:ascii="宋体" w:hAnsi="宋体" w:cs="宋体"/>
          <w:b/>
          <w:bCs/>
          <w:color w:val="auto"/>
          <w:sz w:val="24"/>
          <w:highlight w:val="none"/>
        </w:rPr>
        <w:t xml:space="preserve">       </w:t>
      </w:r>
    </w:p>
    <w:p>
      <w:pPr>
        <w:spacing w:line="360" w:lineRule="auto"/>
        <w:jc w:val="center"/>
        <w:rPr>
          <w:rFonts w:hint="eastAsia" w:ascii="宋体" w:hAnsi="宋体"/>
          <w:b/>
          <w:color w:val="auto"/>
          <w:sz w:val="44"/>
          <w:szCs w:val="44"/>
          <w:highlight w:val="none"/>
        </w:rPr>
      </w:pPr>
    </w:p>
    <w:p>
      <w:pPr>
        <w:rPr>
          <w:rFonts w:hint="eastAsia" w:ascii="宋体" w:hAnsi="宋体"/>
          <w:b/>
          <w:color w:val="auto"/>
          <w:sz w:val="44"/>
          <w:szCs w:val="44"/>
          <w:highlight w:val="none"/>
        </w:rPr>
      </w:pPr>
      <w:r>
        <w:rPr>
          <w:rFonts w:hint="eastAsia" w:ascii="宋体" w:hAnsi="宋体"/>
          <w:b/>
          <w:color w:val="auto"/>
          <w:sz w:val="44"/>
          <w:szCs w:val="44"/>
          <w:highlight w:val="none"/>
        </w:rPr>
        <w:br w:type="page"/>
      </w:r>
    </w:p>
    <w:p>
      <w:pPr>
        <w:spacing w:line="360" w:lineRule="auto"/>
        <w:jc w:val="center"/>
        <w:rPr>
          <w:rFonts w:hint="eastAsia" w:ascii="宋体" w:hAnsi="宋体"/>
          <w:b/>
          <w:color w:val="auto"/>
          <w:sz w:val="44"/>
          <w:szCs w:val="44"/>
          <w:highlight w:val="none"/>
        </w:rPr>
      </w:pPr>
      <w:r>
        <w:rPr>
          <w:rFonts w:hint="eastAsia" w:ascii="宋体" w:hAnsi="宋体"/>
          <w:b/>
          <w:color w:val="auto"/>
          <w:sz w:val="44"/>
          <w:szCs w:val="44"/>
          <w:highlight w:val="none"/>
        </w:rPr>
        <w:t>磋商文件目录</w:t>
      </w:r>
    </w:p>
    <w:p>
      <w:pPr>
        <w:spacing w:line="360" w:lineRule="auto"/>
        <w:jc w:val="center"/>
        <w:rPr>
          <w:rFonts w:hint="eastAsia" w:ascii="宋体" w:hAnsi="宋体"/>
          <w:b/>
          <w:color w:val="auto"/>
          <w:sz w:val="36"/>
          <w:highlight w:val="none"/>
        </w:rPr>
      </w:pPr>
    </w:p>
    <w:p>
      <w:pPr>
        <w:pStyle w:val="15"/>
        <w:tabs>
          <w:tab w:val="right" w:leader="dot" w:pos="8820"/>
        </w:tabs>
        <w:spacing w:line="560" w:lineRule="exact"/>
        <w:ind w:right="533" w:rightChars="254"/>
        <w:rPr>
          <w:color w:val="auto"/>
          <w:sz w:val="28"/>
          <w:szCs w:val="28"/>
          <w:highlight w:val="none"/>
        </w:rPr>
      </w:pPr>
      <w:r>
        <w:rPr>
          <w:rFonts w:ascii="宋体" w:hAnsi="宋体"/>
          <w:color w:val="auto"/>
          <w:sz w:val="28"/>
          <w:szCs w:val="28"/>
          <w:highlight w:val="none"/>
        </w:rPr>
        <w:fldChar w:fldCharType="begin"/>
      </w:r>
      <w:r>
        <w:rPr>
          <w:rFonts w:ascii="宋体" w:hAnsi="宋体"/>
          <w:color w:val="auto"/>
          <w:sz w:val="28"/>
          <w:szCs w:val="28"/>
          <w:highlight w:val="none"/>
        </w:rPr>
        <w:instrText xml:space="preserve"> </w:instrText>
      </w:r>
      <w:r>
        <w:rPr>
          <w:rFonts w:hint="eastAsia" w:ascii="宋体" w:hAnsi="宋体"/>
          <w:color w:val="auto"/>
          <w:sz w:val="28"/>
          <w:szCs w:val="28"/>
          <w:highlight w:val="none"/>
        </w:rPr>
        <w:instrText xml:space="preserve">TOC \o "1-1" \h \z \u</w:instrText>
      </w:r>
      <w:r>
        <w:rPr>
          <w:rFonts w:ascii="宋体" w:hAnsi="宋体"/>
          <w:color w:val="auto"/>
          <w:sz w:val="28"/>
          <w:szCs w:val="28"/>
          <w:highlight w:val="none"/>
        </w:rPr>
        <w:instrText xml:space="preserve"> </w:instrText>
      </w:r>
      <w:r>
        <w:rPr>
          <w:rFonts w:ascii="宋体" w:hAnsi="宋体"/>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"_Toc493773227" </w:instrText>
      </w:r>
      <w:r>
        <w:rPr>
          <w:color w:val="auto"/>
          <w:sz w:val="28"/>
          <w:szCs w:val="28"/>
          <w:highlight w:val="none"/>
        </w:rPr>
        <w:fldChar w:fldCharType="separate"/>
      </w:r>
      <w:r>
        <w:rPr>
          <w:rFonts w:hint="eastAsia"/>
          <w:color w:val="auto"/>
          <w:sz w:val="28"/>
          <w:szCs w:val="28"/>
          <w:highlight w:val="none"/>
        </w:rPr>
        <w:t>第一部分</w:t>
      </w:r>
      <w:r>
        <w:rPr>
          <w:color w:val="auto"/>
          <w:sz w:val="28"/>
          <w:szCs w:val="28"/>
          <w:highlight w:val="none"/>
        </w:rPr>
        <w:t xml:space="preserve"> </w:t>
      </w:r>
      <w:r>
        <w:rPr>
          <w:rFonts w:hint="eastAsia"/>
          <w:color w:val="auto"/>
          <w:sz w:val="28"/>
          <w:szCs w:val="28"/>
          <w:highlight w:val="none"/>
        </w:rPr>
        <w:t xml:space="preserve">  磋商邀请函</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_Toc493773227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color w:val="auto"/>
          <w:sz w:val="28"/>
          <w:szCs w:val="28"/>
          <w:highlight w:val="none"/>
        </w:rPr>
        <w:fldChar w:fldCharType="end"/>
      </w:r>
    </w:p>
    <w:p>
      <w:pPr>
        <w:pStyle w:val="15"/>
        <w:tabs>
          <w:tab w:val="right" w:leader="dot" w:pos="8820"/>
        </w:tabs>
        <w:spacing w:line="560" w:lineRule="exact"/>
        <w:ind w:right="533" w:rightChars="254"/>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"_Toc493773228" </w:instrText>
      </w:r>
      <w:r>
        <w:rPr>
          <w:color w:val="auto"/>
          <w:sz w:val="28"/>
          <w:szCs w:val="28"/>
          <w:highlight w:val="none"/>
        </w:rPr>
        <w:fldChar w:fldCharType="separate"/>
      </w:r>
      <w:r>
        <w:rPr>
          <w:rFonts w:hint="eastAsia"/>
          <w:color w:val="auto"/>
          <w:sz w:val="28"/>
          <w:szCs w:val="28"/>
          <w:highlight w:val="none"/>
        </w:rPr>
        <w:t>第二部分</w:t>
      </w:r>
      <w:r>
        <w:rPr>
          <w:color w:val="auto"/>
          <w:sz w:val="28"/>
          <w:szCs w:val="28"/>
          <w:highlight w:val="none"/>
        </w:rPr>
        <w:t xml:space="preserve">   </w:t>
      </w:r>
      <w:r>
        <w:rPr>
          <w:rFonts w:hint="eastAsia"/>
          <w:color w:val="auto"/>
          <w:sz w:val="28"/>
          <w:szCs w:val="28"/>
          <w:highlight w:val="none"/>
        </w:rPr>
        <w:t>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_Toc493773228 \h </w:instrText>
      </w:r>
      <w:r>
        <w:rPr>
          <w:color w:val="auto"/>
          <w:sz w:val="28"/>
          <w:szCs w:val="28"/>
          <w:highlight w:val="none"/>
        </w:rPr>
        <w:fldChar w:fldCharType="separate"/>
      </w:r>
      <w:r>
        <w:rPr>
          <w:color w:val="auto"/>
          <w:sz w:val="28"/>
          <w:szCs w:val="28"/>
          <w:highlight w:val="none"/>
        </w:rPr>
        <w:t>8</w:t>
      </w:r>
      <w:r>
        <w:rPr>
          <w:color w:val="auto"/>
          <w:sz w:val="28"/>
          <w:szCs w:val="28"/>
          <w:highlight w:val="none"/>
        </w:rPr>
        <w:fldChar w:fldCharType="end"/>
      </w:r>
      <w:r>
        <w:rPr>
          <w:color w:val="auto"/>
          <w:sz w:val="28"/>
          <w:szCs w:val="28"/>
          <w:highlight w:val="none"/>
        </w:rPr>
        <w:fldChar w:fldCharType="end"/>
      </w:r>
    </w:p>
    <w:p>
      <w:pPr>
        <w:pStyle w:val="15"/>
        <w:tabs>
          <w:tab w:val="right" w:leader="dot" w:pos="8820"/>
        </w:tabs>
        <w:spacing w:line="560" w:lineRule="exact"/>
        <w:ind w:right="533" w:rightChars="254"/>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"_Toc493773229" </w:instrText>
      </w:r>
      <w:r>
        <w:rPr>
          <w:color w:val="auto"/>
          <w:sz w:val="28"/>
          <w:szCs w:val="28"/>
          <w:highlight w:val="none"/>
        </w:rPr>
        <w:fldChar w:fldCharType="separate"/>
      </w:r>
      <w:r>
        <w:rPr>
          <w:rFonts w:hint="eastAsia"/>
          <w:color w:val="auto"/>
          <w:sz w:val="28"/>
          <w:szCs w:val="28"/>
          <w:highlight w:val="none"/>
        </w:rPr>
        <w:t>第三部分</w:t>
      </w:r>
      <w:r>
        <w:rPr>
          <w:color w:val="auto"/>
          <w:sz w:val="28"/>
          <w:szCs w:val="28"/>
          <w:highlight w:val="none"/>
        </w:rPr>
        <w:t xml:space="preserve">   </w:t>
      </w:r>
      <w:r>
        <w:rPr>
          <w:rFonts w:hint="eastAsia"/>
          <w:color w:val="auto"/>
          <w:sz w:val="28"/>
          <w:szCs w:val="28"/>
          <w:highlight w:val="none"/>
        </w:rPr>
        <w:t>项目说明及采购需求</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_Toc493773229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color w:val="auto"/>
          <w:sz w:val="28"/>
          <w:szCs w:val="28"/>
          <w:highlight w:val="none"/>
        </w:rPr>
        <w:fldChar w:fldCharType="end"/>
      </w:r>
    </w:p>
    <w:p>
      <w:pPr>
        <w:pStyle w:val="15"/>
        <w:tabs>
          <w:tab w:val="right" w:leader="dot" w:pos="8820"/>
        </w:tabs>
        <w:spacing w:line="560" w:lineRule="exact"/>
        <w:ind w:right="533" w:rightChars="254"/>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"_Toc493773230" </w:instrText>
      </w:r>
      <w:r>
        <w:rPr>
          <w:color w:val="auto"/>
          <w:sz w:val="28"/>
          <w:szCs w:val="28"/>
          <w:highlight w:val="none"/>
        </w:rPr>
        <w:fldChar w:fldCharType="separate"/>
      </w:r>
      <w:r>
        <w:rPr>
          <w:rFonts w:hint="eastAsia"/>
          <w:color w:val="auto"/>
          <w:sz w:val="28"/>
          <w:szCs w:val="28"/>
          <w:highlight w:val="none"/>
        </w:rPr>
        <w:t>第四部分</w:t>
      </w:r>
      <w:r>
        <w:rPr>
          <w:color w:val="auto"/>
          <w:sz w:val="28"/>
          <w:szCs w:val="28"/>
          <w:highlight w:val="none"/>
        </w:rPr>
        <w:t xml:space="preserve">   </w:t>
      </w:r>
      <w:r>
        <w:rPr>
          <w:rFonts w:hint="eastAsia"/>
          <w:color w:val="auto"/>
          <w:sz w:val="28"/>
          <w:szCs w:val="28"/>
          <w:highlight w:val="none"/>
        </w:rPr>
        <w:t>评审程序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_Toc493773230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color w:val="auto"/>
          <w:sz w:val="28"/>
          <w:szCs w:val="28"/>
          <w:highlight w:val="none"/>
        </w:rPr>
        <w:fldChar w:fldCharType="end"/>
      </w:r>
    </w:p>
    <w:p>
      <w:pPr>
        <w:pStyle w:val="15"/>
        <w:tabs>
          <w:tab w:val="right" w:leader="dot" w:pos="8820"/>
        </w:tabs>
        <w:spacing w:line="560" w:lineRule="exact"/>
        <w:ind w:right="533" w:rightChars="254"/>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"_Toc493773231" </w:instrText>
      </w:r>
      <w:r>
        <w:rPr>
          <w:color w:val="auto"/>
          <w:sz w:val="28"/>
          <w:szCs w:val="28"/>
          <w:highlight w:val="none"/>
        </w:rPr>
        <w:fldChar w:fldCharType="separate"/>
      </w:r>
      <w:r>
        <w:rPr>
          <w:rFonts w:hint="eastAsia"/>
          <w:color w:val="auto"/>
          <w:sz w:val="28"/>
          <w:szCs w:val="28"/>
          <w:highlight w:val="none"/>
        </w:rPr>
        <w:t>第五部分</w:t>
      </w:r>
      <w:r>
        <w:rPr>
          <w:color w:val="auto"/>
          <w:sz w:val="28"/>
          <w:szCs w:val="28"/>
          <w:highlight w:val="none"/>
        </w:rPr>
        <w:t xml:space="preserve">   </w:t>
      </w:r>
      <w:r>
        <w:rPr>
          <w:rFonts w:hint="eastAsia"/>
          <w:color w:val="auto"/>
          <w:sz w:val="28"/>
          <w:szCs w:val="28"/>
          <w:highlight w:val="none"/>
        </w:rPr>
        <w:t>授予合同</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_Toc493773231 \h </w:instrText>
      </w:r>
      <w:r>
        <w:rPr>
          <w:color w:val="auto"/>
          <w:sz w:val="28"/>
          <w:szCs w:val="28"/>
          <w:highlight w:val="none"/>
        </w:rPr>
        <w:fldChar w:fldCharType="separate"/>
      </w:r>
      <w:r>
        <w:rPr>
          <w:color w:val="auto"/>
          <w:sz w:val="28"/>
          <w:szCs w:val="28"/>
          <w:highlight w:val="none"/>
        </w:rPr>
        <w:t>28</w:t>
      </w:r>
      <w:r>
        <w:rPr>
          <w:color w:val="auto"/>
          <w:sz w:val="28"/>
          <w:szCs w:val="28"/>
          <w:highlight w:val="none"/>
        </w:rPr>
        <w:fldChar w:fldCharType="end"/>
      </w:r>
      <w:r>
        <w:rPr>
          <w:color w:val="auto"/>
          <w:sz w:val="28"/>
          <w:szCs w:val="28"/>
          <w:highlight w:val="none"/>
        </w:rPr>
        <w:fldChar w:fldCharType="end"/>
      </w:r>
    </w:p>
    <w:p>
      <w:pPr>
        <w:pStyle w:val="15"/>
        <w:tabs>
          <w:tab w:val="right" w:leader="dot" w:pos="8820"/>
        </w:tabs>
        <w:spacing w:line="560" w:lineRule="exact"/>
        <w:ind w:right="533" w:rightChars="254"/>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"_Toc493773233" </w:instrText>
      </w:r>
      <w:r>
        <w:rPr>
          <w:color w:val="auto"/>
          <w:sz w:val="28"/>
          <w:szCs w:val="28"/>
          <w:highlight w:val="none"/>
        </w:rPr>
        <w:fldChar w:fldCharType="separate"/>
      </w:r>
      <w:r>
        <w:rPr>
          <w:rFonts w:hint="eastAsia"/>
          <w:color w:val="auto"/>
          <w:sz w:val="28"/>
          <w:szCs w:val="28"/>
          <w:highlight w:val="none"/>
        </w:rPr>
        <w:t>第六部分</w:t>
      </w:r>
      <w:r>
        <w:rPr>
          <w:color w:val="auto"/>
          <w:sz w:val="28"/>
          <w:szCs w:val="28"/>
          <w:highlight w:val="none"/>
        </w:rPr>
        <w:t xml:space="preserve">   </w:t>
      </w:r>
      <w:r>
        <w:rPr>
          <w:rFonts w:hint="eastAsia"/>
          <w:color w:val="auto"/>
          <w:sz w:val="28"/>
          <w:szCs w:val="28"/>
          <w:highlight w:val="none"/>
        </w:rPr>
        <w:t>附</w:t>
      </w:r>
      <w:r>
        <w:rPr>
          <w:color w:val="auto"/>
          <w:sz w:val="28"/>
          <w:szCs w:val="28"/>
          <w:highlight w:val="none"/>
        </w:rPr>
        <w:t xml:space="preserve">  </w:t>
      </w:r>
      <w:bookmarkStart w:id="0" w:name="_Hlt6861267"/>
      <w:bookmarkStart w:id="1" w:name="_Hlt6861266"/>
      <w:r>
        <w:rPr>
          <w:color w:val="auto"/>
          <w:sz w:val="28"/>
          <w:szCs w:val="28"/>
          <w:highlight w:val="none"/>
        </w:rPr>
        <w:t xml:space="preserve"> </w:t>
      </w:r>
      <w:bookmarkEnd w:id="0"/>
      <w:bookmarkEnd w:id="1"/>
      <w:r>
        <w:rPr>
          <w:rFonts w:hint="eastAsia"/>
          <w:color w:val="auto"/>
          <w:sz w:val="28"/>
          <w:szCs w:val="28"/>
          <w:highlight w:val="none"/>
        </w:rPr>
        <w:t>件</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_Toc493773233 \h </w:instrText>
      </w:r>
      <w:r>
        <w:rPr>
          <w:color w:val="auto"/>
          <w:sz w:val="28"/>
          <w:szCs w:val="28"/>
          <w:highlight w:val="none"/>
        </w:rPr>
        <w:fldChar w:fldCharType="separate"/>
      </w:r>
      <w:r>
        <w:rPr>
          <w:color w:val="auto"/>
          <w:sz w:val="28"/>
          <w:szCs w:val="28"/>
          <w:highlight w:val="none"/>
        </w:rPr>
        <w:t>36</w:t>
      </w:r>
      <w:r>
        <w:rPr>
          <w:color w:val="auto"/>
          <w:sz w:val="28"/>
          <w:szCs w:val="28"/>
          <w:highlight w:val="none"/>
        </w:rPr>
        <w:fldChar w:fldCharType="end"/>
      </w:r>
      <w:r>
        <w:rPr>
          <w:color w:val="auto"/>
          <w:sz w:val="28"/>
          <w:szCs w:val="28"/>
          <w:highlight w:val="none"/>
        </w:rPr>
        <w:fldChar w:fldCharType="end"/>
      </w:r>
    </w:p>
    <w:p>
      <w:pPr>
        <w:tabs>
          <w:tab w:val="left" w:pos="8080"/>
        </w:tabs>
        <w:spacing w:line="560" w:lineRule="exact"/>
        <w:ind w:right="533" w:rightChars="254"/>
        <w:jc w:val="center"/>
        <w:rPr>
          <w:rFonts w:hint="eastAsia" w:ascii="宋体" w:hAnsi="宋体"/>
          <w:color w:val="auto"/>
          <w:sz w:val="28"/>
          <w:szCs w:val="28"/>
          <w:highlight w:val="none"/>
        </w:rPr>
      </w:pPr>
      <w:r>
        <w:rPr>
          <w:color w:val="auto"/>
          <w:sz w:val="28"/>
          <w:szCs w:val="28"/>
          <w:highlight w:val="none"/>
        </w:rPr>
        <w:fldChar w:fldCharType="end"/>
      </w:r>
    </w:p>
    <w:p>
      <w:pPr>
        <w:adjustRightInd w:val="0"/>
        <w:snapToGrid w:val="0"/>
        <w:spacing w:line="440" w:lineRule="exact"/>
        <w:ind w:firstLine="480" w:firstLineChars="200"/>
        <w:rPr>
          <w:rFonts w:hint="eastAsia" w:ascii="宋体" w:hAnsi="宋体"/>
          <w:color w:val="auto"/>
          <w:sz w:val="24"/>
          <w:highlight w:val="none"/>
        </w:rPr>
      </w:pPr>
    </w:p>
    <w:p>
      <w:pPr>
        <w:adjustRightInd w:val="0"/>
        <w:snapToGrid w:val="0"/>
        <w:spacing w:line="440" w:lineRule="exact"/>
        <w:ind w:firstLine="562" w:firstLineChars="200"/>
        <w:rPr>
          <w:rFonts w:hint="eastAsia" w:ascii="宋体" w:hAnsi="宋体"/>
          <w:b/>
          <w:color w:val="auto"/>
          <w:sz w:val="28"/>
          <w:szCs w:val="28"/>
          <w:highlight w:val="none"/>
        </w:rPr>
      </w:pPr>
    </w:p>
    <w:p>
      <w:pPr>
        <w:adjustRightInd w:val="0"/>
        <w:snapToGrid w:val="0"/>
        <w:spacing w:line="440" w:lineRule="exact"/>
        <w:ind w:firstLine="562" w:firstLineChars="200"/>
        <w:rPr>
          <w:rFonts w:hint="eastAsia" w:ascii="宋体" w:hAnsi="宋体"/>
          <w:b/>
          <w:color w:val="auto"/>
          <w:sz w:val="28"/>
          <w:szCs w:val="28"/>
          <w:highlight w:val="none"/>
        </w:rPr>
      </w:pPr>
    </w:p>
    <w:p>
      <w:pPr>
        <w:pStyle w:val="17"/>
        <w:rPr>
          <w:color w:val="auto"/>
          <w:highlight w:val="none"/>
        </w:rPr>
      </w:pPr>
      <w:r>
        <w:rPr>
          <w:rFonts w:hint="eastAsia"/>
          <w:color w:val="auto"/>
          <w:highlight w:val="none"/>
        </w:rPr>
        <w:br w:type="page"/>
      </w:r>
      <w:bookmarkStart w:id="2" w:name="_Toc493773227"/>
      <w:r>
        <w:rPr>
          <w:rFonts w:hint="eastAsia"/>
          <w:color w:val="auto"/>
          <w:highlight w:val="none"/>
        </w:rPr>
        <w:t xml:space="preserve">第一部分  </w:t>
      </w:r>
      <w:bookmarkEnd w:id="2"/>
      <w:r>
        <w:rPr>
          <w:rFonts w:hint="eastAsia"/>
          <w:color w:val="auto"/>
          <w:highlight w:val="none"/>
        </w:rPr>
        <w:t>磋商邀请函</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bookmarkStart w:id="3" w:name="_Toc35393790"/>
      <w:bookmarkStart w:id="4" w:name="_Toc28359079"/>
      <w:bookmarkStart w:id="5" w:name="_Toc35393621"/>
      <w:bookmarkStart w:id="6" w:name="_Toc28359002"/>
      <w:bookmarkStart w:id="7" w:name="_Hlk24379207"/>
      <w:r>
        <w:rPr>
          <w:rFonts w:hint="eastAsia" w:ascii="宋体" w:hAnsi="宋体" w:eastAsia="宋体" w:cs="宋体"/>
          <w:color w:val="auto"/>
          <w:sz w:val="24"/>
          <w:szCs w:val="24"/>
          <w:highlight w:val="none"/>
        </w:rPr>
        <w:t>一、项目基本情况</w:t>
      </w:r>
      <w:bookmarkEnd w:id="3"/>
      <w:bookmarkEnd w:id="4"/>
      <w:bookmarkEnd w:id="5"/>
      <w:bookmarkEnd w:id="6"/>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项目编号：</w:t>
      </w:r>
      <w:r>
        <w:rPr>
          <w:rFonts w:hint="eastAsia" w:ascii="宋体" w:hAnsi="宋体" w:cs="宋体"/>
          <w:color w:val="auto"/>
          <w:sz w:val="24"/>
          <w:szCs w:val="24"/>
          <w:highlight w:val="none"/>
          <w:lang w:eastAsia="zh-CN"/>
        </w:rPr>
        <w:t>SDGP370000000202402003092</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项目名称：</w:t>
      </w:r>
      <w:r>
        <w:rPr>
          <w:rFonts w:hint="eastAsia" w:ascii="宋体" w:hAnsi="宋体" w:cs="宋体"/>
          <w:color w:val="auto"/>
          <w:sz w:val="24"/>
          <w:szCs w:val="24"/>
          <w:highlight w:val="none"/>
          <w:lang w:eastAsia="zh-CN"/>
        </w:rPr>
        <w:t>临沂大学2024年国际交流中心维修改造预采购项目</w:t>
      </w:r>
    </w:p>
    <w:bookmarkEnd w:id="7"/>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预算金额：</w:t>
      </w:r>
      <w:r>
        <w:rPr>
          <w:rFonts w:hint="eastAsia" w:ascii="宋体" w:hAnsi="宋体" w:cs="宋体"/>
          <w:color w:val="auto"/>
          <w:sz w:val="24"/>
          <w:szCs w:val="24"/>
          <w:highlight w:val="none"/>
          <w:lang w:val="en-US" w:eastAsia="zh-CN"/>
        </w:rPr>
        <w:t>100.9</w:t>
      </w:r>
      <w:r>
        <w:rPr>
          <w:rFonts w:hint="eastAsia" w:ascii="宋体" w:hAnsi="宋体" w:eastAsia="宋体" w:cs="宋体"/>
          <w:color w:val="auto"/>
          <w:sz w:val="24"/>
          <w:szCs w:val="24"/>
          <w:highlight w:val="none"/>
          <w:lang w:val="en-US" w:eastAsia="zh-CN"/>
        </w:rPr>
        <w:t>万元</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最高限价（如有）：</w:t>
      </w:r>
      <w:r>
        <w:rPr>
          <w:rFonts w:hint="eastAsia" w:ascii="宋体" w:hAnsi="宋体" w:cs="宋体"/>
          <w:color w:val="auto"/>
          <w:sz w:val="24"/>
          <w:szCs w:val="24"/>
          <w:highlight w:val="none"/>
          <w:lang w:val="en-US" w:eastAsia="zh-CN"/>
        </w:rPr>
        <w:t>100.9</w:t>
      </w:r>
      <w:r>
        <w:rPr>
          <w:rFonts w:hint="eastAsia" w:ascii="宋体" w:hAnsi="宋体" w:eastAsia="宋体" w:cs="宋体"/>
          <w:color w:val="auto"/>
          <w:sz w:val="24"/>
          <w:szCs w:val="24"/>
          <w:highlight w:val="none"/>
          <w:lang w:val="en-US" w:eastAsia="zh-CN"/>
        </w:rPr>
        <w:t>万元</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采购需求：</w:t>
      </w:r>
    </w:p>
    <w:tbl>
      <w:tblPr>
        <w:tblStyle w:val="21"/>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2309"/>
        <w:gridCol w:w="786"/>
        <w:gridCol w:w="3774"/>
        <w:gridCol w:w="1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868"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标包</w:t>
            </w:r>
          </w:p>
        </w:tc>
        <w:tc>
          <w:tcPr>
            <w:tcW w:w="230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标的</w:t>
            </w:r>
            <w:r>
              <w:rPr>
                <w:rFonts w:hint="eastAsia" w:ascii="宋体" w:hAnsi="宋体" w:eastAsia="宋体" w:cs="宋体"/>
                <w:color w:val="auto"/>
                <w:sz w:val="24"/>
                <w:szCs w:val="24"/>
                <w:highlight w:val="none"/>
                <w:lang w:eastAsia="zh-CN"/>
              </w:rPr>
              <w:t>名称</w:t>
            </w:r>
          </w:p>
        </w:tc>
        <w:tc>
          <w:tcPr>
            <w:tcW w:w="78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数量</w:t>
            </w:r>
          </w:p>
        </w:tc>
        <w:tc>
          <w:tcPr>
            <w:tcW w:w="3774"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简要技术需求或服务要求</w:t>
            </w:r>
          </w:p>
        </w:tc>
        <w:tc>
          <w:tcPr>
            <w:tcW w:w="1990" w:type="dxa"/>
            <w:noWrap w:val="0"/>
            <w:vAlign w:val="center"/>
          </w:tcPr>
          <w:p>
            <w:pPr>
              <w:keepNext w:val="0"/>
              <w:keepLines w:val="0"/>
              <w:pageBreakBefore w:val="0"/>
              <w:widowControl w:val="0"/>
              <w:tabs>
                <w:tab w:val="left" w:pos="829"/>
              </w:tabs>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本包预算金额（单位：万元）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868"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A</w:t>
            </w:r>
          </w:p>
        </w:tc>
        <w:tc>
          <w:tcPr>
            <w:tcW w:w="2309"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临沂大学2024年国际交流中心维修改造预采购项目</w:t>
            </w:r>
          </w:p>
        </w:tc>
        <w:tc>
          <w:tcPr>
            <w:tcW w:w="786"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3774" w:type="dxa"/>
            <w:noWrap w:val="0"/>
            <w:vAlign w:val="center"/>
          </w:tcPr>
          <w:p>
            <w:pPr>
              <w:keepNext w:val="0"/>
              <w:keepLines w:val="0"/>
              <w:pageBreakBefore w:val="0"/>
              <w:widowControl w:val="0"/>
              <w:kinsoku/>
              <w:wordWrap/>
              <w:overflowPunct/>
              <w:topLinePunct w:val="0"/>
              <w:autoSpaceDE/>
              <w:autoSpaceDN/>
              <w:bidi w:val="0"/>
              <w:adjustRightInd/>
              <w:snapToGrid/>
              <w:spacing w:line="500" w:lineRule="exact"/>
              <w:ind w:left="-1" w:leftChars="0" w:firstLine="0" w:firstLineChars="0"/>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eastAsia="zh-CN"/>
              </w:rPr>
              <w:t>临沂大学2024年国际交流中心维修改造预采购项目，</w:t>
            </w:r>
            <w:r>
              <w:rPr>
                <w:rFonts w:hint="eastAsia" w:ascii="宋体" w:hAnsi="宋体" w:cs="宋体"/>
                <w:color w:val="auto"/>
                <w:sz w:val="24"/>
                <w:szCs w:val="24"/>
                <w:highlight w:val="none"/>
                <w:lang w:val="en-US" w:eastAsia="zh-CN"/>
              </w:rPr>
              <w:t>具体内容清单见采购文件。</w:t>
            </w:r>
          </w:p>
        </w:tc>
        <w:tc>
          <w:tcPr>
            <w:tcW w:w="1990" w:type="dxa"/>
            <w:noWrap w:val="0"/>
            <w:vAlign w:val="center"/>
          </w:tcPr>
          <w:p>
            <w:pPr>
              <w:keepNext w:val="0"/>
              <w:keepLines w:val="0"/>
              <w:pageBreakBefore w:val="0"/>
              <w:widowControl w:val="0"/>
              <w:tabs>
                <w:tab w:val="left" w:pos="829"/>
              </w:tabs>
              <w:kinsoku/>
              <w:wordWrap/>
              <w:overflowPunct/>
              <w:topLinePunct w:val="0"/>
              <w:autoSpaceDE/>
              <w:autoSpaceDN/>
              <w:bidi w:val="0"/>
              <w:adjustRightInd/>
              <w:snapToGrid/>
              <w:spacing w:line="500" w:lineRule="exact"/>
              <w:ind w:left="-1" w:leftChars="0" w:firstLine="0" w:firstLineChars="0"/>
              <w:jc w:val="center"/>
              <w:textAlignment w:val="auto"/>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100.9</w:t>
            </w:r>
          </w:p>
        </w:tc>
      </w:tr>
    </w:tbl>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rPr>
        <w:t>合同履行期限：</w:t>
      </w:r>
      <w:r>
        <w:rPr>
          <w:rFonts w:hint="eastAsia" w:ascii="宋体" w:hAnsi="宋体" w:cs="宋体"/>
          <w:color w:val="auto"/>
          <w:sz w:val="24"/>
          <w:highlight w:val="none"/>
          <w:lang w:val="en-US" w:eastAsia="zh-CN"/>
        </w:rPr>
        <w:t>合同签订后20日内实施</w:t>
      </w:r>
      <w:r>
        <w:rPr>
          <w:rFonts w:hint="eastAsia" w:ascii="宋体" w:hAnsi="宋体" w:eastAsia="宋体" w:cs="宋体"/>
          <w:color w:val="auto"/>
          <w:sz w:val="24"/>
          <w:highlight w:val="none"/>
        </w:rPr>
        <w:t>完毕</w:t>
      </w:r>
      <w:r>
        <w:rPr>
          <w:rFonts w:hint="eastAsia" w:ascii="宋体" w:hAnsi="宋体" w:eastAsia="宋体" w:cs="宋体"/>
          <w:color w:val="auto"/>
          <w:sz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bookmarkStart w:id="8" w:name="_Toc35393622"/>
      <w:bookmarkStart w:id="9" w:name="_Toc35393791"/>
      <w:bookmarkStart w:id="10" w:name="_Toc28359080"/>
      <w:bookmarkStart w:id="11" w:name="_Toc28359003"/>
      <w:r>
        <w:rPr>
          <w:rFonts w:hint="eastAsia" w:ascii="宋体" w:hAnsi="宋体" w:eastAsia="宋体" w:cs="宋体"/>
          <w:color w:val="auto"/>
          <w:sz w:val="24"/>
          <w:szCs w:val="24"/>
          <w:highlight w:val="none"/>
        </w:rPr>
        <w:t>二、申请人的资格要求：</w:t>
      </w:r>
      <w:bookmarkEnd w:id="8"/>
      <w:bookmarkEnd w:id="9"/>
      <w:bookmarkEnd w:id="10"/>
      <w:bookmarkEnd w:id="11"/>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1.满足《中华人民共和国政府采购法》第二十二条规定；</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val="en-US" w:eastAsia="zh-CN"/>
        </w:rPr>
      </w:pPr>
      <w:bookmarkStart w:id="12" w:name="_Toc28359004"/>
      <w:bookmarkStart w:id="13" w:name="_Toc28359081"/>
      <w:r>
        <w:rPr>
          <w:rFonts w:hint="eastAsia" w:ascii="宋体" w:hAnsi="宋体" w:eastAsia="宋体" w:cs="宋体"/>
          <w:color w:val="auto"/>
          <w:sz w:val="24"/>
          <w:szCs w:val="24"/>
          <w:highlight w:val="none"/>
        </w:rPr>
        <w:t>2.落实政府采购政策需满足的资格要求：本项目专门面向中小企业采购</w:t>
      </w:r>
      <w:r>
        <w:rPr>
          <w:rFonts w:hint="eastAsia" w:ascii="宋体" w:hAnsi="宋体" w:cs="宋体"/>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3.本项目的特定资格要求：在“信用中国”（www.creditchina.gov.cn）、中国政府采购网（www.ccgp.gov.cn）等网站中被列入失信被执行人、</w:t>
      </w:r>
      <w:r>
        <w:rPr>
          <w:rFonts w:hint="eastAsia" w:ascii="宋体" w:hAnsi="宋体" w:cs="宋体"/>
          <w:color w:val="auto"/>
          <w:sz w:val="24"/>
          <w:szCs w:val="24"/>
          <w:highlight w:val="none"/>
          <w:lang w:eastAsia="zh-CN"/>
        </w:rPr>
        <w:t>重大税收违法失信主体</w:t>
      </w:r>
      <w:r>
        <w:rPr>
          <w:rFonts w:hint="eastAsia" w:ascii="宋体" w:hAnsi="宋体" w:eastAsia="宋体" w:cs="宋体"/>
          <w:color w:val="auto"/>
          <w:sz w:val="24"/>
          <w:szCs w:val="24"/>
          <w:highlight w:val="none"/>
        </w:rPr>
        <w:t>名单、政府采购严重违法失信行为记录名单的供应商，不得参加本次政府采购活动</w:t>
      </w:r>
      <w:r>
        <w:rPr>
          <w:rFonts w:hint="eastAsia" w:ascii="宋体" w:hAnsi="宋体" w:eastAsia="宋体" w:cs="宋体"/>
          <w:color w:val="auto"/>
          <w:sz w:val="24"/>
          <w:szCs w:val="24"/>
          <w:highlight w:val="none"/>
          <w:lang w:val="en-US" w:eastAsia="zh-CN"/>
        </w:rPr>
        <w:t>。</w:t>
      </w:r>
      <w:bookmarkStart w:id="14" w:name="_Toc35393623"/>
      <w:bookmarkStart w:id="15" w:name="_Toc35393792"/>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三、获取采购文件</w:t>
      </w:r>
      <w:bookmarkEnd w:id="12"/>
      <w:bookmarkEnd w:id="13"/>
      <w:bookmarkEnd w:id="14"/>
      <w:bookmarkEnd w:id="15"/>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时间：202</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31</w:t>
      </w:r>
      <w:r>
        <w:rPr>
          <w:rFonts w:hint="eastAsia" w:ascii="宋体" w:hAnsi="宋体" w:eastAsia="宋体" w:cs="宋体"/>
          <w:color w:val="auto"/>
          <w:sz w:val="24"/>
          <w:szCs w:val="24"/>
          <w:highlight w:val="none"/>
        </w:rPr>
        <w:t>日8时30分至202</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rPr>
        <w:t>日17时0</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rPr>
        <w:t>，每天上午08:30至12:00，下午1</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rPr>
        <w:t>0至17:00（北京时间，法定节假日除外 ）</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地点：临沂市北城新区北京路与沭河路交汇向北100米路西红日大厦20楼临沂市沂蒙国际招标有限公司；</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方式：凡有意参加本次政府采购的单位，须在山东省政府采购信息公开平台（http://www.ccgp-shandong.gov.cn）注册并进行投标备案，备案后请及时致电代理机构购买竞争性磋商文件及确认投标备案（联系电话：0539-7578911，邮箱ymgjzb@163.com，开户名：临沂市沂蒙国际招标有限公司，开户行：建设银行临沂分行营业部，账号：37001828301050001489）。因自身行为导致未成功获取磋商文件及补充（答疑、澄清）文件、未能够在中国山东政府采购网投标备案，后果自负。</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售价：</w:t>
      </w:r>
      <w:r>
        <w:rPr>
          <w:rFonts w:hint="eastAsia" w:ascii="宋体" w:hAnsi="宋体" w:cs="宋体"/>
          <w:color w:val="auto"/>
          <w:sz w:val="24"/>
          <w:szCs w:val="24"/>
          <w:highlight w:val="none"/>
          <w:lang w:val="en-US" w:eastAsia="zh-CN"/>
        </w:rPr>
        <w:t>每份人民币</w:t>
      </w:r>
      <w:r>
        <w:rPr>
          <w:rFonts w:hint="eastAsia" w:ascii="宋体" w:hAnsi="宋体" w:eastAsia="宋体" w:cs="宋体"/>
          <w:color w:val="auto"/>
          <w:sz w:val="24"/>
          <w:szCs w:val="24"/>
          <w:highlight w:val="none"/>
          <w:lang w:val="en-US" w:eastAsia="zh-CN"/>
        </w:rPr>
        <w:t>200</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文件售后不退。</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bookmarkStart w:id="16" w:name="_Toc28359082"/>
      <w:bookmarkStart w:id="17" w:name="_Toc28359005"/>
      <w:bookmarkStart w:id="18" w:name="_Toc35393624"/>
      <w:bookmarkStart w:id="19" w:name="_Toc35393793"/>
      <w:r>
        <w:rPr>
          <w:rFonts w:hint="eastAsia" w:ascii="宋体" w:hAnsi="宋体" w:eastAsia="宋体" w:cs="宋体"/>
          <w:color w:val="auto"/>
          <w:sz w:val="24"/>
          <w:szCs w:val="24"/>
          <w:highlight w:val="none"/>
        </w:rPr>
        <w:t>四、提交响应文件</w:t>
      </w:r>
      <w:bookmarkEnd w:id="16"/>
      <w:bookmarkEnd w:id="17"/>
      <w:r>
        <w:rPr>
          <w:rFonts w:hint="eastAsia" w:ascii="宋体" w:hAnsi="宋体" w:eastAsia="宋体" w:cs="宋体"/>
          <w:color w:val="auto"/>
          <w:sz w:val="24"/>
          <w:szCs w:val="24"/>
          <w:highlight w:val="none"/>
        </w:rPr>
        <w:t>截止时间和地点</w:t>
      </w:r>
      <w:bookmarkEnd w:id="18"/>
      <w:bookmarkEnd w:id="19"/>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1.时间：</w:t>
      </w:r>
      <w:r>
        <w:rPr>
          <w:rFonts w:hint="eastAsia" w:ascii="宋体" w:hAnsi="宋体" w:eastAsia="宋体" w:cs="宋体"/>
          <w:color w:val="auto"/>
          <w:sz w:val="24"/>
          <w:szCs w:val="24"/>
          <w:highlight w:val="none"/>
          <w:lang w:eastAsia="zh-CN"/>
        </w:rPr>
        <w:t>202</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月</w:t>
      </w:r>
      <w:r>
        <w:rPr>
          <w:rFonts w:hint="eastAsia" w:ascii="宋体" w:hAnsi="宋体" w:cs="宋体"/>
          <w:color w:val="auto"/>
          <w:sz w:val="24"/>
          <w:szCs w:val="24"/>
          <w:highlight w:val="none"/>
          <w:lang w:eastAsia="zh"/>
        </w:rPr>
        <w:t>11</w:t>
      </w:r>
      <w:r>
        <w:rPr>
          <w:rFonts w:hint="eastAsia" w:ascii="宋体" w:hAnsi="宋体" w:eastAsia="宋体" w:cs="宋体"/>
          <w:color w:val="auto"/>
          <w:sz w:val="24"/>
          <w:szCs w:val="24"/>
          <w:highlight w:val="none"/>
          <w:lang w:eastAsia="zh-CN"/>
        </w:rPr>
        <w:t>日</w:t>
      </w:r>
      <w:r>
        <w:rPr>
          <w:rFonts w:hint="eastAsia" w:ascii="宋体" w:hAnsi="宋体" w:cs="宋体"/>
          <w:color w:val="auto"/>
          <w:sz w:val="24"/>
          <w:szCs w:val="24"/>
          <w:highlight w:val="none"/>
          <w:lang w:val="en-US" w:eastAsia="zh-CN"/>
        </w:rPr>
        <w:t>09</w:t>
      </w:r>
      <w:r>
        <w:rPr>
          <w:rFonts w:hint="eastAsia" w:ascii="宋体" w:hAnsi="宋体" w:eastAsia="宋体" w:cs="宋体"/>
          <w:color w:val="auto"/>
          <w:sz w:val="24"/>
          <w:szCs w:val="24"/>
          <w:highlight w:val="none"/>
        </w:rPr>
        <w:t>时30分（北京时间）；</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2.地点：</w:t>
      </w:r>
      <w:r>
        <w:rPr>
          <w:rFonts w:hint="eastAsia" w:ascii="宋体" w:hAnsi="宋体" w:eastAsia="宋体" w:cs="宋体"/>
          <w:color w:val="auto"/>
          <w:sz w:val="24"/>
          <w:szCs w:val="24"/>
          <w:highlight w:val="none"/>
          <w:lang w:val="zh-CN"/>
        </w:rPr>
        <w:t>临沂市北城新区北京路与沭河路交汇向北100米路西红日大厦20楼临沂市沂蒙国际招标有限公司开标室。</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bookmarkStart w:id="20" w:name="_Toc35393633"/>
      <w:bookmarkStart w:id="21" w:name="_Toc28359016"/>
      <w:bookmarkStart w:id="22" w:name="_Toc35393802"/>
      <w:bookmarkStart w:id="23" w:name="_Toc28359093"/>
      <w:r>
        <w:rPr>
          <w:rFonts w:hint="eastAsia" w:ascii="宋体" w:hAnsi="宋体" w:eastAsia="宋体" w:cs="宋体"/>
          <w:color w:val="auto"/>
          <w:sz w:val="24"/>
          <w:szCs w:val="24"/>
          <w:highlight w:val="none"/>
        </w:rPr>
        <w:t>五、开启</w:t>
      </w:r>
      <w:bookmarkEnd w:id="20"/>
      <w:bookmarkEnd w:id="21"/>
      <w:bookmarkEnd w:id="22"/>
      <w:bookmarkEnd w:id="23"/>
      <w:r>
        <w:rPr>
          <w:rFonts w:hint="eastAsia" w:ascii="宋体" w:hAnsi="宋体" w:eastAsia="宋体" w:cs="宋体"/>
          <w:color w:val="auto"/>
          <w:sz w:val="24"/>
          <w:szCs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bookmarkStart w:id="24" w:name="_Toc35393803"/>
      <w:bookmarkStart w:id="25" w:name="_Toc35393634"/>
      <w:bookmarkStart w:id="26" w:name="_Toc28359094"/>
      <w:bookmarkStart w:id="27" w:name="_Toc28359017"/>
      <w:r>
        <w:rPr>
          <w:rFonts w:hint="eastAsia" w:ascii="宋体" w:hAnsi="宋体" w:eastAsia="宋体" w:cs="宋体"/>
          <w:color w:val="auto"/>
          <w:sz w:val="24"/>
          <w:szCs w:val="24"/>
          <w:highlight w:val="none"/>
        </w:rPr>
        <w:t>1.时间：</w:t>
      </w:r>
      <w:r>
        <w:rPr>
          <w:rFonts w:hint="eastAsia" w:ascii="宋体" w:hAnsi="宋体" w:eastAsia="宋体" w:cs="宋体"/>
          <w:color w:val="auto"/>
          <w:sz w:val="24"/>
          <w:szCs w:val="24"/>
          <w:highlight w:val="none"/>
          <w:lang w:eastAsia="zh-CN"/>
        </w:rPr>
        <w:t>202</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月</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lang w:val="en-US" w:eastAsia="zh"/>
        </w:rPr>
        <w:t>1</w:t>
      </w:r>
      <w:r>
        <w:rPr>
          <w:rFonts w:hint="eastAsia" w:ascii="宋体" w:hAnsi="宋体" w:eastAsia="宋体" w:cs="宋体"/>
          <w:color w:val="auto"/>
          <w:sz w:val="24"/>
          <w:szCs w:val="24"/>
          <w:highlight w:val="none"/>
          <w:lang w:eastAsia="zh-CN"/>
        </w:rPr>
        <w:t>日</w:t>
      </w:r>
      <w:r>
        <w:rPr>
          <w:rFonts w:hint="eastAsia" w:ascii="宋体" w:hAnsi="宋体" w:cs="宋体"/>
          <w:color w:val="auto"/>
          <w:sz w:val="24"/>
          <w:szCs w:val="24"/>
          <w:highlight w:val="none"/>
          <w:lang w:val="en-US" w:eastAsia="zh-CN"/>
        </w:rPr>
        <w:t>09</w:t>
      </w:r>
      <w:r>
        <w:rPr>
          <w:rFonts w:hint="eastAsia" w:ascii="宋体" w:hAnsi="宋体" w:eastAsia="宋体" w:cs="宋体"/>
          <w:color w:val="auto"/>
          <w:sz w:val="24"/>
          <w:szCs w:val="24"/>
          <w:highlight w:val="none"/>
        </w:rPr>
        <w:t>时30分（北京时间）；</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2.地点：</w:t>
      </w:r>
      <w:r>
        <w:rPr>
          <w:rFonts w:hint="eastAsia" w:ascii="宋体" w:hAnsi="宋体" w:eastAsia="宋体" w:cs="宋体"/>
          <w:color w:val="auto"/>
          <w:sz w:val="24"/>
          <w:szCs w:val="24"/>
          <w:highlight w:val="none"/>
          <w:lang w:val="zh-CN"/>
        </w:rPr>
        <w:t>临沂市北城新区北京路与沭河路交汇向北100米路西红日大厦20楼临沂市沂蒙国际招标有限公司开标室。</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六、公告期限</w:t>
      </w:r>
      <w:bookmarkEnd w:id="24"/>
      <w:bookmarkEnd w:id="25"/>
      <w:bookmarkEnd w:id="26"/>
      <w:bookmarkEnd w:id="27"/>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自本公告发布之日起</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个工作日。</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default" w:ascii="宋体" w:hAnsi="宋体" w:eastAsia="宋体" w:cs="宋体"/>
          <w:color w:val="auto"/>
          <w:sz w:val="24"/>
          <w:szCs w:val="24"/>
          <w:highlight w:val="none"/>
          <w:lang w:val="en-US" w:eastAsia="zh-CN"/>
        </w:rPr>
      </w:pPr>
      <w:bookmarkStart w:id="28" w:name="_Toc35393635"/>
      <w:bookmarkStart w:id="29" w:name="_Toc35393804"/>
      <w:r>
        <w:rPr>
          <w:rFonts w:hint="eastAsia" w:ascii="宋体" w:hAnsi="宋体" w:eastAsia="宋体" w:cs="宋体"/>
          <w:color w:val="auto"/>
          <w:sz w:val="24"/>
          <w:szCs w:val="24"/>
          <w:highlight w:val="none"/>
          <w:lang w:val="en-US" w:eastAsia="zh-CN"/>
        </w:rPr>
        <w:t>七、</w:t>
      </w:r>
      <w:r>
        <w:rPr>
          <w:rFonts w:hint="eastAsia" w:ascii="宋体" w:hAnsi="宋体" w:eastAsia="宋体" w:cs="宋体"/>
          <w:color w:val="auto"/>
          <w:sz w:val="24"/>
          <w:szCs w:val="24"/>
          <w:highlight w:val="none"/>
        </w:rPr>
        <w:t>其他补充事宜</w:t>
      </w:r>
      <w:bookmarkEnd w:id="28"/>
      <w:bookmarkEnd w:id="29"/>
      <w:r>
        <w:rPr>
          <w:rFonts w:hint="eastAsia" w:ascii="宋体" w:hAnsi="宋体" w:cs="宋体"/>
          <w:color w:val="auto"/>
          <w:sz w:val="24"/>
          <w:szCs w:val="24"/>
          <w:highlight w:val="none"/>
          <w:lang w:eastAsia="zh-CN"/>
        </w:rPr>
        <w:t>：本项目为预采购项目有取消和终止的可能。</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lang w:eastAsia="zh-CN"/>
        </w:rPr>
      </w:pPr>
      <w:bookmarkStart w:id="30" w:name="_Toc28359095"/>
      <w:bookmarkStart w:id="31" w:name="_Toc35393805"/>
      <w:bookmarkStart w:id="32" w:name="_Toc28359018"/>
      <w:bookmarkStart w:id="33" w:name="_Toc35393636"/>
      <w:r>
        <w:rPr>
          <w:rFonts w:hint="eastAsia" w:ascii="宋体" w:hAnsi="宋体" w:eastAsia="宋体" w:cs="宋体"/>
          <w:color w:val="auto"/>
          <w:sz w:val="24"/>
          <w:szCs w:val="24"/>
          <w:highlight w:val="none"/>
        </w:rPr>
        <w:t>八、凡对本次采购提出询问，请按以下方式联系</w:t>
      </w:r>
      <w:bookmarkEnd w:id="30"/>
      <w:bookmarkEnd w:id="31"/>
      <w:bookmarkEnd w:id="32"/>
      <w:bookmarkEnd w:id="33"/>
      <w:r>
        <w:rPr>
          <w:rFonts w:hint="eastAsia" w:ascii="宋体" w:hAnsi="宋体" w:eastAsia="宋体" w:cs="宋体"/>
          <w:color w:val="auto"/>
          <w:sz w:val="24"/>
          <w:szCs w:val="24"/>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采购人：临沂大学</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联系地址：山东省临沂市双岭路中段</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联系方式：0539-7258756</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采购代理机构：临沂市沂蒙国际招标有限公司</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地址：山东省临沂市兰山区柳青街道北京路与沭河路交汇北50米红日大厦20楼2008室</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联系方式：0539-7578911</w:t>
      </w:r>
    </w:p>
    <w:p>
      <w:pPr>
        <w:spacing w:line="500" w:lineRule="exact"/>
        <w:jc w:val="center"/>
        <w:outlineLvl w:val="0"/>
        <w:rPr>
          <w:rFonts w:hint="eastAsia"/>
          <w:color w:val="auto"/>
          <w:highlight w:val="none"/>
        </w:rPr>
      </w:pPr>
      <w:r>
        <w:rPr>
          <w:rFonts w:hint="eastAsia" w:ascii="宋体" w:hAnsi="宋体" w:cs="仿宋_GB2312"/>
          <w:color w:val="auto"/>
          <w:sz w:val="28"/>
          <w:szCs w:val="28"/>
          <w:highlight w:val="none"/>
        </w:rPr>
        <w:br w:type="page"/>
      </w:r>
      <w:bookmarkStart w:id="34" w:name="_Toc493773228"/>
      <w:r>
        <w:rPr>
          <w:rFonts w:hint="eastAsia" w:ascii="Cambria" w:hAnsi="Cambria"/>
          <w:b/>
          <w:bCs/>
          <w:color w:val="auto"/>
          <w:sz w:val="32"/>
          <w:szCs w:val="32"/>
          <w:highlight w:val="none"/>
        </w:rPr>
        <w:t>第二部分   供应商须知</w:t>
      </w:r>
      <w:bookmarkEnd w:id="34"/>
    </w:p>
    <w:p>
      <w:pPr>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一、适用范围</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本磋商文件仅适用于本次竞争性磋商邀请函中所叙述的项目。</w:t>
      </w:r>
    </w:p>
    <w:p>
      <w:pPr>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二、定义</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1、“采购人”系指</w:t>
      </w:r>
      <w:r>
        <w:rPr>
          <w:rFonts w:hint="eastAsia" w:ascii="宋体" w:hAnsi="宋体"/>
          <w:color w:val="auto"/>
          <w:kern w:val="11"/>
          <w:sz w:val="24"/>
          <w:szCs w:val="24"/>
          <w:highlight w:val="none"/>
        </w:rPr>
        <w:t>临沂大学</w:t>
      </w:r>
      <w:r>
        <w:rPr>
          <w:rFonts w:hint="eastAsia" w:ascii="宋体" w:hAnsi="宋体"/>
          <w:color w:val="auto"/>
          <w:sz w:val="24"/>
          <w:szCs w:val="24"/>
          <w:highlight w:val="none"/>
        </w:rPr>
        <w:t>。</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2、“代理采购人”系指临沂市沂蒙国际招标有限公司。</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3、“供应商”系指向代理采购人索取磋商文件并提交响应文件的供应商。</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4、“成交供应商”系指由磋商小组评审符合磋商文件要求并向采购人提施工及服务的供应商。</w:t>
      </w:r>
    </w:p>
    <w:p>
      <w:pPr>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三、磋商文件说明</w:t>
      </w:r>
    </w:p>
    <w:p>
      <w:pPr>
        <w:spacing w:line="500" w:lineRule="exact"/>
        <w:ind w:firstLine="360" w:firstLineChars="150"/>
        <w:rPr>
          <w:rFonts w:hint="eastAsia" w:ascii="宋体" w:hAnsi="宋体"/>
          <w:color w:val="auto"/>
          <w:sz w:val="24"/>
          <w:szCs w:val="24"/>
          <w:highlight w:val="none"/>
        </w:rPr>
      </w:pPr>
      <w:r>
        <w:rPr>
          <w:rFonts w:hint="eastAsia" w:ascii="宋体" w:hAnsi="宋体"/>
          <w:color w:val="auto"/>
          <w:sz w:val="24"/>
          <w:szCs w:val="24"/>
          <w:highlight w:val="none"/>
        </w:rPr>
        <w:t>（一）磋商文件的组成</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1、竞争性磋商邀请函</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2、供应商须知</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3、项目要求</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4、评审程序</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5、授予合同</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6、附件</w:t>
      </w:r>
    </w:p>
    <w:p>
      <w:pPr>
        <w:spacing w:line="500" w:lineRule="exact"/>
        <w:ind w:firstLine="360" w:firstLineChars="150"/>
        <w:rPr>
          <w:rFonts w:hint="eastAsia" w:ascii="宋体" w:hAnsi="宋体"/>
          <w:color w:val="auto"/>
          <w:sz w:val="24"/>
          <w:szCs w:val="24"/>
          <w:highlight w:val="none"/>
        </w:rPr>
      </w:pPr>
      <w:r>
        <w:rPr>
          <w:rFonts w:hint="eastAsia" w:ascii="宋体" w:hAnsi="宋体"/>
          <w:color w:val="auto"/>
          <w:sz w:val="24"/>
          <w:szCs w:val="24"/>
          <w:highlight w:val="none"/>
        </w:rPr>
        <w:t>（二）磋商文件的修改</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代理采购人对磋商文件做必要的澄清或者修改，澄清或者修改的内容作为磋商文件的组成部分。澄清或者修改的内容可能影响响应文件编制的，采购代理机构应当在提交首次响应文件截止时间至少5日前，以书面形式通知已购买磋商文件的所有潜在供应商。补充文件将作为磋商文件的组成部分，对所有供应商均具有约束力。</w:t>
      </w:r>
    </w:p>
    <w:p>
      <w:pPr>
        <w:tabs>
          <w:tab w:val="left" w:pos="8931"/>
        </w:tabs>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2、为使供应商有足够的时间按磋商文件的要求修改响应文件，不足5日的，采购代理机构将顺延提交首次响应文件截止时间和开启时间，并将此变更书面通知每一潜在供应商。</w:t>
      </w:r>
    </w:p>
    <w:p>
      <w:pPr>
        <w:tabs>
          <w:tab w:val="left" w:pos="8931"/>
        </w:tabs>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（三）磋商文件的澄清</w:t>
      </w:r>
    </w:p>
    <w:p>
      <w:pPr>
        <w:tabs>
          <w:tab w:val="left" w:pos="8931"/>
        </w:tabs>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供应商下载竞争性磋商文件后，应仔细检查竞争性磋商文件是否齐全。如有残缺、遗漏或者不清楚的，应在收到磋商文件之日起3日内，以加盖供应商公章的书面文件提出，可采用信函、传真或者直接送达的形式通知采购代理机构，同时将电子版文件以电子邮件的形式发送至ymgjzb@163.com，否则，由此引起的损失由供应商自负。供应商有义务对竞争性磋商文件的准确性进行复核，如发现有任何错误或者前后矛盾的，应在规定提交答疑的时间内提交给采购人或采购代理机构，否则，供应商应无条件接受竞争性磋商文件所有条款。采购代理机构将视情况确定采用适当方式予以澄清，或以书面形式答复，并在其认为必要时，将不标明查询来源的书面答复发给所有合法获取磋商文件的潜在供应商。</w:t>
      </w:r>
    </w:p>
    <w:p>
      <w:pPr>
        <w:tabs>
          <w:tab w:val="left" w:pos="8931"/>
        </w:tabs>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四、响应文件的编写</w:t>
      </w:r>
    </w:p>
    <w:p>
      <w:pPr>
        <w:tabs>
          <w:tab w:val="left" w:pos="8931"/>
        </w:tabs>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供应商应仔细阅读磋商文件的所有内容，按磋商文件的要求提供响应文件，并保证所提供的全部资料的真实性、准确性及完整性，以使其报价对磋商文件做出实质性响应。否则，其报价有可能被拒绝。</w:t>
      </w:r>
    </w:p>
    <w:p>
      <w:pPr>
        <w:tabs>
          <w:tab w:val="left" w:pos="8931"/>
        </w:tabs>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（一）响应文件的组成</w:t>
      </w:r>
    </w:p>
    <w:p>
      <w:pPr>
        <w:tabs>
          <w:tab w:val="left" w:pos="8931"/>
        </w:tabs>
        <w:spacing w:line="500" w:lineRule="exact"/>
        <w:ind w:firstLine="480"/>
        <w:rPr>
          <w:rFonts w:hint="eastAsia" w:ascii="宋体" w:hAnsi="宋体"/>
          <w:color w:val="auto"/>
          <w:sz w:val="24"/>
          <w:szCs w:val="24"/>
          <w:highlight w:val="none"/>
        </w:rPr>
      </w:pPr>
      <w:r>
        <w:rPr>
          <w:rFonts w:hint="eastAsia" w:ascii="宋体" w:hAnsi="宋体"/>
          <w:color w:val="auto"/>
          <w:sz w:val="24"/>
          <w:szCs w:val="24"/>
          <w:highlight w:val="none"/>
        </w:rPr>
        <w:t>供应商应按磋商文件的要求编写响应文件，提交证明其有资格进行报价和有能力履行合同的文件。响应文</w:t>
      </w:r>
      <w:r>
        <w:rPr>
          <w:rFonts w:hint="eastAsia" w:ascii="宋体" w:hAnsi="宋体"/>
          <w:color w:val="auto"/>
          <w:sz w:val="24"/>
          <w:szCs w:val="24"/>
          <w:highlight w:val="none"/>
          <w:lang w:eastAsia="zh-CN"/>
        </w:rPr>
        <w:t>件包</w:t>
      </w:r>
      <w:r>
        <w:rPr>
          <w:rFonts w:hint="eastAsia" w:ascii="宋体" w:hAnsi="宋体"/>
          <w:color w:val="auto"/>
          <w:sz w:val="24"/>
          <w:szCs w:val="24"/>
          <w:highlight w:val="none"/>
        </w:rPr>
        <w:t>括以下内容：</w:t>
      </w:r>
    </w:p>
    <w:p>
      <w:pPr>
        <w:numPr>
          <w:ilvl w:val="0"/>
          <w:numId w:val="2"/>
        </w:numPr>
        <w:spacing w:line="500" w:lineRule="exact"/>
        <w:ind w:hanging="429"/>
        <w:rPr>
          <w:rFonts w:hint="eastAsia" w:ascii="宋体" w:hAnsi="宋体"/>
          <w:color w:val="auto"/>
          <w:sz w:val="24"/>
          <w:szCs w:val="24"/>
          <w:highlight w:val="none"/>
        </w:rPr>
      </w:pPr>
      <w:r>
        <w:rPr>
          <w:rFonts w:hint="eastAsia" w:ascii="宋体" w:hAnsi="宋体"/>
          <w:color w:val="auto"/>
          <w:sz w:val="24"/>
          <w:szCs w:val="24"/>
          <w:highlight w:val="none"/>
        </w:rPr>
        <w:t>评审索引表（见附件1）；</w:t>
      </w:r>
    </w:p>
    <w:p>
      <w:pPr>
        <w:numPr>
          <w:ilvl w:val="0"/>
          <w:numId w:val="2"/>
        </w:numPr>
        <w:spacing w:line="500" w:lineRule="exact"/>
        <w:ind w:hanging="429"/>
        <w:rPr>
          <w:rFonts w:hint="eastAsia" w:ascii="宋体" w:hAnsi="宋体"/>
          <w:color w:val="auto"/>
          <w:sz w:val="24"/>
          <w:szCs w:val="24"/>
          <w:highlight w:val="none"/>
        </w:rPr>
      </w:pPr>
      <w:r>
        <w:rPr>
          <w:rFonts w:hint="eastAsia" w:ascii="宋体" w:hAnsi="宋体"/>
          <w:color w:val="auto"/>
          <w:sz w:val="24"/>
          <w:szCs w:val="24"/>
          <w:highlight w:val="none"/>
        </w:rPr>
        <w:t>报价响应函（见附件2）；</w:t>
      </w:r>
    </w:p>
    <w:p>
      <w:pPr>
        <w:numPr>
          <w:ilvl w:val="0"/>
          <w:numId w:val="2"/>
        </w:numPr>
        <w:tabs>
          <w:tab w:val="left" w:pos="426"/>
          <w:tab w:val="clear" w:pos="1280"/>
        </w:tabs>
        <w:spacing w:line="500" w:lineRule="exact"/>
        <w:ind w:left="426" w:firstLine="425"/>
        <w:rPr>
          <w:rFonts w:hint="eastAsia" w:ascii="宋体" w:hAnsi="宋体"/>
          <w:color w:val="auto"/>
          <w:sz w:val="24"/>
          <w:szCs w:val="24"/>
          <w:highlight w:val="none"/>
        </w:rPr>
      </w:pPr>
      <w:r>
        <w:rPr>
          <w:rFonts w:hint="eastAsia" w:ascii="宋体" w:hAnsi="宋体"/>
          <w:color w:val="auto"/>
          <w:sz w:val="24"/>
          <w:szCs w:val="24"/>
          <w:highlight w:val="none"/>
        </w:rPr>
        <w:t>授权委托书（见附件3），为杜绝围标串标现象，促进各供应商有效竞争，委托代理人须为投标单位正式员工，并出具该员工投标前6个月内任意3个月的社保证明。若为新公司成立不足3个月，可提供成立以来的社保即可。（正本装订原件，副本装订复印件）；</w:t>
      </w:r>
    </w:p>
    <w:p>
      <w:pPr>
        <w:numPr>
          <w:ilvl w:val="0"/>
          <w:numId w:val="2"/>
        </w:numPr>
        <w:spacing w:line="500" w:lineRule="exact"/>
        <w:ind w:hanging="429"/>
        <w:rPr>
          <w:rFonts w:hint="eastAsia" w:ascii="宋体" w:hAnsi="宋体"/>
          <w:color w:val="auto"/>
          <w:sz w:val="24"/>
          <w:szCs w:val="24"/>
          <w:highlight w:val="none"/>
        </w:rPr>
      </w:pPr>
      <w:r>
        <w:rPr>
          <w:rFonts w:hint="eastAsia" w:ascii="宋体" w:hAnsi="宋体"/>
          <w:color w:val="auto"/>
          <w:sz w:val="24"/>
          <w:szCs w:val="24"/>
          <w:highlight w:val="none"/>
        </w:rPr>
        <w:t>报价一览表（见附件4）；</w:t>
      </w:r>
    </w:p>
    <w:p>
      <w:pPr>
        <w:numPr>
          <w:ilvl w:val="0"/>
          <w:numId w:val="2"/>
        </w:numPr>
        <w:spacing w:line="500" w:lineRule="exact"/>
        <w:ind w:hanging="429"/>
        <w:rPr>
          <w:rFonts w:ascii="宋体" w:hAnsi="宋体"/>
          <w:color w:val="auto"/>
          <w:sz w:val="24"/>
          <w:szCs w:val="24"/>
          <w:highlight w:val="none"/>
        </w:rPr>
      </w:pPr>
      <w:r>
        <w:rPr>
          <w:rFonts w:hint="eastAsia" w:ascii="宋体" w:hAnsi="宋体"/>
          <w:color w:val="auto"/>
          <w:sz w:val="24"/>
          <w:szCs w:val="24"/>
          <w:highlight w:val="none"/>
        </w:rPr>
        <w:t>报价偏离表（见附件5）；</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hanging="429"/>
        <w:textAlignment w:val="auto"/>
        <w:rPr>
          <w:rFonts w:ascii="宋体" w:hAnsi="宋体"/>
          <w:color w:val="auto"/>
          <w:sz w:val="24"/>
          <w:szCs w:val="24"/>
          <w:highlight w:val="none"/>
        </w:rPr>
      </w:pPr>
      <w:r>
        <w:rPr>
          <w:rFonts w:hint="eastAsia" w:ascii="宋体" w:hAnsi="宋体"/>
          <w:color w:val="auto"/>
          <w:sz w:val="24"/>
          <w:szCs w:val="24"/>
          <w:highlight w:val="none"/>
        </w:rPr>
        <w:t>资格证明材料：</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416" w:leftChars="0" w:firstLine="424" w:firstLineChars="0"/>
        <w:textAlignment w:val="auto"/>
        <w:rPr>
          <w:rFonts w:hint="default" w:ascii="宋体" w:hAnsi="宋体" w:eastAsia="宋体" w:cs="Times New Roman"/>
          <w:color w:val="auto"/>
          <w:sz w:val="24"/>
          <w:szCs w:val="24"/>
          <w:highlight w:val="none"/>
          <w:lang w:val="en-US" w:eastAsia="zh-CN" w:bidi="ar-SA"/>
        </w:rPr>
      </w:pPr>
      <w:r>
        <w:rPr>
          <w:rFonts w:hint="default" w:ascii="宋体" w:hAnsi="宋体" w:eastAsia="宋体" w:cs="Times New Roman"/>
          <w:color w:val="auto"/>
          <w:sz w:val="24"/>
          <w:szCs w:val="24"/>
          <w:highlight w:val="none"/>
          <w:lang w:val="en-US" w:eastAsia="zh-CN" w:bidi="ar-SA"/>
        </w:rPr>
        <w:t>（1）</w:t>
      </w:r>
      <w:r>
        <w:rPr>
          <w:rFonts w:hint="eastAsia" w:ascii="宋体" w:hAnsi="宋体"/>
          <w:color w:val="auto"/>
          <w:sz w:val="24"/>
          <w:szCs w:val="24"/>
          <w:highlight w:val="none"/>
        </w:rPr>
        <w:t>供应商的营业执照副本复印件；</w:t>
      </w:r>
    </w:p>
    <w:p>
      <w:pPr>
        <w:keepNext w:val="0"/>
        <w:keepLines w:val="0"/>
        <w:pageBreakBefore w:val="0"/>
        <w:widowControl/>
        <w:kinsoku/>
        <w:wordWrap/>
        <w:overflowPunct/>
        <w:topLinePunct w:val="0"/>
        <w:autoSpaceDE/>
        <w:autoSpaceDN/>
        <w:bidi w:val="0"/>
        <w:adjustRightInd/>
        <w:snapToGrid/>
        <w:spacing w:line="360" w:lineRule="auto"/>
        <w:ind w:left="426" w:firstLine="424" w:firstLineChars="177"/>
        <w:textAlignment w:val="auto"/>
        <w:rPr>
          <w:rFonts w:hint="eastAsia" w:ascii="宋体" w:hAnsi="宋体"/>
          <w:color w:val="auto"/>
          <w:sz w:val="24"/>
          <w:szCs w:val="24"/>
          <w:highlight w:val="none"/>
        </w:rPr>
      </w:pPr>
      <w:r>
        <w:rPr>
          <w:rFonts w:hint="eastAsia" w:ascii="宋体" w:hAnsi="宋体"/>
          <w:color w:val="auto"/>
          <w:sz w:val="24"/>
          <w:szCs w:val="24"/>
          <w:highlight w:val="none"/>
        </w:rPr>
        <w:t>（2）供应商近六个月内任意三个月依法纳税和缴纳社会保障金的证明材料（缴纳票据或主管部门出具的缴纳明细，新成立的企业提供自成立以来的证明）或资格承诺函（格式见附件9）；</w:t>
      </w:r>
    </w:p>
    <w:p>
      <w:pPr>
        <w:keepNext w:val="0"/>
        <w:keepLines w:val="0"/>
        <w:pageBreakBefore w:val="0"/>
        <w:widowControl/>
        <w:kinsoku/>
        <w:wordWrap/>
        <w:overflowPunct/>
        <w:topLinePunct w:val="0"/>
        <w:autoSpaceDE/>
        <w:autoSpaceDN/>
        <w:bidi w:val="0"/>
        <w:adjustRightInd/>
        <w:snapToGrid/>
        <w:spacing w:line="360" w:lineRule="auto"/>
        <w:ind w:left="426" w:firstLine="424" w:firstLineChars="177"/>
        <w:textAlignment w:val="auto"/>
        <w:rPr>
          <w:rFonts w:hint="eastAsia" w:ascii="宋体" w:hAnsi="宋体" w:eastAsia="宋体"/>
          <w:color w:val="auto"/>
          <w:sz w:val="24"/>
          <w:szCs w:val="24"/>
          <w:highlight w:val="none"/>
        </w:rPr>
      </w:pPr>
      <w:r>
        <w:rPr>
          <w:rFonts w:hint="eastAsia" w:ascii="宋体" w:hAnsi="宋体"/>
          <w:color w:val="auto"/>
          <w:sz w:val="24"/>
          <w:szCs w:val="24"/>
          <w:highlight w:val="none"/>
        </w:rPr>
        <w:t>（3）具有良好的商业信誉和健全的财务会计制度证明材料（如会计师事务所出具的年度财务审计报告（</w:t>
      </w:r>
      <w:r>
        <w:rPr>
          <w:rFonts w:hint="eastAsia" w:ascii="宋体" w:hAnsi="宋体"/>
          <w:color w:val="auto"/>
          <w:sz w:val="24"/>
          <w:szCs w:val="24"/>
          <w:highlight w:val="none"/>
          <w:lang w:val="en-US" w:eastAsia="zh-CN"/>
        </w:rPr>
        <w:t>2022年度或2023年度</w:t>
      </w:r>
      <w:r>
        <w:rPr>
          <w:rFonts w:hint="eastAsia" w:ascii="宋体" w:hAnsi="宋体"/>
          <w:color w:val="auto"/>
          <w:sz w:val="24"/>
          <w:szCs w:val="24"/>
          <w:highlight w:val="none"/>
        </w:rPr>
        <w:t>）或银行出具的说明供应商商业信誉或</w:t>
      </w:r>
      <w:r>
        <w:rPr>
          <w:rFonts w:hint="eastAsia" w:ascii="宋体" w:hAnsi="宋体" w:eastAsia="宋体"/>
          <w:color w:val="auto"/>
          <w:sz w:val="24"/>
          <w:szCs w:val="24"/>
          <w:highlight w:val="none"/>
        </w:rPr>
        <w:t>结算情况或财务报表等事项的证明文件或资格承诺函（格式见附件9）；</w:t>
      </w:r>
    </w:p>
    <w:p>
      <w:pPr>
        <w:keepNext w:val="0"/>
        <w:keepLines w:val="0"/>
        <w:pageBreakBefore w:val="0"/>
        <w:widowControl/>
        <w:kinsoku/>
        <w:wordWrap/>
        <w:overflowPunct/>
        <w:topLinePunct w:val="0"/>
        <w:autoSpaceDE/>
        <w:autoSpaceDN/>
        <w:bidi w:val="0"/>
        <w:adjustRightInd/>
        <w:snapToGrid/>
        <w:spacing w:line="360" w:lineRule="auto"/>
        <w:ind w:left="426" w:firstLine="424" w:firstLineChars="177"/>
        <w:textAlignment w:val="auto"/>
        <w:rPr>
          <w:rFonts w:hint="default" w:ascii="宋体" w:hAnsi="宋体" w:eastAsia="宋体"/>
          <w:color w:val="auto"/>
          <w:sz w:val="24"/>
          <w:szCs w:val="24"/>
          <w:highlight w:val="none"/>
          <w:lang w:val="en-US" w:eastAsia="zh-CN"/>
        </w:rPr>
      </w:pPr>
      <w:r>
        <w:rPr>
          <w:rFonts w:hint="eastAsia" w:ascii="宋体" w:hAnsi="宋体" w:eastAsia="宋体"/>
          <w:color w:val="auto"/>
          <w:sz w:val="24"/>
          <w:szCs w:val="24"/>
          <w:highlight w:val="none"/>
          <w:lang w:eastAsia="zh-CN"/>
        </w:rPr>
        <w:t>（</w:t>
      </w:r>
      <w:r>
        <w:rPr>
          <w:rFonts w:hint="eastAsia" w:ascii="宋体" w:hAnsi="宋体" w:eastAsia="宋体"/>
          <w:color w:val="auto"/>
          <w:sz w:val="24"/>
          <w:szCs w:val="24"/>
          <w:highlight w:val="none"/>
          <w:lang w:val="en-US" w:eastAsia="zh-CN"/>
        </w:rPr>
        <w:t>4</w:t>
      </w:r>
      <w:r>
        <w:rPr>
          <w:rFonts w:hint="eastAsia" w:ascii="宋体" w:hAnsi="宋体" w:eastAsia="宋体"/>
          <w:color w:val="auto"/>
          <w:sz w:val="24"/>
          <w:szCs w:val="24"/>
          <w:highlight w:val="none"/>
          <w:lang w:eastAsia="zh-CN"/>
        </w:rPr>
        <w:t>）</w:t>
      </w:r>
      <w:r>
        <w:rPr>
          <w:rFonts w:hint="eastAsia" w:ascii="宋体" w:hAnsi="宋体" w:eastAsia="宋体"/>
          <w:color w:val="auto"/>
          <w:sz w:val="24"/>
          <w:szCs w:val="24"/>
          <w:highlight w:val="none"/>
          <w:lang w:val="en-US" w:eastAsia="zh-CN"/>
        </w:rPr>
        <w:t>中小企业声明函；</w:t>
      </w:r>
    </w:p>
    <w:p>
      <w:pPr>
        <w:keepNext w:val="0"/>
        <w:keepLines w:val="0"/>
        <w:pageBreakBefore w:val="0"/>
        <w:widowControl/>
        <w:kinsoku/>
        <w:wordWrap/>
        <w:overflowPunct/>
        <w:topLinePunct w:val="0"/>
        <w:autoSpaceDE/>
        <w:autoSpaceDN/>
        <w:bidi w:val="0"/>
        <w:adjustRightInd/>
        <w:snapToGrid/>
        <w:spacing w:line="360" w:lineRule="auto"/>
        <w:ind w:left="426" w:firstLine="424" w:firstLineChars="177"/>
        <w:textAlignment w:val="auto"/>
        <w:rPr>
          <w:rFonts w:hint="eastAsia" w:ascii="宋体" w:hAnsi="宋体"/>
          <w:color w:val="auto"/>
          <w:sz w:val="24"/>
          <w:szCs w:val="24"/>
          <w:highlight w:val="none"/>
        </w:rPr>
      </w:pP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）参加政府采购活动前3年内在经营活动中没有重大违法记录的书面声明（格式见附件8）；</w:t>
      </w:r>
    </w:p>
    <w:p>
      <w:pPr>
        <w:keepNext w:val="0"/>
        <w:keepLines w:val="0"/>
        <w:pageBreakBefore w:val="0"/>
        <w:widowControl/>
        <w:kinsoku/>
        <w:wordWrap/>
        <w:overflowPunct/>
        <w:topLinePunct w:val="0"/>
        <w:autoSpaceDE/>
        <w:autoSpaceDN/>
        <w:bidi w:val="0"/>
        <w:adjustRightInd/>
        <w:snapToGrid/>
        <w:spacing w:line="360" w:lineRule="auto"/>
        <w:ind w:left="426" w:firstLine="424" w:firstLineChars="177"/>
        <w:textAlignment w:val="auto"/>
        <w:rPr>
          <w:rFonts w:hint="eastAsia" w:ascii="宋体" w:hAnsi="宋体"/>
          <w:color w:val="auto"/>
          <w:sz w:val="24"/>
          <w:szCs w:val="24"/>
          <w:highlight w:val="none"/>
        </w:rPr>
      </w:pPr>
      <w:r>
        <w:rPr>
          <w:rFonts w:hint="eastAsia" w:ascii="宋体" w:hAnsi="宋体"/>
          <w:color w:val="auto"/>
          <w:sz w:val="24"/>
          <w:szCs w:val="24"/>
          <w:highlight w:val="none"/>
        </w:rPr>
        <w:t>（</w:t>
      </w:r>
      <w:r>
        <w:rPr>
          <w:rFonts w:hint="eastAsia" w:ascii="宋体" w:hAnsi="宋体"/>
          <w:color w:val="auto"/>
          <w:sz w:val="24"/>
          <w:szCs w:val="24"/>
          <w:highlight w:val="none"/>
          <w:lang w:val="en-US" w:eastAsia="zh-CN"/>
        </w:rPr>
        <w:t>6</w:t>
      </w:r>
      <w:r>
        <w:rPr>
          <w:rFonts w:hint="eastAsia" w:ascii="宋体" w:hAnsi="宋体"/>
          <w:color w:val="auto"/>
          <w:sz w:val="24"/>
          <w:szCs w:val="24"/>
          <w:highlight w:val="none"/>
        </w:rPr>
        <w:t>）投标供应商反商业贿赂承诺书（格式见附件1</w:t>
      </w: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w:t>
      </w:r>
    </w:p>
    <w:p>
      <w:pPr>
        <w:keepNext w:val="0"/>
        <w:keepLines w:val="0"/>
        <w:pageBreakBefore w:val="0"/>
        <w:widowControl/>
        <w:numPr>
          <w:ilvl w:val="0"/>
          <w:numId w:val="2"/>
        </w:numPr>
        <w:tabs>
          <w:tab w:val="left" w:pos="426"/>
          <w:tab w:val="clear" w:pos="1280"/>
        </w:tabs>
        <w:kinsoku/>
        <w:wordWrap/>
        <w:overflowPunct/>
        <w:topLinePunct w:val="0"/>
        <w:autoSpaceDE/>
        <w:autoSpaceDN/>
        <w:bidi w:val="0"/>
        <w:adjustRightInd/>
        <w:snapToGrid/>
        <w:spacing w:line="360" w:lineRule="auto"/>
        <w:ind w:left="426" w:firstLine="425"/>
        <w:textAlignment w:val="auto"/>
        <w:rPr>
          <w:rFonts w:hint="eastAsia" w:ascii="宋体" w:hAnsi="宋体"/>
          <w:color w:val="auto"/>
          <w:sz w:val="24"/>
          <w:szCs w:val="24"/>
          <w:highlight w:val="none"/>
        </w:rPr>
      </w:pPr>
      <w:r>
        <w:rPr>
          <w:rFonts w:hint="eastAsia" w:ascii="宋体" w:hAnsi="宋体"/>
          <w:color w:val="auto"/>
          <w:sz w:val="24"/>
          <w:szCs w:val="24"/>
          <w:highlight w:val="none"/>
        </w:rPr>
        <w:t>拟投入本项目团队情况，</w:t>
      </w:r>
      <w:r>
        <w:rPr>
          <w:rFonts w:hint="eastAsia" w:ascii="宋体" w:hAnsi="宋体"/>
          <w:color w:val="auto"/>
          <w:sz w:val="24"/>
          <w:szCs w:val="24"/>
          <w:highlight w:val="none"/>
          <w:lang w:val="en-US" w:eastAsia="zh-CN"/>
        </w:rPr>
        <w:t>项目经理（</w:t>
      </w:r>
      <w:r>
        <w:rPr>
          <w:rFonts w:hint="eastAsia" w:ascii="宋体" w:hAnsi="宋体" w:cs="宋体"/>
          <w:color w:val="auto"/>
          <w:sz w:val="24"/>
          <w:highlight w:val="none"/>
        </w:rPr>
        <w:t>单位正式员工，并出具该员工投标前6个月内任意3个月的社保证明</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技术人员名单并提供资格证件</w:t>
      </w:r>
      <w:r>
        <w:rPr>
          <w:rFonts w:hint="eastAsia" w:ascii="宋体" w:hAnsi="宋体"/>
          <w:color w:val="auto"/>
          <w:sz w:val="24"/>
          <w:szCs w:val="24"/>
          <w:highlight w:val="none"/>
          <w:lang w:val="en-US" w:eastAsia="zh-CN"/>
        </w:rPr>
        <w:t>等证件</w:t>
      </w:r>
      <w:r>
        <w:rPr>
          <w:rFonts w:hint="eastAsia" w:ascii="宋体" w:hAnsi="宋体"/>
          <w:color w:val="auto"/>
          <w:sz w:val="24"/>
          <w:szCs w:val="24"/>
          <w:highlight w:val="none"/>
        </w:rPr>
        <w:t xml:space="preserve">； </w:t>
      </w:r>
    </w:p>
    <w:p>
      <w:pPr>
        <w:keepNext w:val="0"/>
        <w:keepLines w:val="0"/>
        <w:pageBreakBefore w:val="0"/>
        <w:widowControl/>
        <w:numPr>
          <w:ilvl w:val="0"/>
          <w:numId w:val="2"/>
        </w:numPr>
        <w:tabs>
          <w:tab w:val="left" w:pos="426"/>
          <w:tab w:val="clear" w:pos="1280"/>
        </w:tabs>
        <w:kinsoku/>
        <w:wordWrap/>
        <w:overflowPunct/>
        <w:topLinePunct w:val="0"/>
        <w:autoSpaceDE/>
        <w:autoSpaceDN/>
        <w:bidi w:val="0"/>
        <w:adjustRightInd/>
        <w:snapToGrid/>
        <w:spacing w:line="360" w:lineRule="auto"/>
        <w:ind w:left="426" w:firstLine="425"/>
        <w:textAlignment w:val="auto"/>
        <w:rPr>
          <w:rFonts w:hint="eastAsia" w:ascii="宋体" w:hAnsi="宋体"/>
          <w:color w:val="auto"/>
          <w:sz w:val="24"/>
          <w:szCs w:val="24"/>
          <w:highlight w:val="none"/>
        </w:rPr>
      </w:pPr>
      <w:r>
        <w:rPr>
          <w:rFonts w:hint="eastAsia" w:ascii="宋体" w:hAnsi="宋体"/>
          <w:color w:val="auto"/>
          <w:sz w:val="24"/>
          <w:szCs w:val="24"/>
          <w:highlight w:val="none"/>
        </w:rPr>
        <w:t>供应商20</w:t>
      </w:r>
      <w:r>
        <w:rPr>
          <w:rFonts w:hint="eastAsia" w:ascii="宋体" w:hAnsi="宋体"/>
          <w:color w:val="auto"/>
          <w:sz w:val="24"/>
          <w:szCs w:val="24"/>
          <w:highlight w:val="none"/>
          <w:lang w:val="en-US" w:eastAsia="zh-CN"/>
        </w:rPr>
        <w:t>21</w:t>
      </w:r>
      <w:r>
        <w:rPr>
          <w:rFonts w:hint="eastAsia" w:ascii="宋体" w:hAnsi="宋体"/>
          <w:color w:val="auto"/>
          <w:sz w:val="24"/>
          <w:szCs w:val="24"/>
          <w:highlight w:val="none"/>
        </w:rPr>
        <w:t>年1月1日以来同类项目业绩一览表（同类项目系指与本次采购内容相同或相近的供货、服务和施工经历。格式见附件6）；</w:t>
      </w:r>
    </w:p>
    <w:p>
      <w:pPr>
        <w:keepNext w:val="0"/>
        <w:keepLines w:val="0"/>
        <w:pageBreakBefore w:val="0"/>
        <w:widowControl/>
        <w:tabs>
          <w:tab w:val="left" w:pos="851"/>
        </w:tabs>
        <w:kinsoku/>
        <w:wordWrap/>
        <w:overflowPunct/>
        <w:topLinePunct w:val="0"/>
        <w:autoSpaceDE/>
        <w:autoSpaceDN/>
        <w:bidi w:val="0"/>
        <w:adjustRightInd/>
        <w:snapToGrid/>
        <w:spacing w:line="360" w:lineRule="auto"/>
        <w:ind w:left="372" w:leftChars="177"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9、技术文件：</w:t>
      </w:r>
    </w:p>
    <w:p>
      <w:pPr>
        <w:keepNext w:val="0"/>
        <w:keepLines w:val="0"/>
        <w:pageBreakBefore w:val="0"/>
        <w:widowControl/>
        <w:kinsoku/>
        <w:wordWrap/>
        <w:overflowPunct/>
        <w:topLinePunct w:val="0"/>
        <w:autoSpaceDE/>
        <w:autoSpaceDN/>
        <w:bidi w:val="0"/>
        <w:adjustRightInd/>
        <w:snapToGrid/>
        <w:spacing w:line="360" w:lineRule="auto"/>
        <w:ind w:left="588" w:leftChars="280" w:firstLine="240" w:firstLineChars="100"/>
        <w:textAlignment w:val="auto"/>
        <w:rPr>
          <w:rFonts w:hint="eastAsia"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（1）对本项目服务总体要求的理解；</w:t>
      </w:r>
    </w:p>
    <w:p>
      <w:pPr>
        <w:keepNext w:val="0"/>
        <w:keepLines w:val="0"/>
        <w:pageBreakBefore w:val="0"/>
        <w:widowControl/>
        <w:kinsoku/>
        <w:wordWrap/>
        <w:overflowPunct/>
        <w:topLinePunct w:val="0"/>
        <w:autoSpaceDE/>
        <w:autoSpaceDN/>
        <w:bidi w:val="0"/>
        <w:adjustRightInd/>
        <w:snapToGrid/>
        <w:spacing w:line="360" w:lineRule="auto"/>
        <w:ind w:left="588" w:leftChars="280" w:firstLine="240" w:firstLineChars="100"/>
        <w:textAlignment w:val="auto"/>
        <w:rPr>
          <w:rFonts w:hint="eastAsia"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（2）对本项目的施工方案；</w:t>
      </w:r>
    </w:p>
    <w:p>
      <w:pPr>
        <w:keepNext w:val="0"/>
        <w:keepLines w:val="0"/>
        <w:pageBreakBefore w:val="0"/>
        <w:widowControl/>
        <w:kinsoku/>
        <w:wordWrap/>
        <w:overflowPunct/>
        <w:topLinePunct w:val="0"/>
        <w:autoSpaceDE/>
        <w:autoSpaceDN/>
        <w:bidi w:val="0"/>
        <w:adjustRightInd/>
        <w:snapToGrid/>
        <w:spacing w:line="360" w:lineRule="auto"/>
        <w:ind w:left="588" w:leftChars="280" w:firstLine="240" w:firstLineChars="100"/>
        <w:textAlignment w:val="auto"/>
        <w:rPr>
          <w:rFonts w:hint="eastAsia"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（3）主要产品或材料品牌的规格、型号、产地；</w:t>
      </w:r>
    </w:p>
    <w:p>
      <w:pPr>
        <w:keepNext w:val="0"/>
        <w:keepLines w:val="0"/>
        <w:pageBreakBefore w:val="0"/>
        <w:widowControl/>
        <w:kinsoku/>
        <w:wordWrap/>
        <w:overflowPunct/>
        <w:topLinePunct w:val="0"/>
        <w:autoSpaceDE/>
        <w:autoSpaceDN/>
        <w:bidi w:val="0"/>
        <w:adjustRightInd/>
        <w:snapToGrid/>
        <w:spacing w:line="360" w:lineRule="auto"/>
        <w:ind w:left="588" w:leftChars="280" w:firstLine="240" w:firstLineChars="100"/>
        <w:textAlignment w:val="auto"/>
        <w:rPr>
          <w:rFonts w:hint="eastAsia"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（4）质量保证措施；</w:t>
      </w:r>
    </w:p>
    <w:p>
      <w:pPr>
        <w:keepNext w:val="0"/>
        <w:keepLines w:val="0"/>
        <w:pageBreakBefore w:val="0"/>
        <w:widowControl/>
        <w:kinsoku/>
        <w:wordWrap/>
        <w:overflowPunct/>
        <w:topLinePunct w:val="0"/>
        <w:autoSpaceDE/>
        <w:autoSpaceDN/>
        <w:bidi w:val="0"/>
        <w:adjustRightInd/>
        <w:snapToGrid/>
        <w:spacing w:line="360" w:lineRule="auto"/>
        <w:ind w:left="588" w:leftChars="280" w:firstLine="240" w:firstLineChars="100"/>
        <w:textAlignment w:val="auto"/>
        <w:rPr>
          <w:rFonts w:hint="eastAsia" w:ascii="宋体" w:hAnsi="宋体" w:cs="宋体"/>
          <w:color w:val="auto"/>
          <w:sz w:val="24"/>
          <w:szCs w:val="24"/>
          <w:highlight w:val="none"/>
          <w:shd w:val="clear" w:color="auto" w:fill="FFFFFF"/>
        </w:rPr>
      </w:pPr>
      <w:r>
        <w:rPr>
          <w:rFonts w:hint="eastAsia" w:ascii="宋体" w:hAnsi="宋体" w:cs="宋体"/>
          <w:color w:val="auto"/>
          <w:sz w:val="24"/>
          <w:szCs w:val="24"/>
          <w:highlight w:val="none"/>
          <w:shd w:val="clear" w:color="auto" w:fill="FFFFFF"/>
        </w:rPr>
        <w:t>（5）针对本项目的优惠条件及合理化建议。</w:t>
      </w:r>
    </w:p>
    <w:p>
      <w:pPr>
        <w:keepNext w:val="0"/>
        <w:keepLines w:val="0"/>
        <w:pageBreakBefore w:val="0"/>
        <w:widowControl/>
        <w:tabs>
          <w:tab w:val="left" w:pos="851"/>
        </w:tabs>
        <w:kinsoku/>
        <w:wordWrap/>
        <w:overflowPunct/>
        <w:topLinePunct w:val="0"/>
        <w:autoSpaceDE/>
        <w:autoSpaceDN/>
        <w:bidi w:val="0"/>
        <w:adjustRightInd/>
        <w:snapToGrid/>
        <w:spacing w:line="360" w:lineRule="auto"/>
        <w:ind w:left="372" w:leftChars="177"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10、售后服务方案：保修期、故障应急方案、故障处理流程内容及措施；</w:t>
      </w:r>
    </w:p>
    <w:p>
      <w:pPr>
        <w:keepNext w:val="0"/>
        <w:keepLines w:val="0"/>
        <w:pageBreakBefore w:val="0"/>
        <w:widowControl/>
        <w:tabs>
          <w:tab w:val="left" w:pos="851"/>
        </w:tabs>
        <w:kinsoku/>
        <w:wordWrap/>
        <w:overflowPunct/>
        <w:topLinePunct w:val="0"/>
        <w:autoSpaceDE/>
        <w:autoSpaceDN/>
        <w:bidi w:val="0"/>
        <w:adjustRightInd/>
        <w:snapToGrid/>
        <w:spacing w:line="360" w:lineRule="auto"/>
        <w:ind w:left="372" w:leftChars="177"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11、磋商文件中所要求的其他内容；</w:t>
      </w:r>
    </w:p>
    <w:p>
      <w:pPr>
        <w:keepNext w:val="0"/>
        <w:keepLines w:val="0"/>
        <w:pageBreakBefore w:val="0"/>
        <w:widowControl/>
        <w:tabs>
          <w:tab w:val="left" w:pos="851"/>
        </w:tabs>
        <w:kinsoku/>
        <w:wordWrap/>
        <w:overflowPunct/>
        <w:topLinePunct w:val="0"/>
        <w:autoSpaceDE/>
        <w:autoSpaceDN/>
        <w:bidi w:val="0"/>
        <w:adjustRightInd/>
        <w:snapToGrid/>
        <w:spacing w:line="360" w:lineRule="auto"/>
        <w:ind w:left="372" w:leftChars="177"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12、供应商认为适宜的其它资料。</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（二）响应文件的电子版、编写、制作方式</w:t>
      </w:r>
    </w:p>
    <w:p>
      <w:pPr>
        <w:tabs>
          <w:tab w:val="left" w:pos="0"/>
        </w:tabs>
        <w:spacing w:line="480" w:lineRule="exact"/>
        <w:ind w:firstLine="547" w:firstLineChars="227"/>
        <w:rPr>
          <w:rFonts w:hint="eastAsia" w:ascii="宋体" w:hAnsi="宋体"/>
          <w:color w:val="auto"/>
          <w:sz w:val="24"/>
          <w:szCs w:val="24"/>
          <w:highlight w:val="none"/>
        </w:rPr>
      </w:pPr>
      <w:r>
        <w:rPr>
          <w:rFonts w:hint="eastAsia" w:ascii="宋体" w:hAnsi="宋体"/>
          <w:b/>
          <w:color w:val="auto"/>
          <w:sz w:val="24"/>
          <w:szCs w:val="24"/>
          <w:highlight w:val="none"/>
        </w:rPr>
        <w:t>供应商须提供完整响应文件电子版一份（word格式、清单采用excel格式，U盘或光盘存储）密封后随纸质响应文件一起提交。</w:t>
      </w:r>
      <w:r>
        <w:rPr>
          <w:rFonts w:hint="eastAsia" w:ascii="宋体" w:hAnsi="宋体"/>
          <w:color w:val="auto"/>
          <w:sz w:val="24"/>
          <w:szCs w:val="24"/>
          <w:highlight w:val="none"/>
        </w:rPr>
        <w:t>响应文件正本和副本用A4幅面的纸张打印，采用非活页方式装订。</w:t>
      </w:r>
      <w:r>
        <w:rPr>
          <w:rFonts w:hint="default" w:ascii="宋体" w:hAnsi="宋体" w:cs="宋体"/>
          <w:b/>
          <w:bCs/>
          <w:color w:val="auto"/>
          <w:sz w:val="24"/>
          <w:highlight w:val="none"/>
          <w:lang w:val="en-US" w:eastAsia="zh-CN"/>
        </w:rPr>
        <w:t>除必要的商务文书或要求的证书复印件外，</w:t>
      </w:r>
      <w:r>
        <w:rPr>
          <w:rFonts w:hint="eastAsia" w:ascii="宋体" w:hAnsi="宋体" w:cs="宋体"/>
          <w:b/>
          <w:bCs/>
          <w:color w:val="auto"/>
          <w:sz w:val="24"/>
          <w:highlight w:val="none"/>
          <w:lang w:val="en-US" w:eastAsia="zh-CN"/>
        </w:rPr>
        <w:t>响应文件</w:t>
      </w:r>
      <w:r>
        <w:rPr>
          <w:rFonts w:hint="default" w:ascii="宋体" w:hAnsi="宋体" w:cs="宋体"/>
          <w:b/>
          <w:bCs/>
          <w:color w:val="auto"/>
          <w:sz w:val="24"/>
          <w:highlight w:val="none"/>
          <w:lang w:val="en-US" w:eastAsia="zh-CN"/>
        </w:rPr>
        <w:t>的正本和副本均须A4纸双面打印”</w:t>
      </w:r>
      <w:r>
        <w:rPr>
          <w:rFonts w:hint="eastAsia" w:ascii="宋体" w:hAnsi="宋体" w:cs="宋体"/>
          <w:b/>
          <w:bCs/>
          <w:color w:val="auto"/>
          <w:sz w:val="24"/>
          <w:highlight w:val="none"/>
          <w:lang w:val="en-US" w:eastAsia="zh-CN"/>
        </w:rPr>
        <w:t>，感谢支持！！</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（三）响应文件的签署</w:t>
      </w:r>
    </w:p>
    <w:p>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供应商代表必须按磋商文件的规定签署响应文件（正本、副本及各附件），并在响应文件封面上加盖供应商单位公章。</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（四）报价语言及计量单位</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1、供应商和代理采购人就磋商、报价交换的文件和来往信函，使用中文。</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2、除磋商文件的技术规格中另有规定外，响应文件中所使用的计量单位应使用中华人民共和国法定计量单位。</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（五）响应文件的密封和标记</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1、供应商应准备四份响应文件，一份正本和三份副本。在每一份响应文件上要明确注明“正本”或“副本”字样，一旦正本和副本有差异，以正本为准。</w:t>
      </w:r>
      <w:r>
        <w:rPr>
          <w:rFonts w:hint="eastAsia" w:ascii="宋体" w:hAnsi="宋体"/>
          <w:b/>
          <w:bCs/>
          <w:color w:val="auto"/>
          <w:sz w:val="24"/>
          <w:szCs w:val="24"/>
          <w:highlight w:val="none"/>
        </w:rPr>
        <w:t>各供应商须提供完整响应文件电子版一份（word格式，U盘或光盘存储）密封后随响应文件一起提交。</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2、供应商应将响应文件正本、副本密封，在封口处加盖供应商单位公章，并在信封和响应文件封皮明显处注明：</w:t>
      </w:r>
    </w:p>
    <w:p>
      <w:pPr>
        <w:spacing w:line="500" w:lineRule="exact"/>
        <w:ind w:firstLine="480"/>
        <w:rPr>
          <w:rFonts w:hint="eastAsia" w:ascii="宋体" w:hAnsi="宋体"/>
          <w:color w:val="auto"/>
          <w:sz w:val="24"/>
          <w:szCs w:val="24"/>
          <w:highlight w:val="none"/>
        </w:rPr>
      </w:pPr>
      <w:r>
        <w:rPr>
          <w:rFonts w:hint="eastAsia" w:ascii="宋体" w:hAnsi="宋体"/>
          <w:color w:val="auto"/>
          <w:sz w:val="24"/>
          <w:szCs w:val="24"/>
          <w:highlight w:val="none"/>
        </w:rPr>
        <w:t>（1）项目编号、项目名称；</w:t>
      </w:r>
    </w:p>
    <w:p>
      <w:pPr>
        <w:spacing w:line="500" w:lineRule="exact"/>
        <w:ind w:firstLine="480"/>
        <w:rPr>
          <w:rFonts w:hint="eastAsia" w:ascii="宋体" w:hAnsi="宋体"/>
          <w:color w:val="auto"/>
          <w:sz w:val="24"/>
          <w:szCs w:val="24"/>
          <w:highlight w:val="none"/>
        </w:rPr>
      </w:pPr>
      <w:r>
        <w:rPr>
          <w:rFonts w:hint="eastAsia" w:ascii="宋体" w:hAnsi="宋体"/>
          <w:color w:val="auto"/>
          <w:sz w:val="24"/>
          <w:szCs w:val="24"/>
          <w:highlight w:val="none"/>
        </w:rPr>
        <w:t>（2）供应商名称（加盖公章）、地址、电话、传真；</w:t>
      </w:r>
    </w:p>
    <w:p>
      <w:pPr>
        <w:spacing w:line="500" w:lineRule="exact"/>
        <w:ind w:firstLine="480"/>
        <w:rPr>
          <w:rFonts w:hint="eastAsia" w:ascii="宋体" w:hAnsi="宋体"/>
          <w:color w:val="auto"/>
          <w:sz w:val="24"/>
          <w:szCs w:val="24"/>
          <w:highlight w:val="none"/>
        </w:rPr>
      </w:pPr>
      <w:r>
        <w:rPr>
          <w:rFonts w:hint="eastAsia" w:ascii="宋体" w:hAnsi="宋体"/>
          <w:color w:val="auto"/>
          <w:sz w:val="24"/>
          <w:szCs w:val="24"/>
          <w:highlight w:val="none"/>
        </w:rPr>
        <w:t>（3）正本或副本；</w:t>
      </w:r>
    </w:p>
    <w:p>
      <w:pPr>
        <w:spacing w:line="500" w:lineRule="exact"/>
        <w:ind w:firstLine="480"/>
        <w:rPr>
          <w:rFonts w:hint="eastAsia" w:ascii="宋体" w:hAnsi="宋体"/>
          <w:color w:val="auto"/>
          <w:sz w:val="24"/>
          <w:szCs w:val="24"/>
          <w:highlight w:val="none"/>
        </w:rPr>
      </w:pPr>
      <w:r>
        <w:rPr>
          <w:rFonts w:hint="eastAsia" w:ascii="宋体" w:hAnsi="宋体"/>
          <w:color w:val="auto"/>
          <w:sz w:val="24"/>
          <w:szCs w:val="24"/>
          <w:highlight w:val="none"/>
        </w:rPr>
        <w:t>（4）每一密封件上注明</w:t>
      </w:r>
      <w:r>
        <w:rPr>
          <w:rFonts w:hint="eastAsia" w:ascii="宋体" w:hAnsi="宋体"/>
          <w:b/>
          <w:bCs/>
          <w:color w:val="auto"/>
          <w:sz w:val="24"/>
          <w:szCs w:val="24"/>
          <w:highlight w:val="none"/>
        </w:rPr>
        <w:t>“</w:t>
      </w:r>
      <w:r>
        <w:rPr>
          <w:rFonts w:hint="eastAsia" w:ascii="宋体" w:hAnsi="宋体"/>
          <w:bCs/>
          <w:color w:val="auto"/>
          <w:sz w:val="24"/>
          <w:szCs w:val="24"/>
          <w:highlight w:val="none"/>
        </w:rPr>
        <w:t>于202</w:t>
      </w:r>
      <w:r>
        <w:rPr>
          <w:rFonts w:hint="eastAsia" w:ascii="宋体" w:hAnsi="宋体"/>
          <w:bCs/>
          <w:color w:val="auto"/>
          <w:sz w:val="24"/>
          <w:szCs w:val="24"/>
          <w:highlight w:val="none"/>
          <w:lang w:val="en-US" w:eastAsia="zh-CN"/>
        </w:rPr>
        <w:t>4</w:t>
      </w:r>
      <w:r>
        <w:rPr>
          <w:rFonts w:hint="eastAsia" w:ascii="宋体" w:hAnsi="宋体"/>
          <w:bCs/>
          <w:color w:val="auto"/>
          <w:sz w:val="24"/>
          <w:szCs w:val="24"/>
          <w:highlight w:val="none"/>
        </w:rPr>
        <w:t>年__月__日__：__之前不准启封</w:t>
      </w:r>
      <w:r>
        <w:rPr>
          <w:rFonts w:hint="eastAsia" w:ascii="宋体" w:hAnsi="宋体"/>
          <w:b/>
          <w:bCs/>
          <w:color w:val="auto"/>
          <w:sz w:val="24"/>
          <w:szCs w:val="24"/>
          <w:highlight w:val="none"/>
        </w:rPr>
        <w:t>”</w:t>
      </w:r>
      <w:r>
        <w:rPr>
          <w:rFonts w:hint="eastAsia" w:ascii="宋体" w:hAnsi="宋体"/>
          <w:color w:val="auto"/>
          <w:sz w:val="24"/>
          <w:szCs w:val="24"/>
          <w:highlight w:val="none"/>
        </w:rPr>
        <w:t>字样。</w:t>
      </w:r>
    </w:p>
    <w:p>
      <w:pPr>
        <w:spacing w:line="500" w:lineRule="exact"/>
        <w:ind w:firstLine="480"/>
        <w:rPr>
          <w:rFonts w:hint="eastAsia" w:ascii="宋体" w:hAnsi="宋体"/>
          <w:color w:val="auto"/>
          <w:sz w:val="24"/>
          <w:szCs w:val="24"/>
          <w:highlight w:val="none"/>
        </w:rPr>
      </w:pPr>
      <w:r>
        <w:rPr>
          <w:rFonts w:hint="eastAsia" w:ascii="宋体" w:hAnsi="宋体"/>
          <w:color w:val="auto"/>
          <w:sz w:val="24"/>
          <w:szCs w:val="24"/>
          <w:highlight w:val="none"/>
        </w:rPr>
        <w:t>（5）“报价一览表”一式四份，应单独密封，以便开启唱价。</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（六）响应文件的递交</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1、递交响应文件的地点和时间：见竞争性磋商邀请函。</w:t>
      </w:r>
    </w:p>
    <w:p>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2、供应商代表必须在响应文件提交截止时间前将响应文件送达指定地点。如因磋商文件的修改推迟响应文件提交截止日期的，则按代理采购人通知规定的时间递交。</w:t>
      </w:r>
    </w:p>
    <w:p>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3、在截止时间后送达的响应文件为无效文件，采购代理机构或者磋商小组将拒收。</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4、电报、电话、传真、电子邮件等形式的响应文件概不接受。</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5、无论何种原因，对供应商提交的响应文件均不予退还。</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（七）迟交的响应文件</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代理采购人将拒绝接收在递交响应文件截止时间后送达的响应文件。</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（八）响应文件的修改、补充、撤回和有效期</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供应商在磋商文件要求递交响应文件的截止时间前，可以补充、修改或者撤回已提交的响应文件，并以书面形式通知代理采购人。补充、修改的内容作为响应文件的组成部分。任何补充或修改的内容必须由供应商的法定代表人或其授权人签字，补充、修改的内容与响应文件不一致的，以补充、修改的内容为准。经法定代表人或其授权人正式签署的修改和补充文件的份数和密封要求同响应文件一致。</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2、响应文件不能在递交响应文件截止时间之后进行变更。</w:t>
      </w:r>
    </w:p>
    <w:p>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3、响应文件的有效期为开启日</w:t>
      </w:r>
      <w:r>
        <w:rPr>
          <w:rFonts w:hint="eastAsia" w:ascii="宋体" w:hAnsi="宋体"/>
          <w:bCs/>
          <w:color w:val="auto"/>
          <w:sz w:val="24"/>
          <w:szCs w:val="24"/>
          <w:highlight w:val="none"/>
        </w:rPr>
        <w:t>起90日内</w:t>
      </w:r>
      <w:r>
        <w:rPr>
          <w:rFonts w:hint="eastAsia" w:ascii="宋体" w:hAnsi="宋体"/>
          <w:color w:val="auto"/>
          <w:sz w:val="24"/>
          <w:szCs w:val="24"/>
          <w:highlight w:val="none"/>
        </w:rPr>
        <w:t>，开启后在有效期内不得撤回报价。特殊情况下，在报价有效期满之前，代理采购人可以以书面形式要求供应商同意延长报价有效期。供应商可以以书面形式拒绝或接受上述要求。拒绝延长报价有效期的供应商有权收回已提交的保证金；同意延长报价有效期的供应商应当相应延长其保证金的有效期，但不得修改响应文件的实质性内容。</w:t>
      </w:r>
    </w:p>
    <w:p>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4、通过给所有供应商发通知，代理采购人可以延长响应文件提交截止时间和开启时间。</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（九）报价要求：</w:t>
      </w:r>
    </w:p>
    <w:p>
      <w:pPr>
        <w:spacing w:line="500" w:lineRule="exact"/>
        <w:ind w:firstLine="364" w:firstLineChars="152"/>
        <w:rPr>
          <w:rFonts w:hint="eastAsia"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b/>
          <w:color w:val="auto"/>
          <w:sz w:val="24"/>
          <w:szCs w:val="24"/>
          <w:highlight w:val="none"/>
        </w:rPr>
        <w:t>本</w:t>
      </w:r>
      <w:r>
        <w:rPr>
          <w:rFonts w:hint="eastAsia" w:ascii="宋体" w:hAnsi="宋体"/>
          <w:b/>
          <w:color w:val="auto"/>
          <w:sz w:val="24"/>
          <w:szCs w:val="24"/>
          <w:highlight w:val="none"/>
          <w:lang w:val="en-US" w:eastAsia="zh-CN"/>
        </w:rPr>
        <w:t>项目</w:t>
      </w:r>
      <w:r>
        <w:rPr>
          <w:rFonts w:hint="eastAsia" w:ascii="宋体" w:hAnsi="宋体"/>
          <w:b/>
          <w:color w:val="auto"/>
          <w:sz w:val="24"/>
          <w:szCs w:val="24"/>
          <w:highlight w:val="none"/>
        </w:rPr>
        <w:t>预算</w:t>
      </w:r>
      <w:r>
        <w:rPr>
          <w:rFonts w:hint="eastAsia" w:ascii="宋体" w:hAnsi="宋体"/>
          <w:b/>
          <w:color w:val="auto"/>
          <w:sz w:val="24"/>
          <w:szCs w:val="24"/>
          <w:highlight w:val="none"/>
          <w:lang w:val="en-US" w:eastAsia="zh-CN"/>
        </w:rPr>
        <w:t>100.9</w:t>
      </w:r>
      <w:r>
        <w:rPr>
          <w:rFonts w:hint="eastAsia" w:ascii="宋体" w:hAnsi="宋体"/>
          <w:b/>
          <w:color w:val="auto"/>
          <w:sz w:val="24"/>
          <w:szCs w:val="24"/>
          <w:highlight w:val="none"/>
        </w:rPr>
        <w:t>万元，凡报价超出此预算金额按无效报价处理（包括首次报价）。</w:t>
      </w:r>
    </w:p>
    <w:p>
      <w:pPr>
        <w:spacing w:line="500" w:lineRule="exact"/>
        <w:ind w:firstLine="364" w:firstLineChars="152"/>
        <w:rPr>
          <w:rFonts w:ascii="宋体" w:hAnsi="宋体"/>
          <w:color w:val="auto"/>
          <w:sz w:val="24"/>
          <w:szCs w:val="24"/>
          <w:highlight w:val="none"/>
        </w:rPr>
      </w:pPr>
      <w:r>
        <w:rPr>
          <w:rFonts w:hint="eastAsia" w:ascii="宋体" w:hAnsi="宋体"/>
          <w:color w:val="auto"/>
          <w:sz w:val="24"/>
          <w:szCs w:val="24"/>
          <w:highlight w:val="none"/>
        </w:rPr>
        <w:t>2、</w:t>
      </w:r>
      <w:r>
        <w:rPr>
          <w:rFonts w:hint="eastAsia" w:ascii="宋体" w:hAnsi="宋体"/>
          <w:color w:val="auto"/>
          <w:sz w:val="24"/>
          <w:szCs w:val="24"/>
          <w:highlight w:val="none"/>
          <w:lang w:eastAsia="zh-CN"/>
        </w:rPr>
        <w:t>供应商</w:t>
      </w:r>
      <w:r>
        <w:rPr>
          <w:rFonts w:ascii="宋体" w:hAnsi="宋体"/>
          <w:color w:val="auto"/>
          <w:sz w:val="24"/>
          <w:szCs w:val="24"/>
          <w:highlight w:val="none"/>
        </w:rPr>
        <w:t>在报价表中所报总价包括</w:t>
      </w:r>
      <w:r>
        <w:rPr>
          <w:rFonts w:hint="eastAsia" w:ascii="宋体" w:hAnsi="宋体"/>
          <w:color w:val="auto"/>
          <w:sz w:val="24"/>
          <w:szCs w:val="24"/>
          <w:highlight w:val="none"/>
        </w:rPr>
        <w:t>拆除（如有）、材料、人工、耗材</w:t>
      </w:r>
      <w:r>
        <w:rPr>
          <w:rFonts w:ascii="宋体" w:hAnsi="宋体"/>
          <w:color w:val="auto"/>
          <w:sz w:val="24"/>
          <w:szCs w:val="24"/>
          <w:highlight w:val="none"/>
        </w:rPr>
        <w:t>、运费、税费、售后服务的全部</w:t>
      </w:r>
      <w:r>
        <w:rPr>
          <w:rFonts w:hint="eastAsia" w:ascii="宋体" w:hAnsi="宋体"/>
          <w:color w:val="auto"/>
          <w:sz w:val="24"/>
          <w:szCs w:val="24"/>
          <w:highlight w:val="none"/>
          <w:lang w:val="en-US" w:eastAsia="zh-CN"/>
        </w:rPr>
        <w:t>完工交付的</w:t>
      </w:r>
      <w:r>
        <w:rPr>
          <w:rFonts w:hint="eastAsia" w:ascii="宋体" w:hAnsi="宋体"/>
          <w:color w:val="auto"/>
          <w:sz w:val="24"/>
          <w:szCs w:val="24"/>
          <w:highlight w:val="none"/>
        </w:rPr>
        <w:t>综合</w:t>
      </w:r>
      <w:r>
        <w:rPr>
          <w:rFonts w:ascii="宋体" w:hAnsi="宋体"/>
          <w:color w:val="auto"/>
          <w:sz w:val="24"/>
          <w:szCs w:val="24"/>
          <w:highlight w:val="none"/>
        </w:rPr>
        <w:t>费用</w:t>
      </w:r>
      <w:r>
        <w:rPr>
          <w:rFonts w:hint="eastAsia" w:ascii="宋体" w:hAnsi="宋体"/>
          <w:color w:val="auto"/>
          <w:sz w:val="24"/>
          <w:szCs w:val="24"/>
          <w:highlight w:val="none"/>
          <w:lang w:eastAsia="zh-CN"/>
        </w:rPr>
        <w:t>，</w:t>
      </w:r>
      <w:r>
        <w:rPr>
          <w:rFonts w:hint="eastAsia" w:ascii="宋体" w:hAnsi="宋体"/>
          <w:color w:val="auto"/>
          <w:sz w:val="24"/>
          <w:szCs w:val="24"/>
          <w:highlight w:val="none"/>
          <w:lang w:val="en-US" w:eastAsia="zh-CN"/>
        </w:rPr>
        <w:t>供应商应结合预估工程量和现场查看情况，充分考虑工程量风险，</w:t>
      </w:r>
      <w:r>
        <w:rPr>
          <w:rFonts w:ascii="宋体" w:hAnsi="宋体"/>
          <w:color w:val="auto"/>
          <w:sz w:val="24"/>
          <w:szCs w:val="24"/>
          <w:highlight w:val="none"/>
        </w:rPr>
        <w:t>如果报价中有缺项，应视为漏报项价格已分摊在其它项目中。</w:t>
      </w:r>
      <w:r>
        <w:rPr>
          <w:rFonts w:hint="eastAsia" w:ascii="宋体" w:hAnsi="宋体"/>
          <w:color w:val="auto"/>
          <w:sz w:val="24"/>
          <w:szCs w:val="24"/>
          <w:highlight w:val="none"/>
          <w:lang w:eastAsia="zh-CN"/>
        </w:rPr>
        <w:t>供应商</w:t>
      </w:r>
      <w:r>
        <w:rPr>
          <w:rFonts w:ascii="宋体" w:hAnsi="宋体"/>
          <w:color w:val="auto"/>
          <w:sz w:val="24"/>
          <w:szCs w:val="24"/>
          <w:highlight w:val="none"/>
        </w:rPr>
        <w:t>免费提供的项目，应先填写该项目的实际价格，并注明免费，此项不计入总价或合计价。</w:t>
      </w:r>
    </w:p>
    <w:p>
      <w:pPr>
        <w:spacing w:line="500" w:lineRule="exact"/>
        <w:ind w:firstLine="364" w:firstLineChars="152"/>
        <w:rPr>
          <w:rFonts w:hint="eastAsia" w:ascii="宋体" w:hAnsi="宋体"/>
          <w:color w:val="auto"/>
          <w:sz w:val="24"/>
          <w:szCs w:val="24"/>
          <w:highlight w:val="none"/>
        </w:rPr>
      </w:pPr>
      <w:r>
        <w:rPr>
          <w:rFonts w:hint="eastAsia" w:ascii="宋体" w:hAnsi="宋体"/>
          <w:color w:val="auto"/>
          <w:sz w:val="24"/>
          <w:szCs w:val="24"/>
          <w:highlight w:val="none"/>
        </w:rPr>
        <w:t>3、</w:t>
      </w:r>
      <w:r>
        <w:rPr>
          <w:rFonts w:hint="eastAsia" w:ascii="宋体" w:hAnsi="宋体"/>
          <w:color w:val="auto"/>
          <w:sz w:val="24"/>
          <w:szCs w:val="24"/>
          <w:highlight w:val="none"/>
          <w:lang w:eastAsia="zh-CN"/>
        </w:rPr>
        <w:t>供应商</w:t>
      </w:r>
      <w:r>
        <w:rPr>
          <w:rFonts w:hint="eastAsia" w:ascii="宋体" w:hAnsi="宋体"/>
          <w:color w:val="auto"/>
          <w:sz w:val="24"/>
          <w:szCs w:val="24"/>
          <w:highlight w:val="none"/>
        </w:rPr>
        <w:t>应依据国家相关收费标准并参照市场价进行</w:t>
      </w:r>
      <w:r>
        <w:rPr>
          <w:rFonts w:ascii="宋体" w:hAnsi="宋体"/>
          <w:color w:val="auto"/>
          <w:sz w:val="24"/>
          <w:szCs w:val="24"/>
          <w:highlight w:val="none"/>
        </w:rPr>
        <w:t>报价</w:t>
      </w:r>
      <w:r>
        <w:rPr>
          <w:rFonts w:hint="eastAsia" w:ascii="宋体" w:hAnsi="宋体"/>
          <w:color w:val="auto"/>
          <w:sz w:val="24"/>
          <w:szCs w:val="24"/>
          <w:highlight w:val="none"/>
        </w:rPr>
        <w:t>。</w:t>
      </w:r>
    </w:p>
    <w:p>
      <w:pPr>
        <w:spacing w:line="500" w:lineRule="exact"/>
        <w:ind w:firstLine="364" w:firstLineChars="152"/>
        <w:rPr>
          <w:rFonts w:hint="eastAsia" w:ascii="宋体" w:hAnsi="宋体"/>
          <w:color w:val="auto"/>
          <w:sz w:val="24"/>
          <w:szCs w:val="24"/>
          <w:highlight w:val="none"/>
        </w:rPr>
      </w:pPr>
      <w:r>
        <w:rPr>
          <w:rFonts w:hint="eastAsia" w:ascii="宋体" w:hAnsi="宋体"/>
          <w:color w:val="auto"/>
          <w:sz w:val="24"/>
          <w:szCs w:val="24"/>
          <w:highlight w:val="none"/>
        </w:rPr>
        <w:t>4、《报价一览表》不允许涂抹、修改，表中相应内容的报价必须计算正确。</w:t>
      </w:r>
    </w:p>
    <w:p>
      <w:pPr>
        <w:spacing w:line="500" w:lineRule="exact"/>
        <w:ind w:firstLine="364" w:firstLineChars="152"/>
        <w:rPr>
          <w:rFonts w:hint="eastAsia" w:ascii="宋体" w:hAnsi="宋体"/>
          <w:color w:val="auto"/>
          <w:sz w:val="24"/>
          <w:szCs w:val="24"/>
          <w:highlight w:val="none"/>
        </w:rPr>
      </w:pPr>
      <w:r>
        <w:rPr>
          <w:rFonts w:hint="eastAsia" w:ascii="宋体" w:hAnsi="宋体"/>
          <w:color w:val="auto"/>
          <w:sz w:val="24"/>
          <w:szCs w:val="24"/>
          <w:highlight w:val="none"/>
        </w:rPr>
        <w:t>5、磋商时，《报价一览表》内容与响应文件中的相关内容若不一致以《报价一览表》为准。</w:t>
      </w:r>
    </w:p>
    <w:p>
      <w:pPr>
        <w:spacing w:line="500" w:lineRule="exact"/>
        <w:ind w:firstLine="364" w:firstLineChars="152"/>
        <w:rPr>
          <w:rFonts w:hint="eastAsia" w:ascii="宋体" w:hAnsi="宋体"/>
          <w:color w:val="auto"/>
          <w:sz w:val="24"/>
          <w:szCs w:val="24"/>
          <w:highlight w:val="none"/>
        </w:rPr>
      </w:pPr>
      <w:r>
        <w:rPr>
          <w:rFonts w:hint="eastAsia" w:ascii="宋体" w:hAnsi="宋体"/>
          <w:color w:val="auto"/>
          <w:sz w:val="24"/>
          <w:szCs w:val="24"/>
          <w:highlight w:val="none"/>
        </w:rPr>
        <w:t>6、 响应文件的大写金额和小写金额不一致的，以大写金额为准；总价金额与按单价汇总金额不一致的，以单价金额计算结果为准；单价金额小数点有明显错位的，应以总价为准，并修改单价；对不同文字文本响应文件的解释发生异议的，以中文文本为准。</w:t>
      </w:r>
    </w:p>
    <w:p>
      <w:pPr>
        <w:spacing w:line="500" w:lineRule="exact"/>
        <w:ind w:firstLine="364" w:firstLineChars="152"/>
        <w:rPr>
          <w:rFonts w:hint="eastAsia" w:ascii="宋体" w:hAnsi="宋体"/>
          <w:color w:val="auto"/>
          <w:sz w:val="24"/>
          <w:szCs w:val="24"/>
          <w:highlight w:val="none"/>
        </w:rPr>
      </w:pPr>
      <w:r>
        <w:rPr>
          <w:rFonts w:hint="eastAsia" w:ascii="宋体" w:hAnsi="宋体"/>
          <w:color w:val="auto"/>
          <w:sz w:val="24"/>
          <w:szCs w:val="24"/>
          <w:highlight w:val="none"/>
        </w:rPr>
        <w:t>7、最低报价不是成交的唯一因素，供应商所报方案应符合磋商文件的要求和规定。</w:t>
      </w:r>
    </w:p>
    <w:p>
      <w:pPr>
        <w:spacing w:line="500" w:lineRule="exact"/>
        <w:ind w:firstLine="364" w:firstLineChars="152"/>
        <w:rPr>
          <w:rFonts w:ascii="宋体" w:hAnsi="宋体"/>
          <w:color w:val="auto"/>
          <w:sz w:val="24"/>
          <w:szCs w:val="24"/>
          <w:highlight w:val="none"/>
        </w:rPr>
      </w:pPr>
      <w:r>
        <w:rPr>
          <w:rFonts w:hint="eastAsia" w:ascii="宋体" w:hAnsi="宋体"/>
          <w:color w:val="auto"/>
          <w:sz w:val="24"/>
          <w:szCs w:val="24"/>
          <w:highlight w:val="none"/>
        </w:rPr>
        <w:t>8、本次采购不接受供应商以联合体形式报价且只能投报一个方案。若报多种方案或备选方案，磋商小组只接受报价最高的方案，其余方案不予接受。</w:t>
      </w:r>
    </w:p>
    <w:p>
      <w:pPr>
        <w:spacing w:line="500" w:lineRule="exact"/>
        <w:ind w:firstLine="480" w:firstLineChars="200"/>
        <w:rPr>
          <w:rFonts w:ascii="宋体" w:hAnsi="宋体" w:cs="宋体"/>
          <w:b/>
          <w:bCs/>
          <w:color w:val="auto"/>
          <w:sz w:val="24"/>
          <w:szCs w:val="24"/>
          <w:highlight w:val="none"/>
        </w:rPr>
      </w:pPr>
      <w:r>
        <w:rPr>
          <w:rFonts w:hint="eastAsia" w:ascii="宋体" w:hAnsi="宋体"/>
          <w:color w:val="auto"/>
          <w:sz w:val="24"/>
          <w:szCs w:val="24"/>
          <w:highlight w:val="none"/>
        </w:rPr>
        <w:t>（十）本次报价非一次性报价，但将作为能否进入第二轮磋商的重要依据，</w:t>
      </w:r>
      <w:r>
        <w:rPr>
          <w:rFonts w:hint="eastAsia" w:ascii="宋体" w:hAnsi="宋体"/>
          <w:b/>
          <w:bCs/>
          <w:color w:val="auto"/>
          <w:sz w:val="24"/>
          <w:szCs w:val="24"/>
          <w:highlight w:val="none"/>
        </w:rPr>
        <w:t>且再次谈判价格不得高于前一次报价。</w:t>
      </w:r>
      <w:r>
        <w:rPr>
          <w:rFonts w:hint="eastAsia" w:ascii="宋体" w:hAnsi="宋体" w:cs="宋体"/>
          <w:color w:val="auto"/>
          <w:sz w:val="24"/>
          <w:szCs w:val="24"/>
          <w:highlight w:val="none"/>
        </w:rPr>
        <w:t>磋商小组可根据供应商的报价，响应内容及磋商的情况，要求所有实质性响应的供应商在规定时间内提交最后报价，并给予每个正在参加磋商的供应商相同的机会。已提交响应文件的供应商，在提交最后报价之前，可以根据磋商情况退出磋商。最后一轮磋商结束后，参加磋商的供应商应当对磋商的承诺和最后报价以书面形式确认，并由法定代表人或其授权人签署。</w:t>
      </w:r>
      <w:r>
        <w:rPr>
          <w:rFonts w:hint="eastAsia" w:ascii="宋体" w:hAnsi="宋体" w:cs="宋体"/>
          <w:b/>
          <w:bCs/>
          <w:color w:val="auto"/>
          <w:sz w:val="24"/>
          <w:szCs w:val="24"/>
          <w:highlight w:val="none"/>
        </w:rPr>
        <w:t>分项价格按总价优惠下浮比例同比例调整。</w:t>
      </w:r>
    </w:p>
    <w:p>
      <w:pPr>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五、报价费用</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1、无论报价过程中的方法和结果如何，供应商自行承担所有与参加报价有关的费用。</w:t>
      </w:r>
    </w:p>
    <w:p>
      <w:pPr>
        <w:numPr>
          <w:ilvl w:val="0"/>
          <w:numId w:val="3"/>
        </w:numPr>
        <w:spacing w:line="500" w:lineRule="exact"/>
        <w:ind w:firstLine="480"/>
        <w:rPr>
          <w:rFonts w:hint="eastAsia" w:ascii="宋体" w:hAnsi="宋体"/>
          <w:bCs/>
          <w:color w:val="auto"/>
          <w:kern w:val="11"/>
          <w:sz w:val="24"/>
          <w:szCs w:val="24"/>
          <w:highlight w:val="none"/>
        </w:rPr>
      </w:pPr>
      <w:r>
        <w:rPr>
          <w:rFonts w:hint="eastAsia" w:ascii="宋体" w:hAnsi="宋体"/>
          <w:color w:val="auto"/>
          <w:sz w:val="24"/>
          <w:szCs w:val="24"/>
          <w:highlight w:val="none"/>
        </w:rPr>
        <w:t>成交服务费：</w:t>
      </w:r>
      <w:r>
        <w:rPr>
          <w:rFonts w:hint="eastAsia" w:ascii="宋体" w:hAnsi="宋体" w:cs="宋体"/>
          <w:color w:val="auto"/>
          <w:sz w:val="24"/>
          <w:highlight w:val="none"/>
        </w:rPr>
        <w:t>按成交金额1.2%收取</w:t>
      </w:r>
      <w:r>
        <w:rPr>
          <w:rFonts w:hint="eastAsia" w:ascii="宋体" w:hAnsi="宋体" w:eastAsia="宋体" w:cs="Times New Roman"/>
          <w:color w:val="auto"/>
          <w:sz w:val="24"/>
          <w:highlight w:val="none"/>
        </w:rPr>
        <w:t>，</w:t>
      </w:r>
      <w:r>
        <w:rPr>
          <w:rFonts w:hint="eastAsia" w:ascii="宋体" w:hAnsi="宋体"/>
          <w:color w:val="auto"/>
          <w:sz w:val="24"/>
          <w:szCs w:val="24"/>
          <w:highlight w:val="none"/>
        </w:rPr>
        <w:t>由成交供应商支付，在领取成交通知书前支付给代理采购人。</w:t>
      </w:r>
    </w:p>
    <w:p>
      <w:pPr>
        <w:spacing w:line="500" w:lineRule="exact"/>
        <w:ind w:firstLine="420" w:firstLineChars="175"/>
        <w:rPr>
          <w:rFonts w:hint="eastAsia" w:ascii="宋体" w:hAnsi="宋体"/>
          <w:color w:val="auto"/>
          <w:sz w:val="24"/>
          <w:szCs w:val="24"/>
          <w:highlight w:val="none"/>
        </w:rPr>
      </w:pPr>
      <w:r>
        <w:rPr>
          <w:rFonts w:hint="eastAsia" w:ascii="宋体" w:hAnsi="宋体"/>
          <w:color w:val="auto"/>
          <w:sz w:val="24"/>
          <w:szCs w:val="24"/>
          <w:highlight w:val="none"/>
        </w:rPr>
        <w:t>收款信息：</w:t>
      </w:r>
    </w:p>
    <w:p>
      <w:pPr>
        <w:spacing w:line="500" w:lineRule="exact"/>
        <w:ind w:firstLine="420" w:firstLineChars="175"/>
        <w:rPr>
          <w:rFonts w:hint="eastAsia" w:ascii="宋体" w:hAnsi="宋体"/>
          <w:color w:val="auto"/>
          <w:sz w:val="24"/>
          <w:szCs w:val="24"/>
          <w:highlight w:val="none"/>
        </w:rPr>
      </w:pPr>
      <w:r>
        <w:rPr>
          <w:rFonts w:hint="eastAsia" w:ascii="宋体" w:hAnsi="宋体"/>
          <w:color w:val="auto"/>
          <w:sz w:val="24"/>
          <w:szCs w:val="24"/>
          <w:highlight w:val="none"/>
        </w:rPr>
        <w:t>开户名称：临沂市沂蒙国际招标有限公司</w:t>
      </w:r>
    </w:p>
    <w:p>
      <w:pPr>
        <w:spacing w:line="500" w:lineRule="exact"/>
        <w:ind w:firstLine="420" w:firstLineChars="175"/>
        <w:rPr>
          <w:rFonts w:hint="eastAsia" w:ascii="宋体" w:hAnsi="宋体"/>
          <w:color w:val="auto"/>
          <w:sz w:val="24"/>
          <w:szCs w:val="24"/>
          <w:highlight w:val="none"/>
        </w:rPr>
      </w:pPr>
      <w:r>
        <w:rPr>
          <w:rFonts w:hint="eastAsia" w:ascii="宋体" w:hAnsi="宋体"/>
          <w:color w:val="auto"/>
          <w:sz w:val="24"/>
          <w:szCs w:val="24"/>
          <w:highlight w:val="none"/>
        </w:rPr>
        <w:t>开户行：建设银行临沂分行营业部</w:t>
      </w:r>
    </w:p>
    <w:p>
      <w:pPr>
        <w:spacing w:line="500" w:lineRule="exact"/>
        <w:ind w:firstLine="420" w:firstLineChars="175"/>
        <w:rPr>
          <w:rFonts w:hint="eastAsia" w:ascii="宋体" w:hAnsi="宋体"/>
          <w:color w:val="auto"/>
          <w:sz w:val="24"/>
          <w:szCs w:val="24"/>
          <w:highlight w:val="none"/>
        </w:rPr>
      </w:pPr>
      <w:r>
        <w:rPr>
          <w:rFonts w:hint="eastAsia" w:ascii="宋体" w:hAnsi="宋体"/>
          <w:color w:val="auto"/>
          <w:sz w:val="24"/>
          <w:szCs w:val="24"/>
          <w:highlight w:val="none"/>
          <w:lang w:val="en-US" w:eastAsia="zh-CN"/>
        </w:rPr>
        <w:t>账</w:t>
      </w:r>
      <w:r>
        <w:rPr>
          <w:rFonts w:hint="eastAsia" w:ascii="宋体" w:hAnsi="宋体"/>
          <w:color w:val="auto"/>
          <w:sz w:val="24"/>
          <w:szCs w:val="24"/>
          <w:highlight w:val="none"/>
        </w:rPr>
        <w:t>号：37001828301050001489</w:t>
      </w:r>
    </w:p>
    <w:p>
      <w:pPr>
        <w:spacing w:line="500" w:lineRule="exact"/>
        <w:ind w:firstLine="420" w:firstLineChars="175"/>
        <w:rPr>
          <w:rFonts w:hint="eastAsia" w:ascii="宋体" w:hAnsi="宋体"/>
          <w:color w:val="auto"/>
          <w:sz w:val="24"/>
          <w:szCs w:val="24"/>
          <w:highlight w:val="none"/>
        </w:rPr>
      </w:pPr>
      <w:r>
        <w:rPr>
          <w:rFonts w:hint="eastAsia" w:ascii="宋体" w:hAnsi="宋体"/>
          <w:color w:val="auto"/>
          <w:sz w:val="24"/>
          <w:szCs w:val="24"/>
          <w:highlight w:val="none"/>
        </w:rPr>
        <w:t>支付时间：确定成交结果后5个工作日内。</w:t>
      </w:r>
    </w:p>
    <w:p>
      <w:pPr>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六、磋商保证金</w:t>
      </w:r>
    </w:p>
    <w:p>
      <w:pPr>
        <w:spacing w:line="500" w:lineRule="exact"/>
        <w:ind w:left="0" w:leftChars="0" w:firstLine="420" w:firstLineChars="175"/>
        <w:rPr>
          <w:rFonts w:hint="eastAsia" w:ascii="宋体" w:hAnsi="宋体"/>
          <w:color w:val="auto"/>
          <w:sz w:val="24"/>
          <w:szCs w:val="24"/>
          <w:highlight w:val="none"/>
        </w:rPr>
      </w:pPr>
      <w:r>
        <w:rPr>
          <w:rFonts w:hint="eastAsia" w:ascii="宋体" w:hAnsi="宋体"/>
          <w:color w:val="auto"/>
          <w:sz w:val="24"/>
          <w:szCs w:val="24"/>
          <w:highlight w:val="none"/>
        </w:rPr>
        <w:t>按鲁财采〔2019〕40号文件要求，对于诚信供应商不再收取磋商保证金，对于经查证存在诚信风险的供应商按预算金额的2%收取磋商保证金。</w:t>
      </w:r>
    </w:p>
    <w:p>
      <w:pPr>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七、付款方式</w:t>
      </w:r>
    </w:p>
    <w:p>
      <w:pPr>
        <w:spacing w:line="500" w:lineRule="exact"/>
        <w:ind w:firstLine="600" w:firstLineChars="250"/>
        <w:rPr>
          <w:rFonts w:hint="eastAsia" w:ascii="宋体" w:hAnsi="宋体" w:cs="宋体"/>
          <w:b w:val="0"/>
          <w:bCs/>
          <w:color w:val="auto"/>
          <w:sz w:val="24"/>
          <w:szCs w:val="24"/>
          <w:highlight w:val="none"/>
        </w:rPr>
      </w:pPr>
      <w:r>
        <w:rPr>
          <w:rFonts w:hint="eastAsia" w:ascii="宋体" w:hAnsi="宋体" w:cs="宋体"/>
          <w:b w:val="0"/>
          <w:bCs/>
          <w:color w:val="auto"/>
          <w:sz w:val="24"/>
          <w:szCs w:val="24"/>
          <w:highlight w:val="none"/>
        </w:rPr>
        <w:t>合同签订具备项目实施条件后预付总合同款的10%，余款待项目完成经验收合格且审计后</w:t>
      </w:r>
      <w:r>
        <w:rPr>
          <w:rFonts w:hint="eastAsia" w:ascii="宋体" w:hAnsi="宋体" w:cs="宋体"/>
          <w:b w:val="0"/>
          <w:bCs/>
          <w:color w:val="auto"/>
          <w:sz w:val="24"/>
          <w:szCs w:val="24"/>
          <w:highlight w:val="none"/>
          <w:lang w:eastAsia="zh-CN"/>
        </w:rPr>
        <w:t>（</w:t>
      </w:r>
      <w:r>
        <w:rPr>
          <w:rFonts w:hint="eastAsia" w:ascii="宋体" w:hAnsi="宋体" w:cs="宋体"/>
          <w:b w:val="0"/>
          <w:bCs/>
          <w:color w:val="auto"/>
          <w:sz w:val="24"/>
          <w:szCs w:val="24"/>
          <w:highlight w:val="none"/>
        </w:rPr>
        <w:t>审计费用按鲁价费发</w:t>
      </w:r>
      <w:r>
        <w:rPr>
          <w:rFonts w:hint="eastAsia" w:ascii="宋体" w:hAnsi="宋体" w:cs="宋体"/>
          <w:b w:val="0"/>
          <w:bCs/>
          <w:color w:val="auto"/>
          <w:sz w:val="24"/>
          <w:szCs w:val="24"/>
          <w:highlight w:val="none"/>
          <w:lang w:eastAsia="zh-CN"/>
        </w:rPr>
        <w:t>〔</w:t>
      </w:r>
      <w:r>
        <w:rPr>
          <w:rFonts w:hint="eastAsia" w:ascii="宋体" w:hAnsi="宋体" w:cs="宋体"/>
          <w:b w:val="0"/>
          <w:bCs/>
          <w:color w:val="auto"/>
          <w:sz w:val="24"/>
          <w:szCs w:val="24"/>
          <w:highlight w:val="none"/>
        </w:rPr>
        <w:t>2004</w:t>
      </w:r>
      <w:r>
        <w:rPr>
          <w:rFonts w:hint="eastAsia" w:ascii="宋体" w:hAnsi="宋体" w:cs="宋体"/>
          <w:b w:val="0"/>
          <w:bCs/>
          <w:color w:val="auto"/>
          <w:sz w:val="24"/>
          <w:szCs w:val="24"/>
          <w:highlight w:val="none"/>
          <w:lang w:eastAsia="zh-CN"/>
        </w:rPr>
        <w:t>〕</w:t>
      </w:r>
      <w:r>
        <w:rPr>
          <w:rFonts w:hint="eastAsia" w:ascii="宋体" w:hAnsi="宋体" w:cs="宋体"/>
          <w:b w:val="0"/>
          <w:bCs/>
          <w:color w:val="auto"/>
          <w:sz w:val="24"/>
          <w:szCs w:val="24"/>
          <w:highlight w:val="none"/>
        </w:rPr>
        <w:t>239号文执行，由成交人承担</w:t>
      </w:r>
      <w:r>
        <w:rPr>
          <w:rFonts w:hint="eastAsia" w:ascii="宋体" w:hAnsi="宋体" w:cs="宋体"/>
          <w:b w:val="0"/>
          <w:bCs/>
          <w:color w:val="auto"/>
          <w:sz w:val="24"/>
          <w:szCs w:val="24"/>
          <w:highlight w:val="none"/>
          <w:lang w:eastAsia="zh-CN"/>
        </w:rPr>
        <w:t>）</w:t>
      </w:r>
      <w:r>
        <w:rPr>
          <w:rFonts w:hint="eastAsia" w:ascii="宋体" w:hAnsi="宋体" w:cs="宋体"/>
          <w:b w:val="0"/>
          <w:bCs/>
          <w:color w:val="auto"/>
          <w:sz w:val="24"/>
          <w:szCs w:val="24"/>
          <w:highlight w:val="none"/>
        </w:rPr>
        <w:t>，采购人向成交人一次性全额支付审定额。</w:t>
      </w:r>
    </w:p>
    <w:p>
      <w:pPr>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八、无效报价与废标</w:t>
      </w:r>
    </w:p>
    <w:p>
      <w:pPr>
        <w:spacing w:line="500" w:lineRule="exact"/>
        <w:ind w:firstLine="240" w:firstLineChars="100"/>
        <w:rPr>
          <w:rFonts w:hint="eastAsia" w:ascii="宋体" w:hAnsi="宋体"/>
          <w:color w:val="auto"/>
          <w:sz w:val="24"/>
          <w:szCs w:val="24"/>
          <w:highlight w:val="none"/>
        </w:rPr>
      </w:pPr>
      <w:r>
        <w:rPr>
          <w:rFonts w:hint="eastAsia" w:ascii="宋体" w:hAnsi="宋体"/>
          <w:color w:val="auto"/>
          <w:sz w:val="24"/>
          <w:szCs w:val="24"/>
          <w:highlight w:val="none"/>
        </w:rPr>
        <w:t>（一）供应商有下列情况之一，其报价视为无效报价：</w:t>
      </w:r>
    </w:p>
    <w:p>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1</w:t>
      </w:r>
      <w:r>
        <w:rPr>
          <w:rFonts w:hint="eastAsia" w:ascii="宋体" w:hAnsi="宋体"/>
          <w:color w:val="auto"/>
          <w:sz w:val="24"/>
          <w:szCs w:val="24"/>
          <w:highlight w:val="none"/>
        </w:rPr>
        <w:t>、供应商提供的响应文件不完整；</w:t>
      </w:r>
    </w:p>
    <w:p>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2</w:t>
      </w:r>
      <w:r>
        <w:rPr>
          <w:rFonts w:hint="eastAsia" w:ascii="宋体" w:hAnsi="宋体"/>
          <w:color w:val="auto"/>
          <w:sz w:val="24"/>
          <w:szCs w:val="24"/>
          <w:highlight w:val="none"/>
        </w:rPr>
        <w:t>、响应文件未按磋商文件的规定签署</w:t>
      </w:r>
      <w:r>
        <w:rPr>
          <w:rFonts w:hint="eastAsia" w:ascii="宋体" w:hAnsi="宋体"/>
          <w:color w:val="auto"/>
          <w:sz w:val="24"/>
          <w:szCs w:val="24"/>
          <w:highlight w:val="none"/>
          <w:lang w:val="en-US" w:eastAsia="zh-CN"/>
        </w:rPr>
        <w:t>或</w:t>
      </w:r>
      <w:r>
        <w:rPr>
          <w:rFonts w:hint="eastAsia" w:ascii="宋体" w:hAnsi="宋体"/>
          <w:color w:val="auto"/>
          <w:sz w:val="24"/>
          <w:szCs w:val="24"/>
          <w:highlight w:val="none"/>
        </w:rPr>
        <w:t>密封的；</w:t>
      </w:r>
    </w:p>
    <w:p>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、未按规定报价的；</w:t>
      </w:r>
    </w:p>
    <w:p>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4</w:t>
      </w:r>
      <w:r>
        <w:rPr>
          <w:rFonts w:hint="eastAsia" w:ascii="宋体" w:hAnsi="宋体"/>
          <w:color w:val="auto"/>
          <w:sz w:val="24"/>
          <w:szCs w:val="24"/>
          <w:highlight w:val="none"/>
        </w:rPr>
        <w:t>、未提供磋商文件要求的资格资质证明文件验证的或提供虚假资格资质证明文件的；</w:t>
      </w:r>
    </w:p>
    <w:p>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、报价超出采购预算的；</w:t>
      </w:r>
    </w:p>
    <w:p>
      <w:pPr>
        <w:wordWrap w:val="0"/>
        <w:spacing w:line="500" w:lineRule="exact"/>
        <w:ind w:firstLine="480" w:firstLineChars="200"/>
        <w:rPr>
          <w:rFonts w:hint="eastAsia" w:ascii="宋体" w:eastAsia="宋体" w:cs="仿宋"/>
          <w:color w:val="auto"/>
          <w:sz w:val="24"/>
          <w:szCs w:val="24"/>
          <w:highlight w:val="none"/>
        </w:rPr>
      </w:pPr>
      <w:r>
        <w:rPr>
          <w:rFonts w:hint="eastAsia" w:ascii="宋体" w:eastAsia="宋体" w:cs="仿宋"/>
          <w:color w:val="auto"/>
          <w:sz w:val="24"/>
          <w:szCs w:val="24"/>
          <w:highlight w:val="none"/>
          <w:lang w:val="en-US" w:eastAsia="zh-CN"/>
        </w:rPr>
        <w:t>6</w:t>
      </w:r>
      <w:r>
        <w:rPr>
          <w:rFonts w:hint="eastAsia" w:ascii="宋体" w:eastAsia="宋体" w:cs="仿宋"/>
          <w:color w:val="auto"/>
          <w:sz w:val="24"/>
          <w:szCs w:val="24"/>
          <w:highlight w:val="none"/>
        </w:rPr>
        <w:t>、被“信用中国”网站（www.creditchina.gov.cn）、中国政府采购网（www.ccgp.gov.cn）、“全国法院失信被执行人名单信息公布与查询”平台（zxgk.court.gov.cn）网站列为失信被执行人、</w:t>
      </w:r>
      <w:r>
        <w:rPr>
          <w:rFonts w:hint="eastAsia" w:ascii="宋体" w:cs="仿宋"/>
          <w:color w:val="auto"/>
          <w:sz w:val="24"/>
          <w:szCs w:val="24"/>
          <w:highlight w:val="none"/>
          <w:lang w:eastAsia="zh-CN"/>
        </w:rPr>
        <w:t>重大税收违法失信主体</w:t>
      </w:r>
      <w:r>
        <w:rPr>
          <w:rFonts w:hint="eastAsia" w:ascii="宋体" w:eastAsia="宋体" w:cs="仿宋"/>
          <w:color w:val="auto"/>
          <w:sz w:val="24"/>
          <w:szCs w:val="24"/>
          <w:highlight w:val="none"/>
        </w:rPr>
        <w:t>名单、政府采购严重违法失信行为记录名单的；</w:t>
      </w:r>
    </w:p>
    <w:p>
      <w:pPr>
        <w:wordWrap w:val="0"/>
        <w:spacing w:line="500" w:lineRule="exact"/>
        <w:ind w:firstLine="480" w:firstLineChars="200"/>
        <w:rPr>
          <w:rFonts w:hint="eastAsia" w:ascii="宋体" w:eastAsia="宋体" w:cs="仿宋"/>
          <w:color w:val="auto"/>
          <w:sz w:val="24"/>
          <w:szCs w:val="24"/>
          <w:highlight w:val="none"/>
        </w:rPr>
      </w:pPr>
      <w:r>
        <w:rPr>
          <w:rFonts w:hint="eastAsia" w:ascii="宋体" w:eastAsia="宋体" w:cs="仿宋"/>
          <w:color w:val="auto"/>
          <w:sz w:val="24"/>
          <w:szCs w:val="24"/>
          <w:highlight w:val="none"/>
          <w:lang w:val="en-US" w:eastAsia="zh-CN"/>
        </w:rPr>
        <w:t>7</w:t>
      </w:r>
      <w:r>
        <w:rPr>
          <w:rFonts w:hint="eastAsia" w:ascii="宋体" w:eastAsia="宋体" w:cs="仿宋"/>
          <w:color w:val="auto"/>
          <w:sz w:val="24"/>
          <w:szCs w:val="24"/>
          <w:highlight w:val="none"/>
        </w:rPr>
        <w:t>、供应商对磋商文件的要求未做出实质性响应；</w:t>
      </w:r>
    </w:p>
    <w:p>
      <w:pPr>
        <w:wordWrap w:val="0"/>
        <w:spacing w:line="500" w:lineRule="exact"/>
        <w:ind w:firstLine="480" w:firstLineChars="200"/>
        <w:rPr>
          <w:rFonts w:hint="eastAsia" w:ascii="宋体" w:eastAsia="宋体" w:cs="仿宋"/>
          <w:color w:val="auto"/>
          <w:sz w:val="24"/>
          <w:szCs w:val="24"/>
          <w:highlight w:val="none"/>
        </w:rPr>
      </w:pPr>
      <w:r>
        <w:rPr>
          <w:rFonts w:hint="eastAsia" w:ascii="宋体" w:eastAsia="宋体" w:cs="仿宋"/>
          <w:color w:val="auto"/>
          <w:sz w:val="24"/>
          <w:szCs w:val="24"/>
          <w:highlight w:val="none"/>
          <w:lang w:val="en-US" w:eastAsia="zh-CN"/>
        </w:rPr>
        <w:t>8、</w:t>
      </w:r>
      <w:r>
        <w:rPr>
          <w:rFonts w:hint="eastAsia" w:ascii="宋体" w:eastAsia="宋体" w:cs="仿宋"/>
          <w:color w:val="auto"/>
          <w:sz w:val="24"/>
          <w:szCs w:val="24"/>
          <w:highlight w:val="none"/>
        </w:rPr>
        <w:t>响应文件所提供的必要材料（含文字、图片、表格等），模糊不清晰、不能明确辨识的。</w:t>
      </w:r>
    </w:p>
    <w:p>
      <w:pPr>
        <w:wordWrap w:val="0"/>
        <w:spacing w:line="500" w:lineRule="exact"/>
        <w:ind w:firstLine="480" w:firstLineChars="200"/>
        <w:rPr>
          <w:rFonts w:hint="default" w:ascii="宋体" w:eastAsia="宋体" w:cs="仿宋"/>
          <w:color w:val="auto"/>
          <w:sz w:val="24"/>
          <w:szCs w:val="24"/>
          <w:highlight w:val="none"/>
          <w:lang w:val="en-US" w:eastAsia="zh-CN"/>
        </w:rPr>
      </w:pPr>
      <w:r>
        <w:rPr>
          <w:rFonts w:hint="eastAsia" w:ascii="宋体" w:cs="仿宋"/>
          <w:color w:val="auto"/>
          <w:sz w:val="24"/>
          <w:szCs w:val="24"/>
          <w:highlight w:val="none"/>
          <w:lang w:val="en-US" w:eastAsia="zh-CN"/>
        </w:rPr>
        <w:t>9、未按要求提供强制节能产品的。</w:t>
      </w:r>
    </w:p>
    <w:p>
      <w:pPr>
        <w:wordWrap w:val="0"/>
        <w:spacing w:line="500" w:lineRule="exact"/>
        <w:ind w:firstLine="480" w:firstLineChars="200"/>
        <w:rPr>
          <w:rFonts w:hint="eastAsia" w:ascii="宋体" w:eastAsia="宋体" w:cs="仿宋"/>
          <w:color w:val="auto"/>
          <w:sz w:val="24"/>
          <w:szCs w:val="24"/>
          <w:highlight w:val="none"/>
        </w:rPr>
      </w:pPr>
      <w:r>
        <w:rPr>
          <w:rFonts w:hint="eastAsia" w:ascii="宋体" w:cs="仿宋"/>
          <w:color w:val="auto"/>
          <w:sz w:val="24"/>
          <w:szCs w:val="24"/>
          <w:highlight w:val="none"/>
          <w:lang w:val="en-US" w:eastAsia="zh-CN"/>
        </w:rPr>
        <w:t>10</w:t>
      </w:r>
      <w:r>
        <w:rPr>
          <w:rFonts w:hint="eastAsia" w:ascii="宋体" w:eastAsia="宋体" w:cs="仿宋"/>
          <w:color w:val="auto"/>
          <w:sz w:val="24"/>
          <w:szCs w:val="24"/>
          <w:highlight w:val="none"/>
        </w:rPr>
        <w:t>、法律、法规规定的其他情况。</w:t>
      </w:r>
    </w:p>
    <w:p>
      <w:pPr>
        <w:spacing w:line="500" w:lineRule="exact"/>
        <w:ind w:firstLine="240" w:firstLineChars="100"/>
        <w:rPr>
          <w:rFonts w:hint="eastAsia" w:ascii="宋体" w:hAnsi="宋体"/>
          <w:color w:val="auto"/>
          <w:sz w:val="24"/>
          <w:szCs w:val="24"/>
          <w:highlight w:val="none"/>
        </w:rPr>
      </w:pPr>
      <w:r>
        <w:rPr>
          <w:rFonts w:hint="eastAsia" w:ascii="宋体" w:hAnsi="宋体"/>
          <w:color w:val="auto"/>
          <w:sz w:val="24"/>
          <w:szCs w:val="24"/>
          <w:highlight w:val="none"/>
        </w:rPr>
        <w:t>（二）供应商有下列情况之一，其报价不仅被视为废标，而且采购人将严格按照相关法律、法规及规章制度的规定行使权利并没收磋商保证金。供应商给采购人和代理采购人造成损失的，应予以赔偿。</w:t>
      </w:r>
    </w:p>
    <w:p>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1、供应商在报价有效期内撤回报价；</w:t>
      </w:r>
    </w:p>
    <w:p>
      <w:pPr>
        <w:spacing w:line="50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 xml:space="preserve">2、供应商在报价过程中恶意报价的； </w:t>
      </w:r>
    </w:p>
    <w:p>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3、在整个报价过程中，供应商有企图影响成交结果的任何活动；</w:t>
      </w:r>
    </w:p>
    <w:p>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4、供应商以任何方式诋毁其他供应商；</w:t>
      </w:r>
    </w:p>
    <w:p>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5、成交供应商不按要求提交成交服务费；</w:t>
      </w:r>
    </w:p>
    <w:p>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6、法律、法规规定的其他情况。</w:t>
      </w:r>
    </w:p>
    <w:p>
      <w:pPr>
        <w:spacing w:line="500" w:lineRule="exact"/>
        <w:ind w:left="482" w:hanging="482" w:hangingChars="200"/>
        <w:rPr>
          <w:rFonts w:hint="eastAsia" w:ascii="宋体" w:hAnsi="宋体"/>
          <w:color w:val="auto"/>
          <w:sz w:val="24"/>
          <w:szCs w:val="24"/>
          <w:highlight w:val="none"/>
        </w:rPr>
      </w:pPr>
      <w:r>
        <w:rPr>
          <w:rFonts w:hint="eastAsia" w:ascii="宋体" w:hAnsi="宋体"/>
          <w:b/>
          <w:color w:val="auto"/>
          <w:sz w:val="24"/>
          <w:szCs w:val="24"/>
          <w:highlight w:val="none"/>
        </w:rPr>
        <w:t>九、</w:t>
      </w:r>
      <w:r>
        <w:rPr>
          <w:rFonts w:hint="eastAsia" w:ascii="宋体" w:hAnsi="宋体"/>
          <w:color w:val="auto"/>
          <w:sz w:val="24"/>
          <w:szCs w:val="24"/>
          <w:highlight w:val="none"/>
        </w:rPr>
        <w:t>无论磋商过程与结果如何，采购人与代理采购人均不口头解释落标原因，所有的响应文件不予退回。</w:t>
      </w:r>
    </w:p>
    <w:p>
      <w:pPr>
        <w:spacing w:line="500" w:lineRule="exact"/>
        <w:rPr>
          <w:rFonts w:hint="eastAsia" w:ascii="宋体" w:hAnsi="宋体"/>
          <w:color w:val="auto"/>
          <w:sz w:val="24"/>
          <w:szCs w:val="24"/>
          <w:highlight w:val="none"/>
        </w:rPr>
      </w:pPr>
      <w:r>
        <w:rPr>
          <w:rFonts w:hint="eastAsia" w:ascii="宋体" w:hAnsi="宋体"/>
          <w:b/>
          <w:color w:val="auto"/>
          <w:sz w:val="24"/>
          <w:szCs w:val="24"/>
          <w:highlight w:val="none"/>
        </w:rPr>
        <w:t>十、解释权</w:t>
      </w:r>
    </w:p>
    <w:p>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1、本次磋商的最终解释权为代理采购人，当对一个问题有多种解释时以代理采购人的书面解释为准。</w:t>
      </w:r>
    </w:p>
    <w:p>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2、磋商文件未做须知明示，而又有相关法律、法规规定的，以涉及到的相关法律、法规的规定为处理依据。</w:t>
      </w:r>
    </w:p>
    <w:p>
      <w:pPr>
        <w:pStyle w:val="45"/>
        <w:spacing w:line="480" w:lineRule="exact"/>
        <w:ind w:firstLine="0" w:firstLineChars="0"/>
        <w:rPr>
          <w:rFonts w:hint="eastAsia" w:ascii="宋体" w:cs="宋体"/>
          <w:b/>
          <w:bCs/>
          <w:color w:val="auto"/>
          <w:spacing w:val="0"/>
          <w:szCs w:val="24"/>
          <w:highlight w:val="none"/>
        </w:rPr>
      </w:pPr>
      <w:r>
        <w:rPr>
          <w:rFonts w:hint="eastAsia" w:ascii="宋体" w:cs="宋体"/>
          <w:b/>
          <w:bCs/>
          <w:color w:val="auto"/>
          <w:spacing w:val="0"/>
          <w:szCs w:val="24"/>
          <w:highlight w:val="none"/>
        </w:rPr>
        <w:t>十一、质疑</w:t>
      </w:r>
    </w:p>
    <w:p>
      <w:pPr>
        <w:spacing w:line="480" w:lineRule="exact"/>
        <w:ind w:firstLine="480" w:firstLineChars="200"/>
        <w:rPr>
          <w:rFonts w:hint="eastAsia" w:ascii="宋体" w:cs="宋体"/>
          <w:color w:val="auto"/>
          <w:sz w:val="24"/>
          <w:szCs w:val="24"/>
          <w:highlight w:val="none"/>
          <w:lang w:val="zh-CN"/>
        </w:rPr>
      </w:pPr>
      <w:r>
        <w:rPr>
          <w:rFonts w:hint="eastAsia" w:ascii="宋体" w:cs="宋体"/>
          <w:color w:val="auto"/>
          <w:sz w:val="24"/>
          <w:szCs w:val="24"/>
          <w:highlight w:val="none"/>
          <w:lang w:val="zh-CN"/>
        </w:rPr>
        <w:t>1、供应商认为磋商文件、磋商过程、成交结果使自己的权益受到损害的，可以在知道或者应知其权益受到损害之日起7个工作日内，以书面形式向采购人、采购代理机构提出质疑，联系方式见竞争性磋商采购公告。供应商应当在法定质疑期内一次性提出针对同一采购程序环节的质疑，否则依法不予受理。提出质疑的供应商（以下简称质疑供应商）应当是参与所质疑项目采购活动的供应商。</w:t>
      </w:r>
    </w:p>
    <w:p>
      <w:pPr>
        <w:spacing w:line="480" w:lineRule="exact"/>
        <w:ind w:firstLine="480" w:firstLineChars="200"/>
        <w:rPr>
          <w:rFonts w:hint="eastAsia" w:ascii="宋体" w:cs="宋体"/>
          <w:color w:val="auto"/>
          <w:sz w:val="24"/>
          <w:szCs w:val="24"/>
          <w:highlight w:val="none"/>
          <w:lang w:val="zh-CN"/>
        </w:rPr>
      </w:pPr>
      <w:r>
        <w:rPr>
          <w:rFonts w:hint="eastAsia" w:ascii="宋体" w:cs="宋体"/>
          <w:color w:val="auto"/>
          <w:sz w:val="24"/>
          <w:szCs w:val="24"/>
          <w:highlight w:val="none"/>
          <w:lang w:val="zh-CN"/>
        </w:rPr>
        <w:t>潜在供应商已依法获取其可质疑的磋商文件的，可以对该文件提出质疑。对磋商文件提出质疑的，应当在获取采购文件或者采购文件公告期限届满之日起7个工作日内提出。</w:t>
      </w:r>
    </w:p>
    <w:p>
      <w:pPr>
        <w:spacing w:line="480" w:lineRule="exact"/>
        <w:ind w:firstLine="480" w:firstLineChars="200"/>
        <w:rPr>
          <w:rFonts w:hint="eastAsia" w:ascii="宋体" w:cs="宋体"/>
          <w:color w:val="auto"/>
          <w:sz w:val="24"/>
          <w:szCs w:val="24"/>
          <w:highlight w:val="none"/>
          <w:lang w:val="zh-CN"/>
        </w:rPr>
      </w:pPr>
      <w:r>
        <w:rPr>
          <w:rFonts w:hint="eastAsia" w:ascii="宋体" w:cs="宋体"/>
          <w:color w:val="auto"/>
          <w:sz w:val="24"/>
          <w:szCs w:val="24"/>
          <w:highlight w:val="none"/>
          <w:lang w:val="zh-CN"/>
        </w:rPr>
        <w:t>供应商提出质疑应当提交质疑函和必要的证明材料。质疑函应当包括下列内容：</w:t>
      </w:r>
    </w:p>
    <w:p>
      <w:pPr>
        <w:spacing w:line="480" w:lineRule="exact"/>
        <w:rPr>
          <w:rFonts w:hint="eastAsia" w:ascii="宋体" w:cs="宋体"/>
          <w:color w:val="auto"/>
          <w:sz w:val="24"/>
          <w:szCs w:val="24"/>
          <w:highlight w:val="none"/>
          <w:lang w:val="zh-CN"/>
        </w:rPr>
      </w:pPr>
      <w:r>
        <w:rPr>
          <w:rFonts w:hint="eastAsia" w:ascii="宋体" w:cs="宋体"/>
          <w:color w:val="auto"/>
          <w:sz w:val="24"/>
          <w:szCs w:val="24"/>
          <w:highlight w:val="none"/>
          <w:lang w:val="zh-CN"/>
        </w:rPr>
        <w:t>　　（一）供应商的姓名或者名称、地址、邮编、联系人及联系电话；</w:t>
      </w:r>
    </w:p>
    <w:p>
      <w:pPr>
        <w:spacing w:line="480" w:lineRule="exact"/>
        <w:rPr>
          <w:rFonts w:hint="eastAsia" w:ascii="宋体" w:cs="宋体"/>
          <w:color w:val="auto"/>
          <w:sz w:val="24"/>
          <w:szCs w:val="24"/>
          <w:highlight w:val="none"/>
          <w:lang w:val="zh-CN"/>
        </w:rPr>
      </w:pPr>
      <w:r>
        <w:rPr>
          <w:rFonts w:hint="eastAsia" w:ascii="宋体" w:cs="宋体"/>
          <w:color w:val="auto"/>
          <w:sz w:val="24"/>
          <w:szCs w:val="24"/>
          <w:highlight w:val="none"/>
          <w:lang w:val="zh-CN"/>
        </w:rPr>
        <w:t>　　（二）质疑项目的名称、编号；</w:t>
      </w:r>
    </w:p>
    <w:p>
      <w:pPr>
        <w:spacing w:line="480" w:lineRule="exact"/>
        <w:rPr>
          <w:rFonts w:hint="eastAsia" w:ascii="宋体" w:cs="宋体"/>
          <w:color w:val="auto"/>
          <w:sz w:val="24"/>
          <w:szCs w:val="24"/>
          <w:highlight w:val="none"/>
          <w:lang w:val="zh-CN"/>
        </w:rPr>
      </w:pPr>
      <w:r>
        <w:rPr>
          <w:rFonts w:hint="eastAsia" w:ascii="宋体" w:cs="宋体"/>
          <w:color w:val="auto"/>
          <w:sz w:val="24"/>
          <w:szCs w:val="24"/>
          <w:highlight w:val="none"/>
          <w:lang w:val="zh-CN"/>
        </w:rPr>
        <w:t>　　（三）具体、明确的质疑事项和与质疑事项相关的请求；</w:t>
      </w:r>
    </w:p>
    <w:p>
      <w:pPr>
        <w:spacing w:line="480" w:lineRule="exact"/>
        <w:rPr>
          <w:rFonts w:hint="eastAsia" w:ascii="宋体" w:cs="宋体"/>
          <w:color w:val="auto"/>
          <w:sz w:val="24"/>
          <w:szCs w:val="24"/>
          <w:highlight w:val="none"/>
          <w:lang w:val="zh-CN"/>
        </w:rPr>
      </w:pPr>
      <w:r>
        <w:rPr>
          <w:rFonts w:hint="eastAsia" w:ascii="宋体" w:cs="宋体"/>
          <w:color w:val="auto"/>
          <w:sz w:val="24"/>
          <w:szCs w:val="24"/>
          <w:highlight w:val="none"/>
          <w:lang w:val="zh-CN"/>
        </w:rPr>
        <w:t>　　（四）事实依据；</w:t>
      </w:r>
    </w:p>
    <w:p>
      <w:pPr>
        <w:spacing w:line="480" w:lineRule="exact"/>
        <w:rPr>
          <w:rFonts w:hint="eastAsia" w:ascii="宋体" w:cs="宋体"/>
          <w:color w:val="auto"/>
          <w:sz w:val="24"/>
          <w:szCs w:val="24"/>
          <w:highlight w:val="none"/>
          <w:lang w:val="zh-CN"/>
        </w:rPr>
      </w:pPr>
      <w:r>
        <w:rPr>
          <w:rFonts w:hint="eastAsia" w:ascii="宋体" w:cs="宋体"/>
          <w:color w:val="auto"/>
          <w:sz w:val="24"/>
          <w:szCs w:val="24"/>
          <w:highlight w:val="none"/>
          <w:lang w:val="zh-CN"/>
        </w:rPr>
        <w:t>　　（五）必要的法律依据；</w:t>
      </w:r>
    </w:p>
    <w:p>
      <w:pPr>
        <w:spacing w:line="480" w:lineRule="exact"/>
        <w:rPr>
          <w:rFonts w:hint="eastAsia" w:ascii="宋体" w:cs="宋体"/>
          <w:color w:val="auto"/>
          <w:sz w:val="24"/>
          <w:szCs w:val="24"/>
          <w:highlight w:val="none"/>
          <w:lang w:val="zh-CN"/>
        </w:rPr>
      </w:pPr>
      <w:r>
        <w:rPr>
          <w:rFonts w:hint="eastAsia" w:ascii="宋体" w:cs="宋体"/>
          <w:color w:val="auto"/>
          <w:sz w:val="24"/>
          <w:szCs w:val="24"/>
          <w:highlight w:val="none"/>
          <w:lang w:val="zh-CN"/>
        </w:rPr>
        <w:t>　　（六）提出质疑的日期。</w:t>
      </w:r>
    </w:p>
    <w:p>
      <w:pPr>
        <w:spacing w:line="480" w:lineRule="exact"/>
        <w:ind w:firstLine="480" w:firstLineChars="200"/>
        <w:rPr>
          <w:rFonts w:hint="eastAsia" w:ascii="宋体" w:cs="宋体"/>
          <w:color w:val="auto"/>
          <w:sz w:val="24"/>
          <w:szCs w:val="24"/>
          <w:highlight w:val="none"/>
          <w:lang w:val="zh-CN"/>
        </w:rPr>
      </w:pPr>
      <w:r>
        <w:rPr>
          <w:rFonts w:hint="eastAsia" w:ascii="宋体" w:cs="宋体"/>
          <w:color w:val="auto"/>
          <w:sz w:val="24"/>
          <w:szCs w:val="24"/>
          <w:highlight w:val="none"/>
          <w:lang w:val="zh-CN"/>
        </w:rPr>
        <w:t>供应商为自然人的，应当由本人签字；供应商为法人或者其他组织的，应当由法定代表人、主要负责人，或者其授权代表签字或者盖章，并加盖公章。</w:t>
      </w:r>
    </w:p>
    <w:p>
      <w:pPr>
        <w:spacing w:line="480" w:lineRule="exact"/>
        <w:ind w:firstLine="480" w:firstLineChars="200"/>
        <w:rPr>
          <w:rFonts w:ascii="宋体" w:cs="宋体"/>
          <w:color w:val="auto"/>
          <w:sz w:val="24"/>
          <w:szCs w:val="24"/>
          <w:highlight w:val="none"/>
          <w:lang w:val="zh-CN"/>
        </w:rPr>
      </w:pPr>
      <w:r>
        <w:rPr>
          <w:rFonts w:hint="eastAsia" w:ascii="宋体" w:cs="宋体"/>
          <w:color w:val="auto"/>
          <w:sz w:val="24"/>
          <w:szCs w:val="24"/>
          <w:highlight w:val="none"/>
          <w:lang w:val="zh-CN"/>
        </w:rPr>
        <w:t>2、采购人、采购代理机构将在法定质疑期内发出的质疑函，在收到质疑函后7个工作日内作出答复，并以书面形式通知质疑供应商和其他有关供应商。质疑答复的内容不得涉及商业秘密。</w:t>
      </w:r>
    </w:p>
    <w:p>
      <w:pPr>
        <w:spacing w:line="500" w:lineRule="exact"/>
        <w:rPr>
          <w:rFonts w:hint="eastAsia" w:ascii="宋体" w:hAnsi="宋体"/>
          <w:color w:val="auto"/>
          <w:sz w:val="24"/>
          <w:szCs w:val="24"/>
          <w:highlight w:val="none"/>
        </w:rPr>
      </w:pPr>
    </w:p>
    <w:p>
      <w:pPr>
        <w:rPr>
          <w:rFonts w:hint="eastAsia" w:ascii="宋体" w:hAnsi="宋体"/>
          <w:color w:val="auto"/>
          <w:sz w:val="24"/>
          <w:szCs w:val="24"/>
          <w:highlight w:val="none"/>
        </w:rPr>
      </w:pPr>
    </w:p>
    <w:p>
      <w:pPr>
        <w:pStyle w:val="7"/>
        <w:rPr>
          <w:rFonts w:hint="eastAsia" w:ascii="宋体" w:hAnsi="宋体"/>
          <w:color w:val="auto"/>
          <w:szCs w:val="24"/>
          <w:highlight w:val="none"/>
        </w:rPr>
      </w:pPr>
    </w:p>
    <w:p>
      <w:pPr>
        <w:rPr>
          <w:rFonts w:hint="eastAsia"/>
          <w:color w:val="auto"/>
          <w:highlight w:val="none"/>
        </w:rPr>
      </w:pPr>
    </w:p>
    <w:p>
      <w:pPr>
        <w:rPr>
          <w:rFonts w:hint="eastAsia" w:ascii="宋体" w:hAnsi="宋体"/>
          <w:color w:val="auto"/>
          <w:sz w:val="24"/>
          <w:szCs w:val="24"/>
          <w:highlight w:val="none"/>
        </w:rPr>
      </w:pPr>
    </w:p>
    <w:p>
      <w:pPr>
        <w:rPr>
          <w:rFonts w:hint="eastAsia"/>
          <w:color w:val="auto"/>
          <w:highlight w:val="none"/>
        </w:rPr>
        <w:sectPr>
          <w:footerReference r:id="rId3" w:type="default"/>
          <w:footerReference r:id="rId4" w:type="even"/>
          <w:pgSz w:w="11906" w:h="16838"/>
          <w:pgMar w:top="1440" w:right="1134" w:bottom="1440" w:left="1417" w:header="850" w:footer="992" w:gutter="0"/>
          <w:pgBorders>
            <w:top w:val="none" w:sz="0" w:space="0"/>
            <w:left w:val="none" w:sz="0" w:space="0"/>
            <w:bottom w:val="none" w:sz="0" w:space="0"/>
            <w:right w:val="none" w:sz="0" w:space="0"/>
          </w:pgBorders>
          <w:cols w:space="720" w:num="1"/>
          <w:titlePg/>
          <w:docGrid w:type="lines" w:linePitch="325" w:charSpace="0"/>
        </w:sectPr>
      </w:pPr>
      <w:r>
        <w:rPr>
          <w:rFonts w:hint="eastAsia"/>
          <w:color w:val="auto"/>
          <w:highlight w:val="none"/>
        </w:rPr>
        <w:br w:type="page"/>
      </w:r>
    </w:p>
    <w:p>
      <w:pPr>
        <w:pStyle w:val="17"/>
        <w:numPr>
          <w:ilvl w:val="0"/>
          <w:numId w:val="4"/>
        </w:numPr>
        <w:rPr>
          <w:rFonts w:hint="eastAsia"/>
          <w:color w:val="auto"/>
          <w:highlight w:val="none"/>
        </w:rPr>
      </w:pPr>
      <w:bookmarkStart w:id="35" w:name="_Toc493773229"/>
      <w:r>
        <w:rPr>
          <w:rFonts w:hint="eastAsia"/>
          <w:color w:val="auto"/>
          <w:highlight w:val="none"/>
        </w:rPr>
        <w:t xml:space="preserve">  项目说明及采购需求</w:t>
      </w:r>
      <w:bookmarkEnd w:id="35"/>
    </w:p>
    <w:p>
      <w:pPr>
        <w:keepNext w:val="0"/>
        <w:keepLines w:val="0"/>
        <w:pageBreakBefore w:val="0"/>
        <w:widowControl/>
        <w:numPr>
          <w:ilvl w:val="0"/>
          <w:numId w:val="5"/>
        </w:numPr>
        <w:kinsoku/>
        <w:wordWrap w:val="0"/>
        <w:topLinePunct w:val="0"/>
        <w:bidi w:val="0"/>
        <w:snapToGrid/>
        <w:spacing w:line="480" w:lineRule="exact"/>
        <w:outlineLvl w:val="1"/>
        <w:rPr>
          <w:rFonts w:hint="eastAsia" w:ascii="宋体" w:hAnsi="宋体"/>
          <w:b/>
          <w:color w:val="auto"/>
          <w:sz w:val="24"/>
          <w:szCs w:val="24"/>
          <w:highlight w:val="none"/>
        </w:rPr>
      </w:pPr>
      <w:r>
        <w:rPr>
          <w:rFonts w:hint="eastAsia" w:ascii="宋体" w:hAnsi="宋体"/>
          <w:b/>
          <w:color w:val="auto"/>
          <w:sz w:val="24"/>
          <w:szCs w:val="24"/>
          <w:highlight w:val="none"/>
        </w:rPr>
        <w:t>项目清单及技术要求：</w:t>
      </w:r>
    </w:p>
    <w:tbl>
      <w:tblPr>
        <w:tblStyle w:val="21"/>
        <w:tblW w:w="90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83"/>
        <w:gridCol w:w="825"/>
        <w:gridCol w:w="1548"/>
        <w:gridCol w:w="3821"/>
        <w:gridCol w:w="773"/>
        <w:gridCol w:w="663"/>
        <w:gridCol w:w="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8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序号</w:t>
            </w:r>
          </w:p>
        </w:tc>
        <w:tc>
          <w:tcPr>
            <w:tcW w:w="82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房间</w:t>
            </w: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名称</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规格型号</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数量</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单位</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default" w:ascii="宋体" w:hAnsi="宋体" w:eastAsia="宋体" w:cs="宋体"/>
                <w:i w:val="0"/>
                <w:iCs w:val="0"/>
                <w:color w:val="000000"/>
                <w:kern w:val="0"/>
                <w:sz w:val="24"/>
                <w:szCs w:val="24"/>
                <w:highlight w:val="yellow"/>
                <w:u w:val="none"/>
                <w:lang w:val="en-US" w:eastAsia="zh-CN" w:bidi="ar"/>
              </w:rPr>
            </w:pPr>
            <w:r>
              <w:rPr>
                <w:rFonts w:hint="eastAsia" w:ascii="宋体" w:hAnsi="宋体" w:cs="宋体"/>
                <w:i w:val="0"/>
                <w:iCs w:val="0"/>
                <w:color w:val="000000"/>
                <w:kern w:val="0"/>
                <w:sz w:val="24"/>
                <w:szCs w:val="24"/>
                <w:highlight w:val="yellow"/>
                <w:u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825"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301、302、303、309、310、312房间</w:t>
            </w: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卫生间拆除墙</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厚20cm</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78.48</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r>
              <w:rPr>
                <w:rFonts w:hint="eastAsia" w:ascii="宋体" w:hAnsi="宋体" w:cs="宋体"/>
                <w:i w:val="0"/>
                <w:iCs w:val="0"/>
                <w:color w:val="000000"/>
                <w:kern w:val="0"/>
                <w:sz w:val="24"/>
                <w:szCs w:val="24"/>
                <w:highlight w:val="yellow"/>
                <w:u w:val="none"/>
                <w:lang w:val="en-US" w:eastAsia="zh-CN" w:bidi="ar"/>
              </w:rPr>
              <w:t>工程量</w:t>
            </w:r>
            <w:r>
              <w:rPr>
                <w:rFonts w:hint="eastAsia" w:ascii="宋体" w:hAnsi="宋体" w:eastAsia="宋体" w:cs="宋体"/>
                <w:i w:val="0"/>
                <w:iCs w:val="0"/>
                <w:color w:val="000000"/>
                <w:kern w:val="0"/>
                <w:sz w:val="24"/>
                <w:szCs w:val="24"/>
                <w:highlight w:val="yellow"/>
                <w:u w:val="none"/>
                <w:lang w:val="en-US" w:eastAsia="zh-CN" w:bidi="ar"/>
              </w:rPr>
              <w:t>乘以三层（三楼、四楼、五楼）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拆卫生间地砖</w:t>
            </w:r>
          </w:p>
        </w:tc>
        <w:tc>
          <w:tcPr>
            <w:tcW w:w="382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61.2</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卫生间防水</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清理地面，TS防水两遍，闭水试验，养护</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61.2</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卫生间铺贴地砖</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全瓷防滑地砖 400mm*400mm 含不锈钢防臭地漏</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61.2</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卫生间砌墙恢复</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红砖、抹灰</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78.48</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安装马桶</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670mm*370mm*690mm 连体陶瓷马桶</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安装洗手盆</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主柜800*800*500mm 台面一体陶瓷盆</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房间拆除地毯</w:t>
            </w:r>
          </w:p>
        </w:tc>
        <w:tc>
          <w:tcPr>
            <w:tcW w:w="382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165.36</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铺贴地板砖</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全瓷通体大理石800mm*800mm</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165.56</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8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房间顶粉刷</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基层清理，喷墙固，开裂，起鼓缝隙找补，刮腻子，打磨粉刷乳胶漆两遍</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307.2</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安装吸顶灯</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规格500mm*500mm</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电线2.5m²</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国标2.5m²</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空气开关</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2P32A低压小型断路器</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22"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w:t>
            </w:r>
          </w:p>
        </w:tc>
        <w:tc>
          <w:tcPr>
            <w:tcW w:w="825"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305、306、307、308、311房间</w:t>
            </w: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卫生间拆除墙</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厚20cm</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65.4</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16</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拆卫生间地砖</w:t>
            </w:r>
          </w:p>
        </w:tc>
        <w:tc>
          <w:tcPr>
            <w:tcW w:w="382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51</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17</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卫生间防水</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清理地面，TS防水两遍，闭水试验，养护</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51</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18</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卫生间铺贴地砖</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全瓷防滑地砖 400mm*400mm 含不锈钢防臭地漏</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51</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19</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卫生间砌墙恢复</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厚20cm轻体砖</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65.4</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安装马桶</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670mm*370mm*690mm 连体陶瓷马桶</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21</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安装洗手盆</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主柜800*800*500mm 台面一体陶瓷盆</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22</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房间拆除地毯</w:t>
            </w:r>
          </w:p>
        </w:tc>
        <w:tc>
          <w:tcPr>
            <w:tcW w:w="382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136</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23</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铺贴地板砖</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全瓷通体大理石800mm*800mm</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136</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房间顶粉刷</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基层清理，喷墙固，开裂，起鼓缝隙找补，刮腻子，打磨粉刷乳胶漆两遍</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202</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25</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安装吸顶灯</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规格500mm*500mm</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26</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电线</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2.5m²铜芯护套线</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27</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空气开关</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2P 32A低压小型断路器</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29</w:t>
            </w:r>
          </w:p>
        </w:tc>
        <w:tc>
          <w:tcPr>
            <w:tcW w:w="825"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top"/>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3楼走廊</w:t>
            </w: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拆除地毯</w:t>
            </w:r>
          </w:p>
        </w:tc>
        <w:tc>
          <w:tcPr>
            <w:tcW w:w="382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157</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30</w:t>
            </w:r>
          </w:p>
        </w:tc>
        <w:tc>
          <w:tcPr>
            <w:tcW w:w="825"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top"/>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3楼走廊</w:t>
            </w: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铺贴地板砖</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全瓷通体大理石800mm*800mm</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157</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31</w:t>
            </w:r>
          </w:p>
        </w:tc>
        <w:tc>
          <w:tcPr>
            <w:tcW w:w="825"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top"/>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3楼走廊</w:t>
            </w: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安装护墙板</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高100mm厚9mm宽600mm 材质 石塑</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120</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32</w:t>
            </w:r>
          </w:p>
        </w:tc>
        <w:tc>
          <w:tcPr>
            <w:tcW w:w="825"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top"/>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3楼11个房间</w:t>
            </w: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卫生间门</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800mm×2000mm双包套钛镁合金平开门</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33</w:t>
            </w:r>
          </w:p>
        </w:tc>
        <w:tc>
          <w:tcPr>
            <w:tcW w:w="825"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top"/>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3楼11个房间</w:t>
            </w: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墙裙</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高100mm厚6mm宽600mm 材质 石塑</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220</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34</w:t>
            </w:r>
          </w:p>
        </w:tc>
        <w:tc>
          <w:tcPr>
            <w:tcW w:w="825"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top"/>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3楼11个房间</w:t>
            </w: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卫生间墙砖</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全瓷400mm*800mm 拉毛、背胶工艺</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110</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8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35</w:t>
            </w:r>
          </w:p>
        </w:tc>
        <w:tc>
          <w:tcPr>
            <w:tcW w:w="825"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top"/>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3楼11个房间</w:t>
            </w: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房间墙面壁纸清理</w:t>
            </w:r>
          </w:p>
        </w:tc>
        <w:tc>
          <w:tcPr>
            <w:tcW w:w="382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451</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36</w:t>
            </w:r>
          </w:p>
        </w:tc>
        <w:tc>
          <w:tcPr>
            <w:tcW w:w="825" w:type="dxa"/>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top"/>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3楼11个房间</w:t>
            </w: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房间粉刷</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基层清理，喷墙固，开裂，起鼓缝隙找补，刮腻子，打磨粉刷乳胶漆两遍</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369.6</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37</w:t>
            </w:r>
          </w:p>
        </w:tc>
        <w:tc>
          <w:tcPr>
            <w:tcW w:w="825"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洗水盆安装</w:t>
            </w: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墙砖</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300mm*600mm（广东全瓷）</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7.74</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38</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洗水盆安装</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整体橱柜，石英石台面，三个洗菜盆</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39</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安装排水、供水管道</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与每层的下一层给排水管道对接（含管道打眼、管件水龙头等）排水75、供水25</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根</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40</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安装开关插座</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单开（阻燃）、5孔插座（16A、阻燃）</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41</w:t>
            </w:r>
          </w:p>
        </w:tc>
        <w:tc>
          <w:tcPr>
            <w:tcW w:w="825"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厨房改造</w:t>
            </w: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整体灶台</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石英石台面</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2.6</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42</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安装排水、清水管道</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排水75、供水25</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根</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43</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安装插座</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5孔插座（16A、阻燃）</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44</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电线</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国标型号6m²*2</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45</w:t>
            </w:r>
          </w:p>
        </w:tc>
        <w:tc>
          <w:tcPr>
            <w:tcW w:w="825"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公共洗衣房改造</w:t>
            </w: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贴砖</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全瓷300mm×600mm 拉毛 背胶工艺</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8.82</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8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46</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安装排水、清水管道</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与每层的下一层给排水管道对接（含管道打眼、管件水龙头等）</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根</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47</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安装开关插座</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单开（阻燃）、5孔插座（16A、阻燃）</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48</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电线</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国标型号6m²*2</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30</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49</w:t>
            </w:r>
          </w:p>
        </w:tc>
        <w:tc>
          <w:tcPr>
            <w:tcW w:w="82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花洒水龙头更换</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铜芯 镀铬</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8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w:t>
            </w:r>
          </w:p>
        </w:tc>
        <w:tc>
          <w:tcPr>
            <w:tcW w:w="82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后阳台打胶、更换把手、纱网</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995耐候结构胶</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51</w:t>
            </w:r>
          </w:p>
        </w:tc>
        <w:tc>
          <w:tcPr>
            <w:tcW w:w="82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维修房间门换锁</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机械防盗锁</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12</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套</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52"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52</w:t>
            </w:r>
          </w:p>
        </w:tc>
        <w:tc>
          <w:tcPr>
            <w:tcW w:w="82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11个房间</w:t>
            </w: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智能电表</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Autospacing="0" w:line="480" w:lineRule="exact"/>
              <w:jc w:val="left"/>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1、规格参数（1）工作电压: AC220V;(2）通讯协议：符合DL/T645-2007要求（3）执行标准 ：产品符合GB/T17215.321-2008和GB/T 18460.3-2001(4）表计类型： 单个独立智能电表（非集控柜模式），壁挂安装方式</w:t>
            </w:r>
            <w:r>
              <w:rPr>
                <w:rFonts w:hint="eastAsia" w:ascii="宋体" w:hAnsi="宋体" w:eastAsia="宋体" w:cs="宋体"/>
                <w:i w:val="0"/>
                <w:iCs w:val="0"/>
                <w:color w:val="000000"/>
                <w:kern w:val="0"/>
                <w:sz w:val="24"/>
                <w:szCs w:val="24"/>
                <w:highlight w:val="none"/>
                <w:u w:val="none"/>
                <w:lang w:val="en-US" w:eastAsia="zh-CN" w:bidi="ar"/>
              </w:rPr>
              <w:br w:type="textWrapping"/>
            </w:r>
            <w:r>
              <w:rPr>
                <w:rFonts w:hint="eastAsia" w:ascii="宋体" w:hAnsi="宋体" w:eastAsia="宋体" w:cs="宋体"/>
                <w:i w:val="0"/>
                <w:iCs w:val="0"/>
                <w:color w:val="000000"/>
                <w:kern w:val="0"/>
                <w:sz w:val="24"/>
                <w:szCs w:val="24"/>
                <w:highlight w:val="none"/>
                <w:u w:val="none"/>
                <w:lang w:val="en-US" w:eastAsia="zh-CN" w:bidi="ar"/>
              </w:rPr>
              <w:t>2、主要功能:(1）测量功能：能测量、记录、显示电能表的电压、电流，有功功及功率因数等运行参数；（2）事件记录功能：永久记录电能表清零的发生时刻及清零时的电能数据；记录电能表最近10次时间校准记录及发生时间；记录电能表最近10次停电记录及停电起止时间；记录电能表最近10次跳闸事件，及跳闸发生时间及原因。记录电表最近10次充值记录，充值时间及充值金额；记录电能表开表盖总次数，最近10次的开盖发生、结束时刻以及发生时刻的电能量数据。（3）具有冻结功能；支持最近60次的定时冻结；支持最近62天的日冻结，支持最近254个整点冻结数据；电表具备分时计量，阶梯电价收费功能；（4）基础免费电量批量设置：系统远程可将免费电量进行远程批量设置；（5）可实现远程售电以及实时抄表；（6）停电抄表：在停电状态下，能通过按键唤醒查看电能表数据；（7）退费管理：可将剩余电量进行退电（退费）管理；（8）采用RS-485通讯方式。与第二生活区，学生公寓智能电表收费系统对接。</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11</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块</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53</w:t>
            </w:r>
          </w:p>
        </w:tc>
        <w:tc>
          <w:tcPr>
            <w:tcW w:w="825"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入户电线</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国标型号6m²*2</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400</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663" w:type="dxa"/>
            <w:vMerge w:val="continue"/>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54</w:t>
            </w:r>
          </w:p>
        </w:tc>
        <w:tc>
          <w:tcPr>
            <w:tcW w:w="825"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洗水盆安装</w:t>
            </w: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智能电表</w:t>
            </w:r>
          </w:p>
        </w:tc>
        <w:tc>
          <w:tcPr>
            <w:tcW w:w="382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块</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55</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墙砖</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200×300（广东全瓷）</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7.74</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56</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洗水盆安装</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整体厨柜，石英石台面，三个洗菜盆</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4</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57</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安装排水、供水管道</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与每层的下一层给排水管道对接（含管道打眼、管件水龙头等）</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根</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58</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安装开关插座</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单开（阻燃）、5孔插座（16A、阻燃）</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59</w:t>
            </w:r>
          </w:p>
        </w:tc>
        <w:tc>
          <w:tcPr>
            <w:tcW w:w="825"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厨房改造</w:t>
            </w: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整体灶台</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石英石台面</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2.6</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8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60</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安装排水、清水管道</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排水75、清水25</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根</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61</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安装插座</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5孔插座（16A、阻燃）</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10</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62</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电线</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国标型号10mm²</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50</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63</w:t>
            </w:r>
          </w:p>
        </w:tc>
        <w:tc>
          <w:tcPr>
            <w:tcW w:w="825"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公共洗衣房改造</w:t>
            </w: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贴砖</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300×600全瓷</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8.82</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64</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安装排水、清水管道</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与每层的下一层给排水管道对接（含管道打眼、管件水龙头等）</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根</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85"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65</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安装开关插座</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单开（阻燃）、5孔插座（16A、阻燃）</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个</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66</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电线</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国标型号10mm²电缆</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30</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8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67</w:t>
            </w:r>
          </w:p>
        </w:tc>
        <w:tc>
          <w:tcPr>
            <w:tcW w:w="82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渗漏房间</w:t>
            </w: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房间粉刷</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清理墙面，喷墙固，找补开裂缝隙，刮腻子，打磨，刷漆两遍</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200</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68</w:t>
            </w:r>
          </w:p>
        </w:tc>
        <w:tc>
          <w:tcPr>
            <w:tcW w:w="82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管道保温</w:t>
            </w: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管道保温</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管道覆盖保温层</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200</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m</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69</w:t>
            </w:r>
          </w:p>
        </w:tc>
        <w:tc>
          <w:tcPr>
            <w:tcW w:w="825"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eastAsia="宋体" w:cs="宋体"/>
                <w:i w:val="0"/>
                <w:iCs w:val="0"/>
                <w:color w:val="000000"/>
                <w:kern w:val="0"/>
                <w:sz w:val="24"/>
                <w:szCs w:val="24"/>
                <w:highlight w:val="none"/>
                <w:u w:val="none"/>
                <w:lang w:val="en-US" w:eastAsia="zh-CN" w:bidi="ar"/>
              </w:rPr>
              <w:t>中央空调维修保养更换配件</w:t>
            </w: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压缩机</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E655DH-65D2YG</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台</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70</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变频驱动板</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P21939MA10</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块</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71</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主板</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P26440NB04</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块</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72</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电源板</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P26666MB25</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块</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73</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滤波板</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EFFQ-27TT-03</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块</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74</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内机通讯板</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17F18346A</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块</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75</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氟利昂</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R410A</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245</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KG</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76</w:t>
            </w:r>
          </w:p>
        </w:tc>
        <w:tc>
          <w:tcPr>
            <w:tcW w:w="825" w:type="dxa"/>
            <w:vMerge w:val="restart"/>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电梯维修</w:t>
            </w: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困人救援电源</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NP7-12</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4</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套</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77</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b w:val="0"/>
                <w:bCs w:val="0"/>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应急电源</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XCA25302AE1</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4</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套</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78</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b w:val="0"/>
                <w:bCs w:val="0"/>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防钢带异常装置</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OVFR03B-403</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4</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套</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79</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b w:val="0"/>
                <w:bCs w:val="0"/>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钢带反绳轮</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CEDES TX-2000-16,BCK</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1</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个</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80</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b w:val="0"/>
                <w:bCs w:val="0"/>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变频器</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SDK-1A-11</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1</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台</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81</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b w:val="0"/>
                <w:bCs w:val="0"/>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门机板</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OTIS</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1</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块</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82</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b w:val="0"/>
                <w:bCs w:val="0"/>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光幕</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RS14</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1</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套</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83</w:t>
            </w:r>
          </w:p>
        </w:tc>
        <w:tc>
          <w:tcPr>
            <w:tcW w:w="825"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480" w:lineRule="exact"/>
              <w:jc w:val="center"/>
              <w:rPr>
                <w:rFonts w:hint="eastAsia" w:ascii="宋体" w:hAnsi="宋体" w:eastAsia="宋体" w:cs="宋体"/>
                <w:b/>
                <w:bCs/>
                <w:i w:val="0"/>
                <w:iCs w:val="0"/>
                <w:color w:val="000000"/>
                <w:sz w:val="24"/>
                <w:szCs w:val="24"/>
                <w:highlight w:val="none"/>
                <w:u w:val="none"/>
              </w:rPr>
            </w:pP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地坑检修盒</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OTIs-01</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1</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sz w:val="24"/>
                <w:szCs w:val="24"/>
                <w:highlight w:val="none"/>
                <w:u w:val="none"/>
              </w:rPr>
            </w:pPr>
            <w:r>
              <w:rPr>
                <w:rFonts w:hint="eastAsia" w:ascii="宋体" w:hAnsi="宋体" w:eastAsia="宋体" w:cs="宋体"/>
                <w:b w:val="0"/>
                <w:bCs w:val="0"/>
                <w:i w:val="0"/>
                <w:iCs w:val="0"/>
                <w:color w:val="000000"/>
                <w:kern w:val="0"/>
                <w:sz w:val="24"/>
                <w:szCs w:val="24"/>
                <w:highlight w:val="none"/>
                <w:u w:val="none"/>
                <w:lang w:val="en-US" w:eastAsia="zh-CN" w:bidi="ar"/>
              </w:rPr>
              <w:t>套</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val="0"/>
                <w:bCs w:val="0"/>
                <w:i w:val="0"/>
                <w:iCs w:val="0"/>
                <w:color w:val="000000"/>
                <w:kern w:val="0"/>
                <w:sz w:val="24"/>
                <w:szCs w:val="24"/>
                <w:highlight w:val="yellow"/>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783" w:type="dxa"/>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84</w:t>
            </w:r>
          </w:p>
        </w:tc>
        <w:tc>
          <w:tcPr>
            <w:tcW w:w="825"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水泵更换</w:t>
            </w:r>
          </w:p>
        </w:tc>
        <w:tc>
          <w:tcPr>
            <w:tcW w:w="1548"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水泵更换</w:t>
            </w:r>
          </w:p>
        </w:tc>
        <w:tc>
          <w:tcPr>
            <w:tcW w:w="382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原有水泵型号</w:t>
            </w:r>
          </w:p>
        </w:tc>
        <w:tc>
          <w:tcPr>
            <w:tcW w:w="77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项</w:t>
            </w:r>
          </w:p>
        </w:tc>
        <w:tc>
          <w:tcPr>
            <w:tcW w:w="66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80" w:lineRule="exact"/>
              <w:jc w:val="center"/>
              <w:textAlignment w:val="center"/>
              <w:rPr>
                <w:rFonts w:hint="eastAsia" w:ascii="宋体" w:hAnsi="宋体" w:eastAsia="宋体" w:cs="宋体"/>
                <w:i w:val="0"/>
                <w:iCs w:val="0"/>
                <w:color w:val="000000"/>
                <w:kern w:val="0"/>
                <w:sz w:val="24"/>
                <w:szCs w:val="24"/>
                <w:highlight w:val="yellow"/>
                <w:u w:val="none"/>
                <w:lang w:val="en-US" w:eastAsia="zh-CN" w:bidi="ar"/>
              </w:rPr>
            </w:pPr>
          </w:p>
        </w:tc>
      </w:tr>
    </w:tbl>
    <w:p>
      <w:pPr>
        <w:pStyle w:val="17"/>
        <w:keepNext w:val="0"/>
        <w:keepLines w:val="0"/>
        <w:pageBreakBefore w:val="0"/>
        <w:widowControl/>
        <w:kinsoku/>
        <w:topLinePunct w:val="0"/>
        <w:bidi w:val="0"/>
        <w:snapToGrid/>
        <w:spacing w:before="0" w:after="0" w:line="480" w:lineRule="exact"/>
        <w:ind w:firstLine="482" w:firstLineChars="200"/>
        <w:jc w:val="left"/>
        <w:outlineLvl w:val="1"/>
        <w:rPr>
          <w:rFonts w:hint="eastAsia" w:ascii="宋体" w:hAnsi="宋体"/>
          <w:color w:val="auto"/>
          <w:sz w:val="24"/>
          <w:szCs w:val="24"/>
          <w:highlight w:val="none"/>
        </w:rPr>
      </w:pPr>
      <w:r>
        <w:rPr>
          <w:rFonts w:hint="eastAsia" w:ascii="宋体" w:hAnsi="宋体"/>
          <w:color w:val="auto"/>
          <w:sz w:val="24"/>
          <w:szCs w:val="24"/>
          <w:highlight w:val="yellow"/>
          <w:lang w:val="en-US" w:eastAsia="zh-CN"/>
        </w:rPr>
        <w:t>数量说明：上表序号1</w:t>
      </w:r>
      <w:r>
        <w:rPr>
          <w:rFonts w:hint="eastAsia" w:ascii="微软雅黑" w:hAnsi="微软雅黑" w:eastAsia="微软雅黑" w:cs="微软雅黑"/>
          <w:color w:val="auto"/>
          <w:sz w:val="24"/>
          <w:szCs w:val="24"/>
          <w:highlight w:val="yellow"/>
          <w:lang w:val="en-US" w:eastAsia="zh-CN"/>
        </w:rPr>
        <w:t>~</w:t>
      </w:r>
      <w:r>
        <w:rPr>
          <w:rFonts w:hint="eastAsia" w:ascii="宋体" w:hAnsi="宋体"/>
          <w:color w:val="auto"/>
          <w:sz w:val="24"/>
          <w:szCs w:val="24"/>
          <w:highlight w:val="yellow"/>
          <w:lang w:val="en-US" w:eastAsia="zh-CN"/>
        </w:rPr>
        <w:t>序号53为三楼单层工程量，投标时数量按三楼、四楼、五楼三层合计数量计算，每层面积布局相同。</w:t>
      </w:r>
    </w:p>
    <w:p>
      <w:pPr>
        <w:pStyle w:val="17"/>
        <w:keepNext w:val="0"/>
        <w:keepLines w:val="0"/>
        <w:pageBreakBefore w:val="0"/>
        <w:widowControl/>
        <w:kinsoku/>
        <w:topLinePunct w:val="0"/>
        <w:bidi w:val="0"/>
        <w:snapToGrid/>
        <w:spacing w:before="0" w:after="0" w:line="480" w:lineRule="exact"/>
        <w:jc w:val="left"/>
        <w:outlineLvl w:val="1"/>
        <w:rPr>
          <w:rFonts w:hint="eastAsia" w:ascii="宋体" w:hAnsi="宋体"/>
          <w:color w:val="auto"/>
          <w:sz w:val="24"/>
          <w:szCs w:val="24"/>
          <w:highlight w:val="none"/>
        </w:rPr>
      </w:pPr>
      <w:r>
        <w:rPr>
          <w:rFonts w:hint="eastAsia" w:ascii="宋体" w:hAnsi="宋体"/>
          <w:color w:val="auto"/>
          <w:sz w:val="24"/>
          <w:szCs w:val="24"/>
          <w:highlight w:val="none"/>
        </w:rPr>
        <w:t>二、其他要求：</w:t>
      </w:r>
    </w:p>
    <w:p>
      <w:pPr>
        <w:keepNext w:val="0"/>
        <w:keepLines w:val="0"/>
        <w:pageBreakBefore w:val="0"/>
        <w:widowControl/>
        <w:kinsoku/>
        <w:topLinePunct w:val="0"/>
        <w:bidi w:val="0"/>
        <w:snapToGrid/>
        <w:spacing w:line="480" w:lineRule="exact"/>
        <w:ind w:left="2" w:firstLine="477" w:firstLineChars="199"/>
        <w:rPr>
          <w:rFonts w:hint="eastAsia" w:ascii="宋体" w:hAnsi="宋体"/>
          <w:color w:val="auto"/>
          <w:sz w:val="24"/>
          <w:highlight w:val="none"/>
        </w:rPr>
      </w:pPr>
      <w:r>
        <w:rPr>
          <w:rFonts w:hint="eastAsia" w:ascii="宋体" w:hAnsi="宋体"/>
          <w:color w:val="auto"/>
          <w:sz w:val="24"/>
          <w:highlight w:val="none"/>
          <w:lang w:val="en-US" w:eastAsia="zh-CN"/>
        </w:rPr>
        <w:t>1、</w:t>
      </w:r>
      <w:r>
        <w:rPr>
          <w:rFonts w:hint="eastAsia" w:ascii="宋体" w:hAnsi="宋体"/>
          <w:color w:val="auto"/>
          <w:sz w:val="24"/>
          <w:highlight w:val="none"/>
        </w:rPr>
        <w:t>工期：</w:t>
      </w:r>
      <w:r>
        <w:rPr>
          <w:rFonts w:hint="eastAsia" w:ascii="宋体" w:hAnsi="宋体"/>
          <w:color w:val="auto"/>
          <w:sz w:val="24"/>
          <w:highlight w:val="none"/>
          <w:lang w:val="en-US" w:eastAsia="zh-CN"/>
        </w:rPr>
        <w:t>合同签订</w:t>
      </w:r>
      <w:r>
        <w:rPr>
          <w:rFonts w:hint="eastAsia" w:ascii="宋体" w:hAnsi="宋体"/>
          <w:color w:val="auto"/>
          <w:sz w:val="24"/>
          <w:highlight w:val="none"/>
          <w:lang w:eastAsia="zh-CN"/>
        </w:rPr>
        <w:t>之日起</w:t>
      </w:r>
      <w:r>
        <w:rPr>
          <w:rFonts w:hint="eastAsia" w:ascii="宋体" w:hAnsi="宋体"/>
          <w:color w:val="auto"/>
          <w:sz w:val="24"/>
          <w:highlight w:val="none"/>
          <w:lang w:val="en-US" w:eastAsia="zh-CN"/>
        </w:rPr>
        <w:t>20日内完成</w:t>
      </w:r>
      <w:r>
        <w:rPr>
          <w:rFonts w:hint="eastAsia" w:ascii="宋体" w:hAnsi="宋体"/>
          <w:color w:val="auto"/>
          <w:sz w:val="24"/>
          <w:highlight w:val="none"/>
        </w:rPr>
        <w:t>。</w:t>
      </w:r>
    </w:p>
    <w:p>
      <w:pPr>
        <w:spacing w:line="480" w:lineRule="exact"/>
        <w:ind w:left="2" w:firstLine="477" w:firstLineChars="199"/>
        <w:rPr>
          <w:rFonts w:hint="eastAsia" w:ascii="宋体" w:hAnsi="宋体" w:eastAsia="宋体"/>
          <w:color w:val="auto"/>
          <w:sz w:val="24"/>
          <w:highlight w:val="none"/>
        </w:rPr>
      </w:pPr>
      <w:r>
        <w:rPr>
          <w:rFonts w:hint="eastAsia" w:ascii="宋体" w:hAnsi="宋体"/>
          <w:color w:val="auto"/>
          <w:sz w:val="24"/>
          <w:highlight w:val="none"/>
          <w:lang w:val="en-US" w:eastAsia="zh-CN"/>
        </w:rPr>
        <w:t>2、</w:t>
      </w:r>
      <w:r>
        <w:rPr>
          <w:rFonts w:hint="eastAsia" w:ascii="宋体" w:hAnsi="宋体" w:eastAsia="宋体"/>
          <w:color w:val="auto"/>
          <w:sz w:val="24"/>
          <w:highlight w:val="none"/>
        </w:rPr>
        <w:t>材料进场，经采购人验收符合要求，办理材料进场验收手续后方可使用。主要材料必须标明品牌。</w:t>
      </w:r>
    </w:p>
    <w:p>
      <w:pPr>
        <w:spacing w:line="480" w:lineRule="exact"/>
        <w:ind w:left="2" w:firstLine="477" w:firstLineChars="199"/>
        <w:rPr>
          <w:rFonts w:hint="eastAsia" w:ascii="宋体" w:hAnsi="宋体" w:eastAsia="宋体"/>
          <w:color w:val="auto"/>
          <w:sz w:val="24"/>
          <w:highlight w:val="none"/>
        </w:rPr>
      </w:pPr>
      <w:r>
        <w:rPr>
          <w:rFonts w:hint="eastAsia" w:ascii="宋体" w:hAnsi="宋体"/>
          <w:color w:val="auto"/>
          <w:sz w:val="24"/>
          <w:highlight w:val="none"/>
          <w:lang w:val="en-US" w:eastAsia="zh-CN"/>
        </w:rPr>
        <w:t>3、</w:t>
      </w:r>
      <w:r>
        <w:rPr>
          <w:rFonts w:hint="eastAsia" w:ascii="宋体" w:hAnsi="宋体" w:eastAsia="宋体"/>
          <w:color w:val="auto"/>
          <w:sz w:val="24"/>
          <w:highlight w:val="none"/>
        </w:rPr>
        <w:t>质保期：</w:t>
      </w:r>
    </w:p>
    <w:p>
      <w:pPr>
        <w:spacing w:line="480" w:lineRule="exact"/>
        <w:ind w:left="0" w:leftChars="0" w:firstLine="636" w:firstLineChars="265"/>
        <w:rPr>
          <w:rFonts w:hint="eastAsia" w:ascii="宋体" w:hAnsi="宋体" w:eastAsia="宋体"/>
          <w:color w:val="auto"/>
          <w:sz w:val="24"/>
          <w:highlight w:val="none"/>
        </w:rPr>
      </w:pPr>
      <w:r>
        <w:rPr>
          <w:rFonts w:hint="eastAsia" w:ascii="宋体" w:hAnsi="宋体"/>
          <w:color w:val="auto"/>
          <w:sz w:val="24"/>
          <w:highlight w:val="none"/>
          <w:lang w:val="en-US" w:eastAsia="zh-CN"/>
        </w:rPr>
        <w:t>（1）</w:t>
      </w:r>
      <w:r>
        <w:rPr>
          <w:rFonts w:hint="eastAsia" w:ascii="宋体" w:hAnsi="宋体" w:eastAsia="宋体"/>
          <w:color w:val="auto"/>
          <w:sz w:val="24"/>
          <w:highlight w:val="none"/>
        </w:rPr>
        <w:t>屋面防水工程、有防水要求的卫生间、房间和外墙面的防渗漏，为</w:t>
      </w:r>
      <w:r>
        <w:rPr>
          <w:rFonts w:hint="eastAsia" w:ascii="宋体" w:hAnsi="宋体"/>
          <w:color w:val="auto"/>
          <w:sz w:val="24"/>
          <w:highlight w:val="none"/>
          <w:lang w:val="en-US" w:eastAsia="zh-CN"/>
        </w:rPr>
        <w:t>不少于</w:t>
      </w:r>
      <w:r>
        <w:rPr>
          <w:rFonts w:hint="eastAsia" w:ascii="宋体" w:hAnsi="宋体" w:eastAsia="宋体"/>
          <w:color w:val="auto"/>
          <w:sz w:val="24"/>
          <w:highlight w:val="none"/>
        </w:rPr>
        <w:t>5年；</w:t>
      </w:r>
    </w:p>
    <w:p>
      <w:pPr>
        <w:spacing w:line="480" w:lineRule="exact"/>
        <w:ind w:left="0" w:leftChars="0" w:firstLine="636" w:firstLineChars="265"/>
        <w:rPr>
          <w:rFonts w:hint="eastAsia" w:ascii="宋体" w:hAnsi="宋体" w:eastAsia="宋体"/>
          <w:color w:val="auto"/>
          <w:sz w:val="24"/>
          <w:highlight w:val="none"/>
        </w:rPr>
      </w:pPr>
      <w:r>
        <w:rPr>
          <w:rFonts w:hint="eastAsia" w:ascii="宋体" w:hAnsi="宋体"/>
          <w:color w:val="auto"/>
          <w:sz w:val="24"/>
          <w:highlight w:val="none"/>
          <w:lang w:val="en-US" w:eastAsia="zh-CN"/>
        </w:rPr>
        <w:t>（2）</w:t>
      </w:r>
      <w:r>
        <w:rPr>
          <w:rFonts w:hint="eastAsia" w:ascii="宋体" w:hAnsi="宋体" w:eastAsia="宋体"/>
          <w:color w:val="auto"/>
          <w:sz w:val="24"/>
          <w:highlight w:val="none"/>
        </w:rPr>
        <w:t>供热与供冷系统，为</w:t>
      </w:r>
      <w:r>
        <w:rPr>
          <w:rFonts w:hint="eastAsia" w:ascii="宋体" w:hAnsi="宋体"/>
          <w:color w:val="auto"/>
          <w:sz w:val="24"/>
          <w:highlight w:val="none"/>
          <w:lang w:val="en-US" w:eastAsia="zh-CN"/>
        </w:rPr>
        <w:t>不少于</w:t>
      </w:r>
      <w:r>
        <w:rPr>
          <w:rFonts w:hint="eastAsia" w:ascii="宋体" w:hAnsi="宋体" w:eastAsia="宋体"/>
          <w:color w:val="auto"/>
          <w:sz w:val="24"/>
          <w:highlight w:val="none"/>
        </w:rPr>
        <w:t xml:space="preserve">2个采暖期、供冷期； </w:t>
      </w:r>
    </w:p>
    <w:p>
      <w:pPr>
        <w:spacing w:line="480" w:lineRule="exact"/>
        <w:ind w:left="0" w:leftChars="0" w:firstLine="636" w:firstLineChars="265"/>
        <w:rPr>
          <w:rFonts w:hint="eastAsia" w:ascii="宋体" w:hAnsi="宋体" w:eastAsia="宋体"/>
          <w:color w:val="auto"/>
          <w:sz w:val="24"/>
          <w:highlight w:val="none"/>
        </w:rPr>
      </w:pPr>
      <w:r>
        <w:rPr>
          <w:rFonts w:hint="eastAsia" w:ascii="宋体" w:hAnsi="宋体"/>
          <w:color w:val="auto"/>
          <w:sz w:val="24"/>
          <w:highlight w:val="none"/>
          <w:lang w:eastAsia="zh-CN"/>
        </w:rPr>
        <w:t>（</w:t>
      </w:r>
      <w:r>
        <w:rPr>
          <w:rFonts w:hint="eastAsia" w:ascii="宋体" w:hAnsi="宋体"/>
          <w:color w:val="auto"/>
          <w:sz w:val="24"/>
          <w:highlight w:val="none"/>
          <w:lang w:val="en-US" w:eastAsia="zh-CN"/>
        </w:rPr>
        <w:t>3</w:t>
      </w:r>
      <w:r>
        <w:rPr>
          <w:rFonts w:hint="eastAsia" w:ascii="宋体" w:hAnsi="宋体"/>
          <w:color w:val="auto"/>
          <w:sz w:val="24"/>
          <w:highlight w:val="none"/>
          <w:lang w:eastAsia="zh-CN"/>
        </w:rPr>
        <w:t>）</w:t>
      </w:r>
      <w:r>
        <w:rPr>
          <w:rFonts w:hint="eastAsia" w:ascii="宋体" w:hAnsi="宋体" w:eastAsia="宋体"/>
          <w:color w:val="auto"/>
          <w:sz w:val="24"/>
          <w:highlight w:val="none"/>
        </w:rPr>
        <w:t>电气管线、给排水管道、设备安装为</w:t>
      </w:r>
      <w:r>
        <w:rPr>
          <w:rFonts w:hint="eastAsia" w:ascii="宋体" w:hAnsi="宋体"/>
          <w:color w:val="auto"/>
          <w:sz w:val="24"/>
          <w:highlight w:val="none"/>
          <w:lang w:val="en-US" w:eastAsia="zh-CN"/>
        </w:rPr>
        <w:t>不少于</w:t>
      </w:r>
      <w:r>
        <w:rPr>
          <w:rFonts w:hint="eastAsia" w:ascii="宋体" w:hAnsi="宋体" w:eastAsia="宋体"/>
          <w:color w:val="auto"/>
          <w:sz w:val="24"/>
          <w:highlight w:val="none"/>
        </w:rPr>
        <w:t xml:space="preserve">2年； </w:t>
      </w:r>
    </w:p>
    <w:p>
      <w:pPr>
        <w:spacing w:line="480" w:lineRule="exact"/>
        <w:ind w:left="0" w:leftChars="0" w:firstLine="636" w:firstLineChars="265"/>
        <w:rPr>
          <w:rFonts w:hint="eastAsia" w:ascii="宋体" w:hAnsi="宋体" w:eastAsia="宋体"/>
          <w:color w:val="auto"/>
          <w:sz w:val="24"/>
          <w:highlight w:val="none"/>
        </w:rPr>
      </w:pPr>
      <w:r>
        <w:rPr>
          <w:rFonts w:hint="eastAsia" w:ascii="宋体" w:hAnsi="宋体"/>
          <w:color w:val="auto"/>
          <w:sz w:val="24"/>
          <w:highlight w:val="none"/>
          <w:lang w:eastAsia="zh-CN"/>
        </w:rPr>
        <w:t>（</w:t>
      </w:r>
      <w:r>
        <w:rPr>
          <w:rFonts w:hint="eastAsia" w:ascii="宋体" w:hAnsi="宋体"/>
          <w:color w:val="auto"/>
          <w:sz w:val="24"/>
          <w:highlight w:val="none"/>
          <w:lang w:val="en-US" w:eastAsia="zh-CN"/>
        </w:rPr>
        <w:t>4</w:t>
      </w:r>
      <w:r>
        <w:rPr>
          <w:rFonts w:hint="eastAsia" w:ascii="宋体" w:hAnsi="宋体"/>
          <w:color w:val="auto"/>
          <w:sz w:val="24"/>
          <w:highlight w:val="none"/>
          <w:lang w:eastAsia="zh-CN"/>
        </w:rPr>
        <w:t>）</w:t>
      </w:r>
      <w:r>
        <w:rPr>
          <w:rFonts w:hint="eastAsia" w:ascii="宋体" w:hAnsi="宋体" w:eastAsia="宋体"/>
          <w:color w:val="auto"/>
          <w:sz w:val="24"/>
          <w:highlight w:val="none"/>
        </w:rPr>
        <w:t>装修工程为</w:t>
      </w:r>
      <w:r>
        <w:rPr>
          <w:rFonts w:hint="eastAsia" w:ascii="宋体" w:hAnsi="宋体"/>
          <w:color w:val="auto"/>
          <w:sz w:val="24"/>
          <w:highlight w:val="none"/>
          <w:lang w:val="en-US" w:eastAsia="zh-CN"/>
        </w:rPr>
        <w:t>不少于</w:t>
      </w:r>
      <w:r>
        <w:rPr>
          <w:rFonts w:hint="eastAsia" w:ascii="宋体" w:hAnsi="宋体" w:eastAsia="宋体"/>
          <w:color w:val="auto"/>
          <w:sz w:val="24"/>
          <w:highlight w:val="none"/>
        </w:rPr>
        <w:t>2年。</w:t>
      </w:r>
    </w:p>
    <w:p>
      <w:pPr>
        <w:spacing w:line="480" w:lineRule="exact"/>
        <w:ind w:left="0" w:leftChars="0" w:firstLine="636" w:firstLineChars="265"/>
        <w:rPr>
          <w:rFonts w:hint="eastAsia" w:ascii="宋体" w:hAnsi="宋体" w:eastAsia="宋体"/>
          <w:color w:val="auto"/>
          <w:sz w:val="24"/>
          <w:highlight w:val="none"/>
        </w:rPr>
      </w:pPr>
      <w:r>
        <w:rPr>
          <w:rFonts w:hint="eastAsia" w:ascii="宋体" w:hAnsi="宋体"/>
          <w:color w:val="auto"/>
          <w:sz w:val="24"/>
          <w:highlight w:val="none"/>
          <w:lang w:eastAsia="zh-CN"/>
        </w:rPr>
        <w:t>（</w:t>
      </w:r>
      <w:r>
        <w:rPr>
          <w:rFonts w:hint="eastAsia" w:ascii="宋体" w:hAnsi="宋体"/>
          <w:color w:val="auto"/>
          <w:sz w:val="24"/>
          <w:highlight w:val="none"/>
          <w:lang w:val="en-US" w:eastAsia="zh-CN"/>
        </w:rPr>
        <w:t>5</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除上述要求外，其他保修期</w:t>
      </w:r>
      <w:r>
        <w:rPr>
          <w:rFonts w:hint="eastAsia" w:ascii="宋体" w:hAnsi="宋体" w:eastAsia="宋体"/>
          <w:color w:val="auto"/>
          <w:sz w:val="24"/>
          <w:highlight w:val="none"/>
        </w:rPr>
        <w:t>不少于</w:t>
      </w:r>
      <w:r>
        <w:rPr>
          <w:rFonts w:hint="eastAsia" w:ascii="宋体" w:hAnsi="宋体"/>
          <w:color w:val="auto"/>
          <w:sz w:val="24"/>
          <w:highlight w:val="none"/>
          <w:lang w:val="en-US" w:eastAsia="zh-CN"/>
        </w:rPr>
        <w:t>2</w:t>
      </w:r>
      <w:r>
        <w:rPr>
          <w:rFonts w:hint="eastAsia" w:ascii="宋体" w:hAnsi="宋体" w:eastAsia="宋体"/>
          <w:color w:val="auto"/>
          <w:sz w:val="24"/>
          <w:highlight w:val="none"/>
        </w:rPr>
        <w:t>年，供应商可根据情况自报更长期限。</w:t>
      </w:r>
    </w:p>
    <w:p>
      <w:pPr>
        <w:spacing w:line="480" w:lineRule="exact"/>
        <w:ind w:left="2" w:firstLine="477" w:firstLineChars="199"/>
        <w:rPr>
          <w:rFonts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4、</w:t>
      </w:r>
      <w:r>
        <w:rPr>
          <w:rFonts w:ascii="宋体" w:hAnsi="宋体" w:eastAsia="宋体" w:cs="宋体"/>
          <w:color w:val="auto"/>
          <w:sz w:val="24"/>
          <w:szCs w:val="24"/>
          <w:highlight w:val="none"/>
        </w:rPr>
        <w:t xml:space="preserve">施工现场扬尘防护措施、环保等安全文明施工措施必须执行相关规定，所产生的费用由成交供应商承担。 </w:t>
      </w:r>
      <w:bookmarkStart w:id="42" w:name="_GoBack"/>
      <w:bookmarkEnd w:id="42"/>
    </w:p>
    <w:p>
      <w:pPr>
        <w:spacing w:line="480" w:lineRule="exact"/>
        <w:ind w:left="2" w:firstLine="477" w:firstLineChars="199"/>
        <w:rPr>
          <w:rFonts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ascii="宋体" w:hAnsi="宋体" w:eastAsia="宋体" w:cs="宋体"/>
          <w:color w:val="auto"/>
          <w:sz w:val="24"/>
          <w:szCs w:val="24"/>
          <w:highlight w:val="none"/>
        </w:rPr>
        <w:t>工程施工中的余土及垃圾要及时外运，不得在工地存放。工程竣工后，将施工垃圾全部清理完毕，做到工完、料净、地清。</w:t>
      </w:r>
    </w:p>
    <w:p>
      <w:pPr>
        <w:spacing w:line="480" w:lineRule="exact"/>
        <w:ind w:left="2" w:firstLine="477" w:firstLineChars="199"/>
        <w:rPr>
          <w:rFonts w:hint="eastAsia" w:ascii="宋体" w:hAnsi="宋体" w:eastAsia="宋体"/>
          <w:color w:val="auto"/>
          <w:sz w:val="24"/>
          <w:highlight w:val="none"/>
          <w:lang w:eastAsia="zh-CN"/>
        </w:rPr>
      </w:pPr>
      <w:r>
        <w:rPr>
          <w:rFonts w:hint="eastAsia" w:ascii="宋体" w:hAnsi="宋体"/>
          <w:color w:val="auto"/>
          <w:sz w:val="24"/>
          <w:highlight w:val="none"/>
          <w:lang w:val="en-US" w:eastAsia="zh-CN"/>
        </w:rPr>
        <w:t>6、</w:t>
      </w:r>
      <w:r>
        <w:rPr>
          <w:rFonts w:hint="eastAsia" w:ascii="宋体" w:hAnsi="宋体" w:eastAsia="宋体"/>
          <w:color w:val="auto"/>
          <w:sz w:val="24"/>
          <w:highlight w:val="none"/>
          <w:lang w:eastAsia="zh-CN"/>
        </w:rPr>
        <w:t>依据《国民经济行业分类》GB/T 4754—2017，</w:t>
      </w:r>
      <w:r>
        <w:rPr>
          <w:rFonts w:hint="eastAsia" w:ascii="宋体" w:hAnsi="宋体" w:eastAsia="宋体"/>
          <w:color w:val="auto"/>
          <w:sz w:val="24"/>
          <w:highlight w:val="none"/>
          <w:lang w:val="en-US" w:eastAsia="zh-CN"/>
        </w:rPr>
        <w:t>本项目标的</w:t>
      </w:r>
      <w:r>
        <w:rPr>
          <w:rFonts w:hint="eastAsia" w:ascii="宋体" w:hAnsi="宋体" w:eastAsia="宋体"/>
          <w:color w:val="auto"/>
          <w:sz w:val="24"/>
          <w:highlight w:val="none"/>
          <w:lang w:eastAsia="zh-CN"/>
        </w:rPr>
        <w:t>所属行业均为</w:t>
      </w:r>
      <w:r>
        <w:rPr>
          <w:rFonts w:hint="eastAsia" w:ascii="宋体" w:hAnsi="宋体" w:eastAsia="宋体"/>
          <w:color w:val="auto"/>
          <w:sz w:val="24"/>
          <w:highlight w:val="none"/>
          <w:lang w:val="en-US" w:eastAsia="zh-CN"/>
        </w:rPr>
        <w:t>建筑业</w:t>
      </w:r>
      <w:r>
        <w:rPr>
          <w:rFonts w:hint="eastAsia" w:ascii="宋体" w:hAnsi="宋体" w:eastAsia="宋体"/>
          <w:color w:val="auto"/>
          <w:sz w:val="24"/>
          <w:highlight w:val="none"/>
          <w:lang w:eastAsia="zh-CN"/>
        </w:rPr>
        <w:t>。</w:t>
      </w:r>
    </w:p>
    <w:p>
      <w:pPr>
        <w:spacing w:line="480" w:lineRule="exact"/>
        <w:ind w:left="2" w:firstLine="477" w:firstLineChars="199"/>
        <w:rPr>
          <w:rFonts w:hint="eastAsia" w:ascii="宋体" w:hAnsi="宋体" w:eastAsia="宋体"/>
          <w:color w:val="auto"/>
          <w:sz w:val="24"/>
          <w:highlight w:val="none"/>
          <w:lang w:eastAsia="zh-CN"/>
        </w:rPr>
      </w:pPr>
      <w:r>
        <w:rPr>
          <w:rFonts w:hint="eastAsia" w:ascii="宋体" w:hAnsi="宋体"/>
          <w:color w:val="auto"/>
          <w:sz w:val="24"/>
          <w:highlight w:val="none"/>
          <w:lang w:val="en-US" w:eastAsia="zh-CN"/>
        </w:rPr>
        <w:t>7、电梯维修</w:t>
      </w:r>
      <w:r>
        <w:rPr>
          <w:rFonts w:hint="eastAsia" w:ascii="宋体" w:hAnsi="宋体" w:eastAsia="宋体"/>
          <w:color w:val="auto"/>
          <w:sz w:val="24"/>
          <w:highlight w:val="none"/>
          <w:lang w:eastAsia="zh-CN"/>
        </w:rPr>
        <w:t>供应商应具备有效期内的《中华人民共和国特种设备安装改造维修许可证（电梯）》B级（含）以上资质或《中华人民共和国特种设备生产许可证》（许可项目包含：电梯安装（含修理）项目）。</w:t>
      </w:r>
    </w:p>
    <w:p>
      <w:pPr>
        <w:spacing w:line="480" w:lineRule="exact"/>
        <w:ind w:left="2" w:firstLine="477" w:firstLineChars="199"/>
        <w:rPr>
          <w:rFonts w:hint="default" w:ascii="宋体" w:hAnsi="宋体" w:eastAsia="宋体"/>
          <w:color w:val="auto"/>
          <w:sz w:val="24"/>
          <w:highlight w:val="none"/>
          <w:lang w:val="en-US" w:eastAsia="zh-CN"/>
        </w:rPr>
      </w:pPr>
      <w:r>
        <w:rPr>
          <w:rFonts w:hint="eastAsia" w:ascii="宋体" w:hAnsi="宋体"/>
          <w:color w:val="auto"/>
          <w:sz w:val="24"/>
          <w:highlight w:val="none"/>
          <w:lang w:val="en-US" w:eastAsia="zh-CN"/>
        </w:rPr>
        <w:t>8、强制采购节能产品说明：本次采购清单中的便器，水嘴属于政府采购强制采购节能产品，响应文件中须提供相关产品有效的节能产品认证证书。</w:t>
      </w:r>
    </w:p>
    <w:p>
      <w:pPr>
        <w:pStyle w:val="30"/>
        <w:rPr>
          <w:rFonts w:hint="eastAsia"/>
          <w:highlight w:val="none"/>
          <w:lang w:eastAsia="zh-CN"/>
        </w:rPr>
      </w:pPr>
    </w:p>
    <w:p>
      <w:pPr>
        <w:pStyle w:val="17"/>
        <w:numPr>
          <w:ilvl w:val="0"/>
          <w:numId w:val="4"/>
        </w:numPr>
        <w:outlineLvl w:val="9"/>
        <w:rPr>
          <w:rFonts w:hint="eastAsia"/>
          <w:color w:val="auto"/>
          <w:highlight w:val="none"/>
        </w:rPr>
      </w:pPr>
      <w:r>
        <w:rPr>
          <w:rFonts w:hint="eastAsia" w:ascii="宋体" w:hAnsi="宋体"/>
          <w:color w:val="auto"/>
          <w:sz w:val="24"/>
          <w:szCs w:val="24"/>
          <w:highlight w:val="none"/>
        </w:rPr>
        <w:br w:type="page"/>
      </w:r>
      <w:bookmarkStart w:id="36" w:name="_Toc493773230"/>
      <w:r>
        <w:rPr>
          <w:rFonts w:hint="eastAsia"/>
          <w:color w:val="auto"/>
          <w:highlight w:val="none"/>
        </w:rPr>
        <w:t xml:space="preserve">  </w:t>
      </w:r>
      <w:bookmarkEnd w:id="36"/>
      <w:r>
        <w:rPr>
          <w:rFonts w:hint="eastAsia"/>
          <w:color w:val="auto"/>
          <w:highlight w:val="none"/>
        </w:rPr>
        <w:t>评审程序</w:t>
      </w:r>
    </w:p>
    <w:p>
      <w:pPr>
        <w:spacing w:line="480" w:lineRule="exact"/>
        <w:rPr>
          <w:rFonts w:hint="eastAsia" w:ascii="宋体" w:hAnsi="宋体" w:eastAsia="宋体"/>
          <w:b/>
          <w:color w:val="auto"/>
          <w:sz w:val="24"/>
          <w:szCs w:val="24"/>
          <w:highlight w:val="none"/>
        </w:rPr>
      </w:pPr>
      <w:r>
        <w:rPr>
          <w:rFonts w:hint="eastAsia" w:ascii="宋体" w:hAnsi="宋体" w:eastAsia="宋体"/>
          <w:b/>
          <w:color w:val="auto"/>
          <w:sz w:val="24"/>
          <w:szCs w:val="24"/>
          <w:highlight w:val="none"/>
          <w:lang w:val="en-US" w:eastAsia="zh-CN"/>
        </w:rPr>
        <w:t>一、</w:t>
      </w:r>
      <w:r>
        <w:rPr>
          <w:rFonts w:hint="eastAsia" w:ascii="宋体" w:hAnsi="宋体" w:eastAsia="宋体"/>
          <w:b/>
          <w:color w:val="auto"/>
          <w:sz w:val="24"/>
          <w:szCs w:val="24"/>
          <w:highlight w:val="none"/>
        </w:rPr>
        <w:t>磋商小组</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1.磋商小组共3人单数组成，其中评审专家人数不得少于竞争性磋商小组成员总数的2/3。采购人不得以评审专家身份参加本部门或本单位磋商项目的评审。代理机构人员不得参加本机构代理的磋商项目的评审。</w:t>
      </w:r>
    </w:p>
    <w:p>
      <w:pPr>
        <w:spacing w:line="48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2.竞争性磋商小组的职责：</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确认或者制定磋商文件；从符合相应资格条件的供应商名单中确定不少于3家的供应商参加磋商；审查供应商的响应文件并作出评价；要求供应商解释或者澄清其响应文件；编写评审报告；告知采购人、代理机构在评审过程中发现的供应商的违法违规行为。</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3.竞争性磋商小组成员的义务：</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遵纪守法，客观、公正、廉洁地履行职责；根据磋商文件的规定独立进行评审，对个人的评审意见承担法律责任；参与评审报告的起草；配合采购人、代理机构答复供应商提出的质疑；配合财政部门的投诉处理和监督检查工作。</w:t>
      </w:r>
    </w:p>
    <w:p>
      <w:pPr>
        <w:spacing w:line="480" w:lineRule="exact"/>
        <w:rPr>
          <w:rFonts w:hint="eastAsia" w:ascii="宋体" w:hAnsi="宋体"/>
          <w:b/>
          <w:color w:val="auto"/>
          <w:sz w:val="24"/>
          <w:szCs w:val="24"/>
          <w:highlight w:val="none"/>
        </w:rPr>
      </w:pPr>
      <w:r>
        <w:rPr>
          <w:rFonts w:hint="eastAsia" w:ascii="宋体" w:hAnsi="宋体"/>
          <w:b/>
          <w:color w:val="auto"/>
          <w:sz w:val="24"/>
          <w:szCs w:val="24"/>
          <w:highlight w:val="none"/>
        </w:rPr>
        <w:t>二、磋商程序、内容</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2.1 初步评审 </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2.1.1 资格性审查 </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磋商小组依据法律法规和磋商文件的规定，对所有供应商响应文件编制情况、资格证明、保证金等进行审查，以确定供应商是否具备磋商资格，填写资格审查表并签字确认。 </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2.1.2 符合性审查 </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磋商小组按照磋商文件要求，审查供应商响应文件是否按磋商文件的要求对所有商务、技术等内容进行完全响应，是否有漏项等，进行技术部分的符合性审查，通过技术部分符合性审查的，进入下一步的详细评审。 </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2.1.3 磋商小组依据磋商文件的规定，结合资格性和符合性审查的结果，对所有供应商响应文件的有效性、完整性及对磋商文件的响应程度进行审查，以确定是否对磋商文件的实质性要求做出响应。 </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2.1.4 经磋商小组集体审核通过，对于不符合条件的供应商要说明其不符合要求的原因，由其法定代表人或授权代表签字确认，供应商代表拒不签字的，并不影响磋商小组所做出的结论。 </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2.2 详细评审 </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2.2.1 进入详细评审阶段后，磋商小组与供应商分别进行磋商，并要求各供应商分别进行不超过三轮报价，并给予每个正在参加磋商的供应商相同的机会。最后一轮磋商结束后，参加磋商的供应商应当对承诺和最终报价以书面形式确认，并由法定代表人或其授权代表签字。 </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2.2.2 在磋商过程中，磋商小组可以根据磋商文件和磋商情况实质性变动采购需求中的技术、服务要求以及合同草案条款，但不得变动磋商文件中的其他内容。实质性变动的内容，须经采购人代表确认。 </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2.2.3 采购代理机构对进入详细评审的供应商的报价按磋商文件规定进行打分。 </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2.2.4 评分结束后，交采购代理机构汇总、统计，打印出结果，由磋商小组应对供应商的价格、商务和技术得分进行最后的复核，并签字确认。 </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2.2.5 供应商得分是各磋商小组成员打分的算术平均值。 </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2.3 磋商小组判断响应文件的响应性仅基于响应文件本身而不靠外部因素。磋商小组将拒绝被确定为非实质性响应的投标，供应商不能通过修正或撤销不符之处而使其投标成为实质性响应的投标。磋商可以允许供应商修改其响应文件中不构成实质偏离的、微小的、非正规的不一致或不规则的地方。 </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2.4 供应商有下列情形之一的，列入不良行为记录名单，在一至三年内禁止参加采购代理机构组织的政府采购活动： </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（1）提供虚假响应材料谋取成交的； </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（2）采取不正当手段诋毁、排挤其他供应商的； </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（3）与采购人、其他供应商或者采购代理机构恶意串通的； </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（4）向采购人、采购代理机构行贿或者提供其他不正当利益的； </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（5）拒绝有关部门监督检查或者提供虚假情况的。 </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（6）一年内累计三次以上投诉均查无实据，并带有明显故意行为的； </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 xml:space="preserve">（7）捏造事实或者提供虚假投诉材料的； </w:t>
      </w:r>
    </w:p>
    <w:p>
      <w:pPr>
        <w:spacing w:line="48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（8）不按规定程序及正常途径质疑、投诉，采用匿名信、匿名电话、发短信息等手段，威胁、恫吓、辱骂、恶意中伤其他相关当事人的。</w:t>
      </w:r>
    </w:p>
    <w:p>
      <w:pPr>
        <w:spacing w:line="480" w:lineRule="exact"/>
        <w:rPr>
          <w:rFonts w:hint="eastAsia" w:ascii="宋体" w:hAnsi="宋体"/>
          <w:b/>
          <w:color w:val="auto"/>
          <w:sz w:val="24"/>
          <w:szCs w:val="24"/>
          <w:highlight w:val="none"/>
        </w:rPr>
      </w:pPr>
      <w:r>
        <w:rPr>
          <w:rFonts w:hint="eastAsia" w:ascii="宋体" w:hAnsi="宋体"/>
          <w:b/>
          <w:color w:val="auto"/>
          <w:sz w:val="24"/>
          <w:szCs w:val="24"/>
          <w:highlight w:val="none"/>
        </w:rPr>
        <w:t>三、确定成交候选人</w:t>
      </w:r>
    </w:p>
    <w:p>
      <w:pPr>
        <w:spacing w:line="48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1、“公平、公正、择优”为本次磋商的基本原则，竞争性磋商小组将按照这一原则的要求，公正、平等地对待各供应商。</w:t>
      </w:r>
    </w:p>
    <w:p>
      <w:pPr>
        <w:spacing w:line="480" w:lineRule="exact"/>
        <w:ind w:firstLine="240" w:firstLineChars="100"/>
        <w:rPr>
          <w:rFonts w:hint="eastAsia" w:ascii="宋体" w:hAnsi="宋体"/>
          <w:color w:val="auto"/>
          <w:sz w:val="24"/>
          <w:szCs w:val="24"/>
          <w:highlight w:val="none"/>
        </w:rPr>
      </w:pPr>
      <w:r>
        <w:rPr>
          <w:rFonts w:hint="eastAsia" w:ascii="宋体" w:hAnsi="宋体"/>
          <w:color w:val="auto"/>
          <w:sz w:val="24"/>
          <w:szCs w:val="24"/>
          <w:highlight w:val="none"/>
        </w:rPr>
        <w:t xml:space="preserve">2、评定的标准和方法 </w:t>
      </w:r>
    </w:p>
    <w:p>
      <w:pPr>
        <w:spacing w:line="480" w:lineRule="exact"/>
        <w:ind w:firstLine="460" w:firstLineChars="192"/>
        <w:rPr>
          <w:rFonts w:hint="eastAsia" w:ascii="宋体" w:hAnsi="宋体" w:cs="宋体"/>
          <w:color w:val="auto"/>
          <w:sz w:val="24"/>
          <w:szCs w:val="24"/>
          <w:highlight w:val="none"/>
        </w:rPr>
      </w:pPr>
      <w:r>
        <w:rPr>
          <w:rFonts w:hint="eastAsia" w:ascii="宋体" w:hAnsi="宋体"/>
          <w:color w:val="auto"/>
          <w:sz w:val="24"/>
          <w:szCs w:val="24"/>
          <w:highlight w:val="none"/>
          <w:lang w:eastAsia="zh-CN"/>
        </w:rPr>
        <w:t>（1）</w:t>
      </w:r>
      <w:r>
        <w:rPr>
          <w:rFonts w:hint="eastAsia" w:ascii="宋体" w:hAnsi="宋体"/>
          <w:color w:val="auto"/>
          <w:sz w:val="24"/>
          <w:szCs w:val="24"/>
          <w:highlight w:val="none"/>
        </w:rPr>
        <w:t>本次</w:t>
      </w:r>
      <w:r>
        <w:rPr>
          <w:rFonts w:hint="eastAsia" w:ascii="宋体" w:hAnsi="宋体"/>
          <w:bCs/>
          <w:color w:val="auto"/>
          <w:sz w:val="24"/>
          <w:szCs w:val="24"/>
          <w:highlight w:val="none"/>
        </w:rPr>
        <w:t>评定的标准和方法</w:t>
      </w:r>
      <w:r>
        <w:rPr>
          <w:rFonts w:hint="eastAsia" w:ascii="宋体" w:hAnsi="宋体"/>
          <w:color w:val="auto"/>
          <w:sz w:val="24"/>
          <w:szCs w:val="24"/>
          <w:highlight w:val="none"/>
        </w:rPr>
        <w:t>采用综合评分法</w:t>
      </w:r>
      <w:r>
        <w:rPr>
          <w:rFonts w:hint="eastAsia" w:ascii="宋体" w:hAnsi="宋体" w:cs="宋体"/>
          <w:color w:val="auto"/>
          <w:sz w:val="24"/>
          <w:szCs w:val="24"/>
          <w:highlight w:val="none"/>
        </w:rPr>
        <w:t>。在满足磋商文件所要求的必要合格条件的前提下，经磋商确定最终磋商需求和提交最后报价的供应商后，由磋商小组采用综合评分法对提交最后报价的供应商的响应文件和最后报价按包分别进行综合评分，按照评审得分由高到低顺序分别推荐3名以上成交候选供应商，评审得分且最后报价相同的，按照技术指标优劣顺序推荐。</w:t>
      </w:r>
    </w:p>
    <w:p>
      <w:pPr>
        <w:tabs>
          <w:tab w:val="left" w:pos="200"/>
          <w:tab w:val="left" w:pos="1000"/>
        </w:tabs>
        <w:spacing w:line="480" w:lineRule="exact"/>
        <w:ind w:firstLine="480" w:firstLineChars="200"/>
        <w:rPr>
          <w:rFonts w:hint="eastAsia" w:ascii="宋体" w:cs="宋体"/>
          <w:color w:val="auto"/>
          <w:sz w:val="24"/>
          <w:szCs w:val="24"/>
          <w:highlight w:val="none"/>
        </w:rPr>
      </w:pPr>
      <w:r>
        <w:rPr>
          <w:rFonts w:hint="eastAsia" w:ascii="宋体" w:cs="宋体"/>
          <w:color w:val="auto"/>
          <w:sz w:val="24"/>
          <w:szCs w:val="24"/>
          <w:highlight w:val="none"/>
        </w:rPr>
        <w:t>对于节能、环保产品，依据《山东省节能环保产品政府采购评审办法》的规定，在价格评审时对节能、环保产品分别给予价格评分总分值</w:t>
      </w:r>
      <w:r>
        <w:rPr>
          <w:rFonts w:hint="eastAsia" w:ascii="宋体" w:hAnsi="宋体" w:eastAsia="宋体" w:cs="宋体"/>
          <w:color w:val="auto"/>
          <w:sz w:val="24"/>
          <w:szCs w:val="24"/>
          <w:highlight w:val="none"/>
          <w:lang w:val="en-US" w:eastAsia="zh-CN"/>
        </w:rPr>
        <w:t>8%</w:t>
      </w:r>
      <w:r>
        <w:rPr>
          <w:rFonts w:hint="eastAsia" w:ascii="宋体" w:cs="宋体"/>
          <w:color w:val="auto"/>
          <w:sz w:val="24"/>
          <w:szCs w:val="24"/>
          <w:highlight w:val="none"/>
        </w:rPr>
        <w:t>的加分。凡供应商投报的产品属于国家规定的节能环保的，须在响应文件中提供有效期内的节能、环保认证证书且证书载明所投产品型号。</w:t>
      </w:r>
    </w:p>
    <w:p>
      <w:pPr>
        <w:tabs>
          <w:tab w:val="left" w:pos="200"/>
          <w:tab w:val="left" w:pos="1000"/>
        </w:tabs>
        <w:spacing w:line="500" w:lineRule="exact"/>
        <w:ind w:firstLine="240" w:firstLineChars="1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（2）具体评分细则： </w:t>
      </w:r>
    </w:p>
    <w:tbl>
      <w:tblPr>
        <w:tblStyle w:val="21"/>
        <w:tblW w:w="514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7"/>
        <w:gridCol w:w="1594"/>
        <w:gridCol w:w="68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0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jc w:val="center"/>
              <w:textAlignment w:val="auto"/>
              <w:rPr>
                <w:rFonts w:ascii="宋体" w:hAnsi="宋体" w:cs="宋体"/>
                <w:b/>
                <w:sz w:val="24"/>
                <w:highlight w:val="none"/>
              </w:rPr>
            </w:pPr>
            <w:r>
              <w:rPr>
                <w:rFonts w:hint="eastAsia" w:ascii="宋体" w:hAnsi="宋体" w:cs="宋体"/>
                <w:b/>
                <w:sz w:val="24"/>
                <w:highlight w:val="none"/>
              </w:rPr>
              <w:t>评分项目</w:t>
            </w:r>
          </w:p>
        </w:tc>
        <w:tc>
          <w:tcPr>
            <w:tcW w:w="80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jc w:val="center"/>
              <w:textAlignment w:val="auto"/>
              <w:rPr>
                <w:rFonts w:ascii="宋体" w:hAnsi="宋体" w:cs="宋体"/>
                <w:b/>
                <w:sz w:val="24"/>
                <w:highlight w:val="none"/>
              </w:rPr>
            </w:pPr>
            <w:r>
              <w:rPr>
                <w:rFonts w:hint="eastAsia" w:ascii="宋体" w:hAnsi="宋体" w:cs="宋体"/>
                <w:b/>
                <w:sz w:val="24"/>
                <w:highlight w:val="none"/>
              </w:rPr>
              <w:t>评分细项</w:t>
            </w:r>
          </w:p>
        </w:tc>
        <w:tc>
          <w:tcPr>
            <w:tcW w:w="348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jc w:val="center"/>
              <w:textAlignment w:val="auto"/>
              <w:rPr>
                <w:rFonts w:ascii="宋体" w:hAnsi="宋体" w:cs="宋体"/>
                <w:b/>
                <w:sz w:val="24"/>
                <w:highlight w:val="none"/>
              </w:rPr>
            </w:pPr>
            <w:r>
              <w:rPr>
                <w:rFonts w:hint="eastAsia" w:ascii="宋体" w:hAnsi="宋体" w:cs="宋体"/>
                <w:b/>
                <w:sz w:val="24"/>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textAlignment w:val="auto"/>
              <w:rPr>
                <w:rFonts w:hint="eastAsia" w:ascii="宋体" w:hAnsi="宋体" w:cs="宋体"/>
                <w:sz w:val="24"/>
                <w:highlight w:val="none"/>
              </w:rPr>
            </w:pPr>
            <w:r>
              <w:rPr>
                <w:rFonts w:hint="eastAsia" w:ascii="宋体" w:hAnsi="宋体" w:cs="宋体"/>
                <w:sz w:val="24"/>
                <w:highlight w:val="none"/>
              </w:rPr>
              <w:t>报价部分</w:t>
            </w:r>
          </w:p>
        </w:tc>
        <w:tc>
          <w:tcPr>
            <w:tcW w:w="809" w:type="pc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jc w:val="center"/>
              <w:textAlignment w:val="auto"/>
              <w:rPr>
                <w:rFonts w:ascii="宋体" w:hAnsi="宋体" w:cs="宋体"/>
                <w:sz w:val="24"/>
                <w:highlight w:val="none"/>
              </w:rPr>
            </w:pPr>
            <w:r>
              <w:rPr>
                <w:rFonts w:hint="eastAsia" w:ascii="宋体" w:hAnsi="宋体" w:cs="宋体"/>
                <w:sz w:val="24"/>
                <w:highlight w:val="none"/>
              </w:rPr>
              <w:t>报价得分（</w:t>
            </w:r>
            <w:r>
              <w:rPr>
                <w:rFonts w:hint="eastAsia" w:ascii="宋体" w:hAnsi="宋体" w:cs="宋体"/>
                <w:sz w:val="24"/>
                <w:highlight w:val="none"/>
                <w:lang w:val="en-US" w:eastAsia="zh-CN"/>
              </w:rPr>
              <w:t>30</w:t>
            </w:r>
            <w:r>
              <w:rPr>
                <w:rFonts w:hint="eastAsia" w:ascii="宋体" w:hAnsi="宋体" w:cs="宋体"/>
                <w:sz w:val="24"/>
                <w:highlight w:val="none"/>
              </w:rPr>
              <w:t>分）</w:t>
            </w:r>
          </w:p>
        </w:tc>
        <w:tc>
          <w:tcPr>
            <w:tcW w:w="348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以满足磋商文件要求且最终报价最低的报价为评标基准价，其价格分为满分</w:t>
            </w:r>
            <w:r>
              <w:rPr>
                <w:rFonts w:hint="eastAsia" w:ascii="宋体" w:hAnsi="宋体" w:cs="宋体"/>
                <w:sz w:val="24"/>
                <w:highlight w:val="none"/>
                <w:lang w:val="en-US" w:eastAsia="zh-CN"/>
              </w:rPr>
              <w:t>30</w:t>
            </w:r>
            <w:r>
              <w:rPr>
                <w:rFonts w:hint="eastAsia" w:ascii="宋体" w:hAnsi="宋体" w:cs="宋体"/>
                <w:sz w:val="24"/>
                <w:highlight w:val="none"/>
              </w:rPr>
              <w:t>分，其他供应商的价格分按照下列公式计算：报价得分=（评标基准价/投标报价）×</w:t>
            </w:r>
            <w:r>
              <w:rPr>
                <w:rFonts w:hint="eastAsia" w:ascii="宋体" w:hAnsi="宋体" w:cs="宋体"/>
                <w:sz w:val="24"/>
                <w:highlight w:val="none"/>
                <w:lang w:val="en-US" w:eastAsia="zh-CN"/>
              </w:rPr>
              <w:t>30</w:t>
            </w:r>
            <w:r>
              <w:rPr>
                <w:rFonts w:hint="eastAsia" w:ascii="宋体" w:hAnsi="宋体" w:cs="宋体"/>
                <w:sz w:val="24"/>
                <w:highlight w:val="none"/>
              </w:rPr>
              <w:t>。</w:t>
            </w:r>
          </w:p>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注：磋商小组认为供应商的报价明显低于其他通过符合性审查供应商的报价，有可能影响</w:t>
            </w:r>
            <w:r>
              <w:rPr>
                <w:rFonts w:hint="eastAsia" w:ascii="宋体" w:hAnsi="宋体" w:cs="宋体"/>
                <w:sz w:val="24"/>
                <w:highlight w:val="none"/>
                <w:lang w:val="en-US" w:eastAsia="zh-CN"/>
              </w:rPr>
              <w:t>工程</w:t>
            </w:r>
            <w:r>
              <w:rPr>
                <w:rFonts w:hint="eastAsia" w:ascii="宋体" w:hAnsi="宋体" w:cs="宋体"/>
                <w:sz w:val="24"/>
                <w:highlight w:val="none"/>
              </w:rPr>
              <w:t>质量或者不能诚信履约的，应当要求其在评标现场合理的时间内提供书面说明，必要时提交相关证明材料；供应商不能证明其报价合理性的，经磋商小组取得一致意见后，可拒绝该报价。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textAlignment w:val="auto"/>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商务部分</w:t>
            </w:r>
          </w:p>
        </w:tc>
        <w:tc>
          <w:tcPr>
            <w:tcW w:w="809" w:type="pc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jc w:val="center"/>
              <w:textAlignment w:val="auto"/>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同类业绩（5分）</w:t>
            </w:r>
          </w:p>
        </w:tc>
        <w:tc>
          <w:tcPr>
            <w:tcW w:w="348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由</w:t>
            </w:r>
            <w:r>
              <w:rPr>
                <w:rFonts w:hint="eastAsia" w:ascii="宋体" w:hAnsi="宋体" w:eastAsia="宋体" w:cs="宋体"/>
                <w:sz w:val="24"/>
                <w:highlight w:val="none"/>
                <w:lang w:val="en-US" w:eastAsia="zh-CN"/>
              </w:rPr>
              <w:t>磋商小组</w:t>
            </w:r>
            <w:r>
              <w:rPr>
                <w:rFonts w:hint="eastAsia" w:ascii="宋体" w:hAnsi="宋体" w:eastAsia="宋体" w:cs="宋体"/>
                <w:sz w:val="24"/>
                <w:highlight w:val="none"/>
              </w:rPr>
              <w:t>根据各供应商自20</w:t>
            </w:r>
            <w:r>
              <w:rPr>
                <w:rFonts w:hint="eastAsia" w:ascii="宋体" w:hAnsi="宋体" w:eastAsia="宋体" w:cs="宋体"/>
                <w:sz w:val="24"/>
                <w:highlight w:val="none"/>
                <w:lang w:val="en-US" w:eastAsia="zh-CN"/>
              </w:rPr>
              <w:t>2</w:t>
            </w:r>
            <w:r>
              <w:rPr>
                <w:rFonts w:hint="eastAsia" w:ascii="宋体" w:hAnsi="宋体" w:cs="宋体"/>
                <w:sz w:val="24"/>
                <w:highlight w:val="none"/>
                <w:lang w:val="en-US" w:eastAsia="zh-CN"/>
              </w:rPr>
              <w:t>1</w:t>
            </w:r>
            <w:r>
              <w:rPr>
                <w:rFonts w:hint="eastAsia" w:ascii="宋体" w:hAnsi="宋体" w:eastAsia="宋体" w:cs="宋体"/>
                <w:sz w:val="24"/>
                <w:highlight w:val="none"/>
              </w:rPr>
              <w:t>年1月1日以来已完成过的同类项目进行打分。供应商每提供同类施工项目的业绩得1分，最多得5分。注：须在响应文件中同时提供合同、中标（成交）通知书复印件，</w:t>
            </w:r>
            <w:r>
              <w:rPr>
                <w:rFonts w:hint="eastAsia" w:ascii="宋体" w:hAnsi="宋体" w:cs="宋体"/>
                <w:sz w:val="24"/>
                <w:highlight w:val="none"/>
                <w:lang w:val="en-US" w:eastAsia="zh-CN"/>
              </w:rPr>
              <w:t>开标时提供原件备查，</w:t>
            </w:r>
            <w:r>
              <w:rPr>
                <w:rFonts w:hint="eastAsia" w:ascii="宋体" w:hAnsi="宋体" w:eastAsia="宋体" w:cs="宋体"/>
                <w:sz w:val="24"/>
                <w:highlight w:val="none"/>
              </w:rPr>
              <w:t>未按上述要求提供的不得分。时间以合同签订时间为准。</w:t>
            </w:r>
          </w:p>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default" w:ascii="宋体" w:hAnsi="宋体" w:eastAsia="宋体" w:cs="宋体"/>
                <w:sz w:val="24"/>
                <w:highlight w:val="none"/>
                <w:lang w:val="en-US" w:eastAsia="zh-CN"/>
              </w:rPr>
            </w:pPr>
            <w:r>
              <w:rPr>
                <w:rFonts w:hint="eastAsia" w:ascii="宋体" w:hAnsi="宋体" w:eastAsia="宋体" w:cs="宋体"/>
                <w:color w:val="auto"/>
                <w:sz w:val="24"/>
                <w:szCs w:val="24"/>
                <w:highlight w:val="none"/>
              </w:rPr>
              <w:t>说明：以上参与评分的业绩，确定成交结果后将作为附件随成交公告一起发布，接受社会监督，一经发现存在弄虚造假情形，将按规定严肃处理。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vMerge w:val="continue"/>
            <w:tcBorders>
              <w:left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textAlignment w:val="auto"/>
              <w:rPr>
                <w:rFonts w:hint="eastAsia" w:ascii="宋体" w:hAnsi="宋体" w:cs="宋体"/>
                <w:sz w:val="24"/>
                <w:highlight w:val="none"/>
                <w:lang w:val="en-US" w:eastAsia="zh-CN"/>
              </w:rPr>
            </w:pPr>
          </w:p>
        </w:tc>
        <w:tc>
          <w:tcPr>
            <w:tcW w:w="809" w:type="pc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jc w:val="center"/>
              <w:textAlignment w:val="auto"/>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质保期（3分）</w:t>
            </w:r>
          </w:p>
        </w:tc>
        <w:tc>
          <w:tcPr>
            <w:tcW w:w="348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default" w:ascii="宋体" w:hAnsi="宋体" w:eastAsia="宋体" w:cs="宋体"/>
                <w:sz w:val="24"/>
                <w:szCs w:val="24"/>
                <w:highlight w:val="none"/>
                <w:lang w:val="en-US" w:eastAsia="zh-CN"/>
              </w:rPr>
            </w:pPr>
            <w:r>
              <w:rPr>
                <w:rFonts w:ascii="宋体" w:hAnsi="宋体" w:eastAsia="宋体" w:cs="宋体"/>
                <w:sz w:val="24"/>
                <w:szCs w:val="24"/>
                <w:highlight w:val="none"/>
              </w:rPr>
              <w:t>供应商在磋商文件要求的基础（以技术参数中要求的最长质保为基础）上承诺每增加</w:t>
            </w:r>
            <w:r>
              <w:rPr>
                <w:rFonts w:hint="eastAsia" w:ascii="宋体" w:hAnsi="宋体" w:eastAsia="宋体" w:cs="宋体"/>
                <w:sz w:val="24"/>
                <w:szCs w:val="24"/>
                <w:highlight w:val="none"/>
                <w:lang w:val="en-US" w:eastAsia="zh-CN"/>
              </w:rPr>
              <w:t>1年质保加</w:t>
            </w:r>
            <w:r>
              <w:rPr>
                <w:rFonts w:hint="eastAsia" w:ascii="宋体" w:hAnsi="宋体" w:cs="宋体"/>
                <w:sz w:val="24"/>
                <w:szCs w:val="24"/>
                <w:highlight w:val="none"/>
                <w:lang w:val="en-US" w:eastAsia="zh-CN"/>
              </w:rPr>
              <w:t>1.5</w:t>
            </w:r>
            <w:r>
              <w:rPr>
                <w:rFonts w:ascii="宋体" w:hAnsi="宋体" w:eastAsia="宋体" w:cs="宋体"/>
                <w:sz w:val="24"/>
                <w:szCs w:val="24"/>
                <w:highlight w:val="none"/>
              </w:rPr>
              <w:t>分，最高得</w:t>
            </w: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jc w:val="center"/>
              <w:textAlignment w:val="auto"/>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技术服务部分</w:t>
            </w:r>
          </w:p>
        </w:tc>
        <w:tc>
          <w:tcPr>
            <w:tcW w:w="80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eastAsia="宋体" w:cs="宋体"/>
                <w:sz w:val="24"/>
                <w:highlight w:val="none"/>
                <w:lang w:val="en-US" w:eastAsia="zh-CN"/>
              </w:rPr>
            </w:pPr>
            <w:r>
              <w:rPr>
                <w:rFonts w:hint="eastAsia" w:ascii="宋体" w:hAnsi="宋体" w:eastAsia="宋体" w:cs="宋体"/>
                <w:color w:val="auto"/>
                <w:sz w:val="24"/>
                <w:szCs w:val="24"/>
                <w:highlight w:val="none"/>
              </w:rPr>
              <w:t>主要材料</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val="en-US" w:eastAsia="zh-CN"/>
              </w:rPr>
              <w:t>15</w:t>
            </w:r>
            <w:r>
              <w:rPr>
                <w:rFonts w:hint="eastAsia" w:ascii="宋体" w:hAnsi="宋体" w:cs="宋体"/>
                <w:sz w:val="24"/>
                <w:highlight w:val="none"/>
                <w:lang w:val="en-US" w:eastAsia="zh-CN"/>
              </w:rPr>
              <w:t>分</w:t>
            </w:r>
            <w:r>
              <w:rPr>
                <w:rFonts w:hint="eastAsia" w:ascii="宋体" w:hAnsi="宋体" w:eastAsia="宋体" w:cs="宋体"/>
                <w:color w:val="auto"/>
                <w:sz w:val="24"/>
                <w:szCs w:val="24"/>
                <w:highlight w:val="none"/>
                <w:lang w:eastAsia="zh-CN"/>
              </w:rPr>
              <w:t>）</w:t>
            </w:r>
          </w:p>
        </w:tc>
        <w:tc>
          <w:tcPr>
            <w:tcW w:w="348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val="0"/>
              <w:overflowPunct/>
              <w:topLinePunct w:val="0"/>
              <w:autoSpaceDE/>
              <w:autoSpaceDN/>
              <w:bidi w:val="0"/>
              <w:adjustRightInd/>
              <w:snapToGrid w:val="0"/>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供应商拟投入本项目所用的主要施工材料是否符合采购人要求及国家环保、强制性要求</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质量可靠，并附有关证明材料。响应要求并根据所报材料的品牌、质量等：</w:t>
            </w:r>
          </w:p>
          <w:p>
            <w:pPr>
              <w:keepNext w:val="0"/>
              <w:keepLines w:val="0"/>
              <w:pageBreakBefore w:val="0"/>
              <w:widowControl/>
              <w:kinsoku/>
              <w:wordWrap w:val="0"/>
              <w:overflowPunct/>
              <w:topLinePunct w:val="0"/>
              <w:autoSpaceDE/>
              <w:autoSpaceDN/>
              <w:bidi w:val="0"/>
              <w:adjustRightInd/>
              <w:snapToGrid w:val="0"/>
              <w:spacing w:line="480" w:lineRule="exact"/>
              <w:ind w:firstLine="420" w:firstLineChars="175"/>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施工材料质量优等，且所报材料的产地、生产厂家、品牌、性能参数、技术指标详尽清晰，便于采购单位进场验收</w:t>
            </w:r>
            <w:r>
              <w:rPr>
                <w:rFonts w:hint="eastAsia" w:ascii="宋体" w:hAnsi="宋体" w:cs="宋体"/>
                <w:color w:val="auto"/>
                <w:sz w:val="24"/>
                <w:highlight w:val="none"/>
                <w:lang w:val="en-US" w:eastAsia="zh-CN"/>
              </w:rPr>
              <w:t>15</w:t>
            </w:r>
            <w:r>
              <w:rPr>
                <w:rFonts w:hint="eastAsia" w:ascii="宋体" w:hAnsi="宋体" w:eastAsia="宋体" w:cs="宋体"/>
                <w:color w:val="auto"/>
                <w:sz w:val="24"/>
                <w:highlight w:val="none"/>
                <w:lang w:val="en-US" w:eastAsia="zh-CN"/>
              </w:rPr>
              <w:t>分；</w:t>
            </w:r>
          </w:p>
          <w:p>
            <w:pPr>
              <w:keepNext w:val="0"/>
              <w:keepLines w:val="0"/>
              <w:pageBreakBefore w:val="0"/>
              <w:widowControl/>
              <w:kinsoku/>
              <w:wordWrap w:val="0"/>
              <w:overflowPunct/>
              <w:topLinePunct w:val="0"/>
              <w:autoSpaceDE/>
              <w:autoSpaceDN/>
              <w:bidi w:val="0"/>
              <w:adjustRightInd/>
              <w:snapToGrid w:val="0"/>
              <w:spacing w:line="480" w:lineRule="exact"/>
              <w:ind w:firstLine="420" w:firstLineChars="175"/>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施工材料质量合格，且所报材料的产地、生产厂家、品牌、性能参数、技术指标</w:t>
            </w:r>
            <w:r>
              <w:rPr>
                <w:rFonts w:hint="eastAsia" w:ascii="宋体" w:hAnsi="宋体" w:cs="宋体"/>
                <w:color w:val="auto"/>
                <w:sz w:val="24"/>
                <w:highlight w:val="none"/>
                <w:lang w:val="en-US" w:eastAsia="zh-CN"/>
              </w:rPr>
              <w:t>较</w:t>
            </w:r>
            <w:r>
              <w:rPr>
                <w:rFonts w:hint="eastAsia" w:ascii="宋体" w:hAnsi="宋体" w:eastAsia="宋体" w:cs="宋体"/>
                <w:color w:val="auto"/>
                <w:sz w:val="24"/>
                <w:highlight w:val="none"/>
                <w:lang w:val="en-US" w:eastAsia="zh-CN"/>
              </w:rPr>
              <w:t>详尽清晰，便于采购单位进场验收</w:t>
            </w:r>
            <w:r>
              <w:rPr>
                <w:rFonts w:hint="eastAsia" w:ascii="宋体" w:hAnsi="宋体" w:cs="宋体"/>
                <w:color w:val="auto"/>
                <w:sz w:val="24"/>
                <w:highlight w:val="none"/>
                <w:lang w:val="en-US" w:eastAsia="zh-CN"/>
              </w:rPr>
              <w:t>12</w:t>
            </w:r>
            <w:r>
              <w:rPr>
                <w:rFonts w:hint="eastAsia" w:ascii="宋体" w:hAnsi="宋体" w:eastAsia="宋体" w:cs="宋体"/>
                <w:color w:val="auto"/>
                <w:sz w:val="24"/>
                <w:highlight w:val="none"/>
                <w:lang w:val="en-US" w:eastAsia="zh-CN"/>
              </w:rPr>
              <w:t>分；</w:t>
            </w:r>
          </w:p>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施工材料质量</w:t>
            </w:r>
            <w:r>
              <w:rPr>
                <w:rFonts w:hint="eastAsia" w:ascii="宋体" w:hAnsi="宋体" w:cs="宋体"/>
                <w:color w:val="auto"/>
                <w:sz w:val="24"/>
                <w:highlight w:val="none"/>
                <w:lang w:val="en-US" w:eastAsia="zh-CN"/>
              </w:rPr>
              <w:t>合格</w:t>
            </w:r>
            <w:r>
              <w:rPr>
                <w:rFonts w:hint="eastAsia" w:ascii="宋体" w:hAnsi="宋体" w:eastAsia="宋体" w:cs="宋体"/>
                <w:color w:val="auto"/>
                <w:sz w:val="24"/>
                <w:highlight w:val="none"/>
                <w:lang w:val="en-US" w:eastAsia="zh-CN"/>
              </w:rPr>
              <w:t>，且所报材料的产地、生产厂家、品牌、性能参数、技术指标</w:t>
            </w:r>
            <w:r>
              <w:rPr>
                <w:rFonts w:hint="eastAsia" w:ascii="宋体" w:hAnsi="宋体" w:cs="宋体"/>
                <w:color w:val="auto"/>
                <w:sz w:val="24"/>
                <w:highlight w:val="none"/>
                <w:lang w:val="en-US" w:eastAsia="zh-CN"/>
              </w:rPr>
              <w:t>基本</w:t>
            </w:r>
            <w:r>
              <w:rPr>
                <w:rFonts w:hint="eastAsia" w:ascii="宋体" w:hAnsi="宋体" w:eastAsia="宋体" w:cs="宋体"/>
                <w:color w:val="auto"/>
                <w:sz w:val="24"/>
                <w:highlight w:val="none"/>
                <w:lang w:val="en-US" w:eastAsia="zh-CN"/>
              </w:rPr>
              <w:t>明确，不便于采购单位进场验收</w:t>
            </w:r>
            <w:r>
              <w:rPr>
                <w:rFonts w:hint="eastAsia" w:ascii="宋体" w:hAnsi="宋体" w:cs="宋体"/>
                <w:color w:val="auto"/>
                <w:sz w:val="24"/>
                <w:highlight w:val="none"/>
                <w:lang w:val="en-US" w:eastAsia="zh-CN"/>
              </w:rPr>
              <w:t>9</w:t>
            </w:r>
            <w:r>
              <w:rPr>
                <w:rFonts w:hint="eastAsia" w:ascii="宋体" w:hAnsi="宋体" w:eastAsia="宋体" w:cs="宋体"/>
                <w:color w:val="auto"/>
                <w:sz w:val="24"/>
                <w:highlight w:val="none"/>
                <w:lang w:val="en-US" w:eastAsia="zh-CN"/>
              </w:rPr>
              <w:t>分。</w:t>
            </w:r>
          </w:p>
          <w:p>
            <w:pPr>
              <w:keepNext w:val="0"/>
              <w:keepLines w:val="0"/>
              <w:pageBreakBefore w:val="0"/>
              <w:widowControl/>
              <w:kinsoku/>
              <w:wordWrap w:val="0"/>
              <w:overflowPunct/>
              <w:topLinePunct w:val="0"/>
              <w:autoSpaceDE/>
              <w:autoSpaceDN/>
              <w:bidi w:val="0"/>
              <w:adjustRightInd/>
              <w:snapToGrid w:val="0"/>
              <w:spacing w:line="480" w:lineRule="exact"/>
              <w:ind w:firstLine="420" w:firstLineChars="175"/>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施工材料质量</w:t>
            </w:r>
            <w:r>
              <w:rPr>
                <w:rFonts w:hint="eastAsia" w:ascii="宋体" w:hAnsi="宋体" w:cs="宋体"/>
                <w:color w:val="auto"/>
                <w:sz w:val="24"/>
                <w:highlight w:val="none"/>
                <w:lang w:val="en-US" w:eastAsia="zh-CN"/>
              </w:rPr>
              <w:t>较差</w:t>
            </w:r>
            <w:r>
              <w:rPr>
                <w:rFonts w:hint="eastAsia" w:ascii="宋体" w:hAnsi="宋体" w:eastAsia="宋体" w:cs="宋体"/>
                <w:color w:val="auto"/>
                <w:sz w:val="24"/>
                <w:highlight w:val="none"/>
                <w:lang w:val="en-US" w:eastAsia="zh-CN"/>
              </w:rPr>
              <w:t>，且所报材料的产地、生产厂家、品牌、性能参数、技术指标</w:t>
            </w:r>
            <w:r>
              <w:rPr>
                <w:rFonts w:hint="eastAsia" w:ascii="宋体" w:hAnsi="宋体" w:cs="宋体"/>
                <w:color w:val="auto"/>
                <w:sz w:val="24"/>
                <w:highlight w:val="none"/>
                <w:lang w:val="en-US" w:eastAsia="zh-CN"/>
              </w:rPr>
              <w:t>不</w:t>
            </w:r>
            <w:r>
              <w:rPr>
                <w:rFonts w:hint="eastAsia" w:ascii="宋体" w:hAnsi="宋体" w:eastAsia="宋体" w:cs="宋体"/>
                <w:color w:val="auto"/>
                <w:sz w:val="24"/>
                <w:highlight w:val="none"/>
                <w:lang w:val="en-US" w:eastAsia="zh-CN"/>
              </w:rPr>
              <w:t>清晰，</w:t>
            </w:r>
            <w:r>
              <w:rPr>
                <w:rFonts w:hint="eastAsia" w:ascii="宋体" w:hAnsi="宋体" w:cs="宋体"/>
                <w:color w:val="auto"/>
                <w:sz w:val="24"/>
                <w:highlight w:val="none"/>
                <w:lang w:val="en-US" w:eastAsia="zh-CN"/>
              </w:rPr>
              <w:t>或不便</w:t>
            </w:r>
            <w:r>
              <w:rPr>
                <w:rFonts w:hint="eastAsia" w:ascii="宋体" w:hAnsi="宋体" w:eastAsia="宋体" w:cs="宋体"/>
                <w:color w:val="auto"/>
                <w:sz w:val="24"/>
                <w:highlight w:val="none"/>
                <w:lang w:val="en-US" w:eastAsia="zh-CN"/>
              </w:rPr>
              <w:t>于采购单位进场验收</w:t>
            </w: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lang w:val="en-US" w:eastAsia="zh-CN"/>
              </w:rPr>
              <w:t>分；</w:t>
            </w:r>
          </w:p>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sz w:val="24"/>
                <w:highlight w:val="none"/>
                <w:lang w:eastAsia="zh-CN"/>
              </w:rPr>
            </w:pPr>
            <w:r>
              <w:rPr>
                <w:rFonts w:hint="eastAsia" w:ascii="宋体" w:hAnsi="宋体" w:eastAsia="宋体" w:cs="宋体"/>
                <w:color w:val="auto"/>
                <w:sz w:val="24"/>
                <w:highlight w:val="none"/>
              </w:rPr>
              <w:t>响应文件中无相关描述的，本项不得分</w:t>
            </w:r>
            <w:r>
              <w:rPr>
                <w:rFonts w:hint="eastAsia" w:ascii="宋体" w:hAnsi="宋体" w:eastAsia="宋体" w:cs="宋体"/>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vMerge w:val="continue"/>
            <w:tcBorders>
              <w:left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cs="宋体"/>
                <w:sz w:val="24"/>
                <w:highlight w:val="none"/>
                <w:lang w:val="en-US" w:eastAsia="zh-CN"/>
              </w:rPr>
            </w:pPr>
          </w:p>
        </w:tc>
        <w:tc>
          <w:tcPr>
            <w:tcW w:w="80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eastAsia="宋体" w:cs="宋体"/>
                <w:sz w:val="24"/>
                <w:highlight w:val="none"/>
                <w:lang w:val="en-US" w:eastAsia="zh-CN"/>
              </w:rPr>
            </w:pPr>
            <w:r>
              <w:rPr>
                <w:rFonts w:hint="eastAsia" w:ascii="宋体" w:hAnsi="宋体" w:eastAsia="宋体" w:cs="宋体"/>
                <w:color w:val="auto"/>
                <w:sz w:val="24"/>
                <w:szCs w:val="24"/>
                <w:highlight w:val="none"/>
              </w:rPr>
              <w:t>施工方案</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val="en-US" w:eastAsia="zh-CN"/>
              </w:rPr>
              <w:t>30</w:t>
            </w:r>
            <w:r>
              <w:rPr>
                <w:rFonts w:hint="eastAsia" w:ascii="宋体" w:hAnsi="宋体" w:cs="宋体"/>
                <w:sz w:val="24"/>
                <w:highlight w:val="none"/>
                <w:lang w:val="en-US" w:eastAsia="zh-CN"/>
              </w:rPr>
              <w:t>分</w:t>
            </w:r>
            <w:r>
              <w:rPr>
                <w:rFonts w:hint="eastAsia" w:ascii="宋体" w:hAnsi="宋体" w:eastAsia="宋体" w:cs="宋体"/>
                <w:color w:val="auto"/>
                <w:sz w:val="24"/>
                <w:szCs w:val="24"/>
                <w:highlight w:val="none"/>
                <w:lang w:eastAsia="zh-CN"/>
              </w:rPr>
              <w:t>）</w:t>
            </w:r>
          </w:p>
        </w:tc>
        <w:tc>
          <w:tcPr>
            <w:tcW w:w="348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1、对供应商施工方案进行评价，方案内容详细、全面、可行性强的得5分，每少一项或与其他单位相比较内容不合理不完善的，每有一项扣1分，扣完为止，响应文件中无相关描述的，本项不得分；</w:t>
            </w:r>
          </w:p>
          <w:p>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对供应商施工进度计划和进度保证措施进行评价，方案内容详细、全面、可行性强的得5分，每少一项或与其他单位相比较内容不合理不完善的，每有一项1分，扣完为止，响应文件中无相关描述的，本项不得分；</w:t>
            </w:r>
          </w:p>
          <w:p>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3、劳动力、机械设备和材料投入计划，方案内容详细、全面、可行性强的得</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分，每少一项或与其他单位相比较内容不合理不完善的，每有一项扣 1 分，扣完为止，响应文件中无相关描述的，本项不得分；</w:t>
            </w:r>
          </w:p>
          <w:p>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4、安全文明施工和环境保护措施，方案内容详细、全面、可行性强的得</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分，每少一项或与其他单位相比较内容不合理不完善的，每有一项扣 1分，扣完为止，响应文件中无相关描述的，本项不得分；</w:t>
            </w:r>
          </w:p>
          <w:p>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5、施工现场平面布置和临时设施、临时道路布置，方案内容详细、全面、可行性强的得</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分，每少一项或与其他单位相比较内容不合理不完善的，每有一项扣 1分，扣完为止，响应文件中无相关描述的，本项不得分；</w:t>
            </w:r>
          </w:p>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ascii="宋体" w:hAnsi="宋体" w:eastAsia="宋体" w:cs="宋体"/>
                <w:sz w:val="24"/>
                <w:szCs w:val="24"/>
                <w:highlight w:val="none"/>
              </w:rPr>
            </w:pP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、具有紧急情况的处理措施，预案以及抵抗风险（包括工程施工过程中可能遇到的各种风险）的措施，措施得力有效，得</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分，每少一项或与其他单位相比较内容不合理不完善的，每有一项扣1分，扣完为止，响应文件中无相关描述的，本项不得分。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vMerge w:val="continue"/>
            <w:tcBorders>
              <w:left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cs="宋体"/>
                <w:sz w:val="24"/>
                <w:highlight w:val="none"/>
                <w:lang w:val="en-US" w:eastAsia="zh-CN"/>
              </w:rPr>
            </w:pPr>
          </w:p>
        </w:tc>
        <w:tc>
          <w:tcPr>
            <w:tcW w:w="80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auto"/>
                <w:sz w:val="24"/>
                <w:szCs w:val="24"/>
                <w:highlight w:val="none"/>
              </w:rPr>
              <w:t>履行合同能力</w:t>
            </w:r>
            <w:r>
              <w:rPr>
                <w:rFonts w:hint="eastAsia" w:ascii="宋体" w:hAnsi="宋体" w:cs="宋体"/>
                <w:sz w:val="24"/>
                <w:highlight w:val="none"/>
                <w:lang w:val="en-US" w:eastAsia="zh-CN"/>
              </w:rPr>
              <w:t>（7分）</w:t>
            </w:r>
          </w:p>
        </w:tc>
        <w:tc>
          <w:tcPr>
            <w:tcW w:w="348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由评委根据各供应商的管理、施工人员配备等内容进行打分。</w:t>
            </w:r>
          </w:p>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auto"/>
                <w:sz w:val="24"/>
                <w:szCs w:val="24"/>
                <w:highlight w:val="none"/>
              </w:rPr>
              <w:t>针对本项目服务人员配备充足、工种搭配合理得</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分；人员数量及工种配备基本满足项目实施需要得</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分；人员数量及工种配备不能满足项目实施需要得</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分；未提供相关人员配备的不得分。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709" w:type="pct"/>
            <w:vMerge w:val="continue"/>
            <w:tcBorders>
              <w:left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textAlignment w:val="auto"/>
              <w:rPr>
                <w:rFonts w:hint="eastAsia" w:ascii="宋体" w:hAnsi="宋体" w:cs="宋体"/>
                <w:sz w:val="24"/>
                <w:highlight w:val="none"/>
              </w:rPr>
            </w:pPr>
          </w:p>
        </w:tc>
        <w:tc>
          <w:tcPr>
            <w:tcW w:w="809"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jc w:val="center"/>
              <w:textAlignment w:val="auto"/>
              <w:rPr>
                <w:rFonts w:hint="default" w:ascii="宋体" w:hAnsi="宋体" w:eastAsia="宋体" w:cs="宋体"/>
                <w:sz w:val="24"/>
                <w:highlight w:val="none"/>
                <w:lang w:val="en-US" w:eastAsia="zh-CN"/>
              </w:rPr>
            </w:pPr>
            <w:r>
              <w:rPr>
                <w:rFonts w:hint="eastAsia" w:ascii="宋体" w:hAnsi="宋体" w:eastAsia="宋体" w:cs="宋体"/>
                <w:color w:val="auto"/>
                <w:sz w:val="24"/>
                <w:szCs w:val="24"/>
                <w:highlight w:val="none"/>
              </w:rPr>
              <w:t>售后服务保障措施</w:t>
            </w:r>
            <w:r>
              <w:rPr>
                <w:rFonts w:hint="eastAsia" w:ascii="宋体" w:hAnsi="宋体" w:cs="宋体"/>
                <w:sz w:val="24"/>
                <w:highlight w:val="none"/>
                <w:lang w:val="en-US" w:eastAsia="zh-CN"/>
              </w:rPr>
              <w:t>（10分）</w:t>
            </w:r>
          </w:p>
        </w:tc>
        <w:tc>
          <w:tcPr>
            <w:tcW w:w="3481"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ind w:firstLine="458" w:firstLineChars="19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1、供应商的售后服务体系的完善情况。供应商在保修、维护响应时间、应急维修时间安排、维修技术人员情况表、定期回访等售后服务体系承诺完善、充分得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分；供应商在保修、维护响应时间、应急维修时间安排、维修技术人员情况表、定期回访等售后服务体系承诺基本可行、基本合理得3分；未进行相关描述不得分。</w:t>
            </w:r>
          </w:p>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sz w:val="24"/>
                <w:highlight w:val="none"/>
                <w:lang w:eastAsia="zh-CN"/>
              </w:rPr>
            </w:pPr>
            <w:r>
              <w:rPr>
                <w:rFonts w:hint="eastAsia" w:ascii="宋体" w:hAnsi="宋体" w:eastAsia="宋体" w:cs="宋体"/>
                <w:color w:val="auto"/>
                <w:sz w:val="24"/>
                <w:szCs w:val="24"/>
                <w:highlight w:val="none"/>
              </w:rPr>
              <w:t>2、要求供应商具有服务迅速响应机制，保修期内发现故障后能够及时到达现场，并于当日提出维修方案，经采购人确认后24小时内维修完毕。完全响应得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分；部分响应且可行得3分；未响应或不能实现得0分。</w:t>
            </w:r>
          </w:p>
        </w:tc>
      </w:tr>
    </w:tbl>
    <w:p>
      <w:pPr>
        <w:overflowPunct w:val="0"/>
        <w:spacing w:line="480" w:lineRule="exact"/>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政府采购</w:t>
      </w:r>
      <w:r>
        <w:rPr>
          <w:rFonts w:hint="eastAsia" w:ascii="宋体" w:hAnsi="宋体" w:eastAsia="宋体" w:cs="宋体"/>
          <w:b/>
          <w:bCs/>
          <w:color w:val="auto"/>
          <w:sz w:val="24"/>
          <w:highlight w:val="none"/>
        </w:rPr>
        <w:t>政策</w:t>
      </w:r>
      <w:r>
        <w:rPr>
          <w:rFonts w:hint="eastAsia" w:ascii="宋体" w:hAnsi="宋体" w:eastAsia="宋体" w:cs="宋体"/>
          <w:b/>
          <w:bCs/>
          <w:color w:val="auto"/>
          <w:sz w:val="24"/>
          <w:highlight w:val="none"/>
          <w:lang w:val="en-US" w:eastAsia="zh-CN"/>
        </w:rPr>
        <w:t>落实措施：</w:t>
      </w:r>
    </w:p>
    <w:p>
      <w:pPr>
        <w:topLinePunct/>
        <w:spacing w:line="480" w:lineRule="exact"/>
        <w:ind w:firstLine="480" w:firstLineChars="200"/>
        <w:rPr>
          <w:rFonts w:hint="default" w:ascii="宋体" w:hAnsi="宋体" w:eastAsia="宋体" w:cs="宋体"/>
          <w:color w:val="auto"/>
          <w:sz w:val="24"/>
          <w:szCs w:val="28"/>
          <w:highlight w:val="none"/>
          <w:lang w:val="en-US" w:eastAsia="zh-CN"/>
        </w:rPr>
      </w:pPr>
      <w:r>
        <w:rPr>
          <w:rFonts w:hint="eastAsia" w:ascii="宋体" w:hAnsi="宋体" w:cs="宋体"/>
          <w:color w:val="auto"/>
          <w:sz w:val="24"/>
          <w:szCs w:val="28"/>
          <w:highlight w:val="none"/>
          <w:lang w:val="en-US" w:eastAsia="zh-CN"/>
        </w:rPr>
        <w:t>1、本项目专门面向中小企业采购。</w:t>
      </w:r>
    </w:p>
    <w:p>
      <w:pPr>
        <w:topLinePunct/>
        <w:spacing w:line="480" w:lineRule="exact"/>
        <w:ind w:firstLine="480" w:firstLineChars="200"/>
        <w:rPr>
          <w:rFonts w:hint="eastAsia" w:ascii="宋体" w:hAnsi="宋体" w:eastAsia="宋体" w:cs="宋体"/>
          <w:color w:val="auto"/>
          <w:sz w:val="24"/>
          <w:szCs w:val="28"/>
          <w:highlight w:val="none"/>
        </w:rPr>
      </w:pPr>
      <w:r>
        <w:rPr>
          <w:rFonts w:hint="eastAsia" w:ascii="宋体" w:hAnsi="宋体" w:cs="宋体"/>
          <w:color w:val="auto"/>
          <w:sz w:val="24"/>
          <w:szCs w:val="28"/>
          <w:highlight w:val="none"/>
          <w:lang w:val="en-US" w:eastAsia="zh-CN"/>
        </w:rPr>
        <w:t>2、</w:t>
      </w:r>
      <w:r>
        <w:rPr>
          <w:rFonts w:hint="eastAsia" w:ascii="宋体" w:hAnsi="宋体" w:eastAsia="宋体" w:cs="宋体"/>
          <w:color w:val="auto"/>
          <w:sz w:val="24"/>
          <w:szCs w:val="28"/>
          <w:highlight w:val="none"/>
        </w:rPr>
        <w:t>根据《国务院办公厅关于建立政府强制采购节能产品制度的通知》（国办发</w:t>
      </w:r>
      <w:r>
        <w:rPr>
          <w:rFonts w:hint="eastAsia" w:ascii="宋体" w:hAnsi="宋体" w:eastAsia="宋体" w:cs="宋体"/>
          <w:color w:val="auto"/>
          <w:sz w:val="24"/>
          <w:highlight w:val="none"/>
        </w:rPr>
        <w:t>〔2007〕</w:t>
      </w:r>
      <w:r>
        <w:rPr>
          <w:rFonts w:hint="eastAsia" w:ascii="宋体" w:hAnsi="宋体" w:eastAsia="宋体" w:cs="宋体"/>
          <w:color w:val="auto"/>
          <w:sz w:val="24"/>
          <w:szCs w:val="28"/>
          <w:highlight w:val="none"/>
        </w:rPr>
        <w:t>51号）文件、《财政部 发展改革委 生态环境部 市场监管总局关于调整优化节能产品、环境标志产品政府采购执行机制的通知》（财库</w:t>
      </w:r>
      <w:r>
        <w:rPr>
          <w:rFonts w:hint="eastAsia" w:ascii="宋体" w:hAnsi="宋体" w:eastAsia="宋体" w:cs="宋体"/>
          <w:color w:val="auto"/>
          <w:sz w:val="24"/>
          <w:highlight w:val="none"/>
        </w:rPr>
        <w:t>〔2019〕</w:t>
      </w:r>
      <w:r>
        <w:rPr>
          <w:rFonts w:hint="eastAsia" w:ascii="宋体" w:hAnsi="宋体" w:eastAsia="宋体" w:cs="宋体"/>
          <w:color w:val="auto"/>
          <w:sz w:val="24"/>
          <w:szCs w:val="28"/>
          <w:highlight w:val="none"/>
        </w:rPr>
        <w:t>9号）、《财政部 发展改革委关于印发节能产品政府采购品目清单的通知》（财库</w:t>
      </w:r>
      <w:r>
        <w:rPr>
          <w:rFonts w:hint="eastAsia" w:ascii="宋体" w:hAnsi="宋体" w:eastAsia="宋体" w:cs="宋体"/>
          <w:color w:val="auto"/>
          <w:sz w:val="24"/>
          <w:highlight w:val="none"/>
        </w:rPr>
        <w:t>〔2019〕</w:t>
      </w:r>
      <w:r>
        <w:rPr>
          <w:rFonts w:hint="eastAsia" w:ascii="宋体" w:hAnsi="宋体" w:eastAsia="宋体" w:cs="宋体"/>
          <w:color w:val="auto"/>
          <w:sz w:val="24"/>
          <w:szCs w:val="28"/>
          <w:highlight w:val="none"/>
        </w:rPr>
        <w:t>19号）文件规定，节能品目清单所列产品包括政府强制采购和优先采购的节能产品。其中，台式计算机，便携式计算机，平板式微型计算机，激光打印机，针式打印机，液晶显示器，制冷压缩机，空调机组，专用制冷、空调设备，镇流器，空调机，电热水器，普通照明用双端荧光灯，电视设备，视频设备，</w:t>
      </w:r>
      <w:r>
        <w:rPr>
          <w:rFonts w:hint="eastAsia" w:ascii="宋体" w:hAnsi="宋体" w:eastAsia="宋体" w:cs="宋体"/>
          <w:b/>
          <w:bCs/>
          <w:color w:val="auto"/>
          <w:sz w:val="24"/>
          <w:szCs w:val="28"/>
          <w:highlight w:val="none"/>
        </w:rPr>
        <w:t>便器，水嘴</w:t>
      </w:r>
      <w:r>
        <w:rPr>
          <w:rFonts w:hint="eastAsia" w:ascii="宋体" w:hAnsi="宋体" w:eastAsia="宋体" w:cs="宋体"/>
          <w:color w:val="auto"/>
          <w:sz w:val="24"/>
          <w:szCs w:val="28"/>
          <w:highlight w:val="none"/>
        </w:rPr>
        <w:t>等品目为政府强制采购的节能产品</w:t>
      </w:r>
      <w:r>
        <w:rPr>
          <w:rFonts w:hint="eastAsia" w:ascii="宋体" w:hAnsi="宋体" w:cs="宋体"/>
          <w:color w:val="auto"/>
          <w:sz w:val="24"/>
          <w:szCs w:val="28"/>
          <w:highlight w:val="none"/>
          <w:lang w:eastAsia="zh-CN"/>
        </w:rPr>
        <w:t>（</w:t>
      </w:r>
      <w:r>
        <w:rPr>
          <w:rFonts w:hint="eastAsia" w:ascii="宋体" w:hAnsi="宋体" w:eastAsia="宋体" w:cs="宋体"/>
          <w:color w:val="auto"/>
          <w:sz w:val="24"/>
          <w:szCs w:val="28"/>
          <w:highlight w:val="none"/>
        </w:rPr>
        <w:t>具体品目以“★”标注</w:t>
      </w:r>
      <w:r>
        <w:rPr>
          <w:rFonts w:hint="eastAsia" w:ascii="宋体" w:hAnsi="宋体" w:cs="宋体"/>
          <w:color w:val="auto"/>
          <w:sz w:val="24"/>
          <w:szCs w:val="28"/>
          <w:highlight w:val="none"/>
          <w:lang w:eastAsia="zh-CN"/>
        </w:rPr>
        <w:t>）</w:t>
      </w:r>
      <w:r>
        <w:rPr>
          <w:rFonts w:hint="eastAsia" w:ascii="宋体" w:hAnsi="宋体" w:eastAsia="宋体" w:cs="宋体"/>
          <w:color w:val="auto"/>
          <w:sz w:val="24"/>
          <w:szCs w:val="28"/>
          <w:highlight w:val="none"/>
        </w:rPr>
        <w:t xml:space="preserve">。其他品目为政府优先采购的节能产品。               </w:t>
      </w:r>
    </w:p>
    <w:p>
      <w:pPr>
        <w:topLinePunct/>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根据《山东省节能环保产品政府采购评审办法》（鲁财库</w:t>
      </w:r>
      <w:r>
        <w:rPr>
          <w:rFonts w:hint="eastAsia" w:ascii="宋体" w:hAnsi="宋体" w:eastAsia="宋体" w:cs="宋体"/>
          <w:color w:val="auto"/>
          <w:sz w:val="24"/>
          <w:highlight w:val="none"/>
        </w:rPr>
        <w:t>〔2007〕</w:t>
      </w:r>
      <w:r>
        <w:rPr>
          <w:rFonts w:hint="eastAsia" w:ascii="宋体" w:hAnsi="宋体" w:eastAsia="宋体" w:cs="宋体"/>
          <w:color w:val="auto"/>
          <w:sz w:val="24"/>
          <w:szCs w:val="28"/>
          <w:highlight w:val="none"/>
        </w:rPr>
        <w:t>32号）文件规定，对节能、环保产品评审加分：</w:t>
      </w:r>
    </w:p>
    <w:p>
      <w:pPr>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节能产品加分=技术加分+报价加分=（节能产品报价之和÷总报价）×8%×技术部分总分值+（节能产品报价之和÷总报价）×8%×价格部分总分值。</w:t>
      </w:r>
    </w:p>
    <w:p>
      <w:pPr>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其中节能产品报价中不含强制性节能产品的报价。</w:t>
      </w:r>
    </w:p>
    <w:p>
      <w:pPr>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环保产品加分=技术加分+报价加分=（环保产品报价之和÷总报价）×8%×技术部分总分值+（环保产品报价之和÷总报价）×8%×价格部分总分值。</w:t>
      </w:r>
    </w:p>
    <w:p>
      <w:pPr>
        <w:adjustRightInd w:val="0"/>
        <w:snapToGrid w:val="0"/>
        <w:spacing w:line="480" w:lineRule="exact"/>
        <w:ind w:firstLine="480" w:firstLineChars="200"/>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注：1.节能产品是指列入财政部、发展改革委制定的《节能产品政府采购品目清单》范围的产品；环保产品是指列入财政部、生态环境部制定的《环境标志产品政府采购品目清单》范围的产品；2.产品是否属于享受政府采购政策的上述类型，依据国家确定的认证机构出具的处于有效期之内的中国节能产品认证证书、中国环境标志产品认证证书并附相关认证信息截图或具体查询网址，对获得证书的产品实施政府优先采购或强制采购。以上证书以原件复印件为准，超过认证证书有效截止日期的自动失效。</w:t>
      </w:r>
    </w:p>
    <w:p>
      <w:pPr>
        <w:spacing w:line="500" w:lineRule="exact"/>
        <w:rPr>
          <w:rFonts w:hint="eastAsia" w:ascii="宋体" w:hAnsi="宋体" w:cs="宋体"/>
          <w:b/>
          <w:color w:val="auto"/>
          <w:sz w:val="24"/>
          <w:szCs w:val="24"/>
          <w:highlight w:val="none"/>
        </w:rPr>
      </w:pPr>
      <w:r>
        <w:rPr>
          <w:rFonts w:hint="eastAsia" w:ascii="宋体" w:hAnsi="宋体" w:cs="宋体"/>
          <w:b/>
          <w:color w:val="auto"/>
          <w:sz w:val="24"/>
          <w:szCs w:val="24"/>
          <w:highlight w:val="none"/>
        </w:rPr>
        <w:t>四、确定成交供应商</w:t>
      </w:r>
    </w:p>
    <w:p>
      <w:pPr>
        <w:spacing w:line="500" w:lineRule="exact"/>
        <w:rPr>
          <w:rFonts w:hint="eastAsia" w:ascii="宋体" w:hAnsi="宋体"/>
          <w:color w:val="auto"/>
          <w:sz w:val="24"/>
          <w:szCs w:val="24"/>
          <w:highlight w:val="none"/>
        </w:rPr>
      </w:pPr>
      <w:r>
        <w:rPr>
          <w:rFonts w:hint="eastAsia" w:ascii="宋体" w:hAnsi="宋体" w:cs="宋体"/>
          <w:color w:val="auto"/>
          <w:sz w:val="24"/>
          <w:szCs w:val="24"/>
          <w:highlight w:val="none"/>
        </w:rPr>
        <w:t xml:space="preserve">     </w:t>
      </w:r>
      <w:r>
        <w:rPr>
          <w:rFonts w:hint="eastAsia" w:ascii="宋体" w:hAnsi="宋体"/>
          <w:color w:val="auto"/>
          <w:sz w:val="24"/>
          <w:szCs w:val="24"/>
          <w:highlight w:val="none"/>
        </w:rPr>
        <w:t>采购人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并将结果通知所有参加磋商的未成交的供应商。</w:t>
      </w:r>
    </w:p>
    <w:p>
      <w:pPr>
        <w:spacing w:line="500" w:lineRule="exact"/>
        <w:rPr>
          <w:rFonts w:hint="eastAsia" w:ascii="宋体" w:hAnsi="宋体"/>
          <w:b/>
          <w:color w:val="auto"/>
          <w:sz w:val="24"/>
          <w:szCs w:val="24"/>
          <w:highlight w:val="none"/>
        </w:rPr>
      </w:pPr>
      <w:r>
        <w:rPr>
          <w:rFonts w:hint="eastAsia" w:ascii="宋体" w:hAnsi="宋体"/>
          <w:b/>
          <w:color w:val="auto"/>
          <w:sz w:val="24"/>
          <w:szCs w:val="24"/>
          <w:highlight w:val="none"/>
        </w:rPr>
        <w:t>五、评审纪律</w:t>
      </w:r>
    </w:p>
    <w:p>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1、评审是磋商工作的重要环节，评审工作在磋商小组内独立进行。磋商小组将按照评标原则的要求，公正、平等地对待所有供应商。</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2、所有评审人员应忠于职守、廉洁自律、秉公办事、不徇私情。</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3、评审人员不得接受或参加供应商或与报价有关的单位、组织或个人的有碍公务的宴请、娱乐活动等，不得以任何形式弄虚作假。</w:t>
      </w:r>
    </w:p>
    <w:p>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4、评审期间，评审人员不得随意出入评审地点、与外界通讯、会客等。</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5、在响应文件的审查、澄清、评价和比较以及授予合同的过程中，供应商对采购人、代理采购人及磋商小组其他成员施加影响的任何行为，都将导致被取消报价资格。</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6、为保证定标的公正性，在评审过程中，磋商小组成员不得与供应商或成交结果有利害关系的人进行私下接触。在评审工作结束后，凡与评审情况有接触的任何人，不得将评审情况扩散出磋商小组以外。</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7、评审过程中，当发表结论性意见时，先听取专家评委意见，用户评审成员随后发表意见。</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8、评审结束后，各评审人员应将全部资料整理上交代理采购人，严禁将评审过程中的任何资料带出评审现场向供应商或其他单位提供。</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9、采购人和代理机构在成交结果公布前应对磋商小组成员名单予以保密。</w:t>
      </w:r>
    </w:p>
    <w:p>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10、磋商小组对各供应商的商业秘密予以保密。</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11、磋商小组成员应当客观、公正地履行职责，遵守职业道德，对所提出的评审意见承担个人责任。</w:t>
      </w:r>
    </w:p>
    <w:p>
      <w:pPr>
        <w:spacing w:line="500" w:lineRule="exact"/>
        <w:rPr>
          <w:rFonts w:hint="eastAsia" w:ascii="宋体" w:hAnsi="宋体"/>
          <w:color w:val="auto"/>
          <w:sz w:val="24"/>
          <w:szCs w:val="24"/>
          <w:highlight w:val="none"/>
        </w:rPr>
      </w:pPr>
      <w:r>
        <w:rPr>
          <w:rFonts w:hint="eastAsia" w:ascii="宋体" w:hAnsi="宋体"/>
          <w:color w:val="auto"/>
          <w:sz w:val="24"/>
          <w:szCs w:val="24"/>
          <w:highlight w:val="none"/>
        </w:rPr>
        <w:t xml:space="preserve">    12、在整个评审过程中，供应商企图影响磋商结果的任何活动，可能导致其报价失败。如有违法行为，将依法追究其法律责任。</w:t>
      </w:r>
    </w:p>
    <w:p>
      <w:pPr>
        <w:pStyle w:val="2"/>
        <w:spacing w:line="360" w:lineRule="auto"/>
        <w:jc w:val="center"/>
        <w:rPr>
          <w:rFonts w:hint="eastAsia" w:ascii="宋体" w:hAnsi="宋体"/>
          <w:color w:val="auto"/>
          <w:sz w:val="36"/>
          <w:szCs w:val="36"/>
          <w:highlight w:val="none"/>
        </w:rPr>
      </w:pPr>
      <w:r>
        <w:rPr>
          <w:rFonts w:hint="eastAsia" w:ascii="宋体" w:hAnsi="宋体"/>
          <w:color w:val="auto"/>
          <w:sz w:val="24"/>
          <w:szCs w:val="24"/>
          <w:highlight w:val="none"/>
        </w:rPr>
        <w:br w:type="page"/>
      </w:r>
      <w:bookmarkStart w:id="37" w:name="_Toc493773231"/>
      <w:r>
        <w:rPr>
          <w:rFonts w:hint="eastAsia" w:ascii="宋体" w:hAnsi="宋体"/>
          <w:color w:val="auto"/>
          <w:sz w:val="36"/>
          <w:szCs w:val="36"/>
          <w:highlight w:val="none"/>
        </w:rPr>
        <w:t>第五部分   授予合同</w:t>
      </w:r>
      <w:bookmarkEnd w:id="37"/>
    </w:p>
    <w:p>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1、由采购人与成交供应商签订合同。</w:t>
      </w:r>
    </w:p>
    <w:p>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2、合同签订的内容不能超出采购文件和报价文件的实质性内容。</w:t>
      </w:r>
    </w:p>
    <w:p>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3、磋商文件、响应文件、成交通知书及成交人在评审过程中就有关问题做出的书面说明或承诺等是合同的组成部分。</w:t>
      </w:r>
    </w:p>
    <w:p>
      <w:pPr>
        <w:spacing w:line="50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4、违约责任、风险承担等其他事项在签订合同时双方具体约定。</w:t>
      </w:r>
    </w:p>
    <w:p>
      <w:pPr>
        <w:spacing w:line="500" w:lineRule="exact"/>
        <w:ind w:firstLine="482" w:firstLineChars="200"/>
        <w:rPr>
          <w:rFonts w:hint="eastAsia" w:ascii="宋体" w:hAnsi="宋体"/>
          <w:b/>
          <w:color w:val="auto"/>
          <w:sz w:val="24"/>
          <w:szCs w:val="24"/>
          <w:highlight w:val="none"/>
        </w:rPr>
      </w:pPr>
      <w:r>
        <w:rPr>
          <w:rFonts w:hint="eastAsia" w:ascii="宋体" w:hAnsi="宋体"/>
          <w:b/>
          <w:color w:val="auto"/>
          <w:sz w:val="24"/>
          <w:szCs w:val="24"/>
          <w:highlight w:val="none"/>
        </w:rPr>
        <w:t>5、合同参考范本：</w:t>
      </w:r>
    </w:p>
    <w:p>
      <w:pPr>
        <w:ind w:firstLine="420" w:firstLineChars="200"/>
        <w:rPr>
          <w:color w:val="auto"/>
          <w:highlight w:val="none"/>
        </w:rPr>
      </w:pPr>
      <w:r>
        <w:rPr>
          <w:rFonts w:ascii="宋体" w:hAnsi="宋体"/>
          <w:color w:val="auto"/>
          <w:highlight w:val="none"/>
        </w:rPr>
        <w:br w:type="page"/>
      </w:r>
      <w:r>
        <w:rPr>
          <w:color w:val="auto"/>
          <w:highlight w:val="none"/>
        </w:rPr>
        <w:drawing>
          <wp:inline distT="0" distB="0" distL="114300" distR="114300">
            <wp:extent cx="934720" cy="923925"/>
            <wp:effectExtent l="0" t="0" r="17780" b="9525"/>
            <wp:docPr id="1" name="图片 4" descr="u=3151740014,3740664874&amp;fm=15&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u=3151740014,3740664874&amp;fm=15&amp;gp=0"/>
                    <pic:cNvPicPr>
                      <a:picLocks noChangeAspect="1"/>
                    </pic:cNvPicPr>
                  </pic:nvPicPr>
                  <pic:blipFill>
                    <a:blip r:embed="rId14"/>
                    <a:stretch>
                      <a:fillRect/>
                    </a:stretch>
                  </pic:blipFill>
                  <pic:spPr>
                    <a:xfrm>
                      <a:off x="0" y="0"/>
                      <a:ext cx="934720" cy="923925"/>
                    </a:xfrm>
                    <a:prstGeom prst="rect">
                      <a:avLst/>
                    </a:prstGeom>
                    <a:noFill/>
                    <a:ln>
                      <a:noFill/>
                    </a:ln>
                  </pic:spPr>
                </pic:pic>
              </a:graphicData>
            </a:graphic>
          </wp:inline>
        </w:drawing>
      </w:r>
      <w:r>
        <w:rPr>
          <w:color w:val="auto"/>
          <w:highlight w:val="none"/>
        </w:rPr>
        <w:t xml:space="preserve">          </w:t>
      </w:r>
    </w:p>
    <w:p>
      <w:pPr>
        <w:rPr>
          <w:b/>
          <w:bCs/>
          <w:color w:val="auto"/>
          <w:sz w:val="32"/>
          <w:szCs w:val="32"/>
          <w:highlight w:val="none"/>
        </w:rPr>
      </w:pPr>
      <w:r>
        <w:rPr>
          <w:color w:val="auto"/>
          <w:highlight w:val="none"/>
        </w:rPr>
        <w:t xml:space="preserve"> </w:t>
      </w:r>
      <w:r>
        <w:rPr>
          <w:rFonts w:hint="eastAsia"/>
          <w:b/>
          <w:bCs/>
          <w:color w:val="auto"/>
          <w:sz w:val="32"/>
          <w:szCs w:val="32"/>
          <w:highlight w:val="none"/>
        </w:rPr>
        <w:t>临沂大学合同</w:t>
      </w:r>
    </w:p>
    <w:tbl>
      <w:tblPr>
        <w:tblStyle w:val="21"/>
        <w:tblpPr w:leftFromText="180" w:rightFromText="180" w:vertAnchor="page" w:horzAnchor="page" w:tblpX="5040" w:tblpY="179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343"/>
        <w:gridCol w:w="343"/>
        <w:gridCol w:w="343"/>
        <w:gridCol w:w="343"/>
        <w:gridCol w:w="343"/>
        <w:gridCol w:w="343"/>
        <w:gridCol w:w="343"/>
        <w:gridCol w:w="343"/>
        <w:gridCol w:w="343"/>
        <w:gridCol w:w="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1697"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28"/>
                <w:szCs w:val="28"/>
                <w:highlight w:val="none"/>
              </w:rPr>
            </w:pPr>
            <w:r>
              <w:rPr>
                <w:rFonts w:hint="eastAsia" w:ascii="Times New Roman" w:hAnsi="Times New Roman" w:eastAsia="宋体" w:cs="Times New Roman"/>
                <w:b/>
                <w:bCs/>
                <w:color w:val="auto"/>
                <w:sz w:val="28"/>
                <w:szCs w:val="28"/>
                <w:highlight w:val="none"/>
              </w:rPr>
              <w:t>备案编号</w:t>
            </w:r>
          </w:p>
        </w:tc>
        <w:tc>
          <w:tcPr>
            <w:tcW w:w="3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32"/>
                <w:szCs w:val="32"/>
                <w:highlight w:val="none"/>
              </w:rPr>
            </w:pPr>
          </w:p>
        </w:tc>
        <w:tc>
          <w:tcPr>
            <w:tcW w:w="34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32"/>
                <w:szCs w:val="32"/>
                <w:highlight w:val="none"/>
              </w:rPr>
            </w:pPr>
          </w:p>
        </w:tc>
        <w:tc>
          <w:tcPr>
            <w:tcW w:w="35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eastAsia="宋体" w:cs="Times New Roman"/>
                <w:color w:val="auto"/>
                <w:sz w:val="32"/>
                <w:szCs w:val="32"/>
                <w:highlight w:val="none"/>
              </w:rPr>
            </w:pPr>
          </w:p>
        </w:tc>
      </w:tr>
    </w:tbl>
    <w:p>
      <w:pPr>
        <w:rPr>
          <w:b/>
          <w:bCs/>
          <w:color w:val="auto"/>
          <w:sz w:val="32"/>
          <w:szCs w:val="32"/>
          <w:highlight w:val="none"/>
        </w:rPr>
      </w:pPr>
    </w:p>
    <w:p>
      <w:pPr>
        <w:snapToGrid w:val="0"/>
        <w:jc w:val="center"/>
        <w:rPr>
          <w:color w:val="auto"/>
          <w:sz w:val="72"/>
          <w:szCs w:val="72"/>
          <w:highlight w:val="none"/>
        </w:rPr>
      </w:pPr>
      <w:r>
        <w:rPr>
          <w:rFonts w:hint="eastAsia" w:ascii="黑体" w:eastAsia="黑体"/>
          <w:b/>
          <w:bCs/>
          <w:color w:val="auto"/>
          <w:sz w:val="72"/>
          <w:szCs w:val="72"/>
          <w:highlight w:val="none"/>
        </w:rPr>
        <w:t>政府采购合同</w:t>
      </w:r>
    </w:p>
    <w:p>
      <w:pPr>
        <w:snapToGrid w:val="0"/>
        <w:jc w:val="center"/>
        <w:rPr>
          <w:color w:val="auto"/>
          <w:highlight w:val="none"/>
        </w:rPr>
      </w:pPr>
      <w:r>
        <w:rPr>
          <w:color w:val="auto"/>
          <w:highlight w:val="none"/>
        </w:rPr>
        <w:t> </w:t>
      </w:r>
    </w:p>
    <w:p>
      <w:pPr>
        <w:snapToGrid w:val="0"/>
        <w:jc w:val="center"/>
        <w:rPr>
          <w:color w:val="auto"/>
          <w:highlight w:val="none"/>
        </w:rPr>
      </w:pPr>
    </w:p>
    <w:p>
      <w:pPr>
        <w:snapToGrid w:val="0"/>
        <w:jc w:val="center"/>
        <w:rPr>
          <w:color w:val="auto"/>
          <w:highlight w:val="none"/>
        </w:rPr>
      </w:pPr>
      <w:r>
        <w:rPr>
          <w:color w:val="auto"/>
          <w:highlight w:val="none"/>
        </w:rPr>
        <w:t> </w:t>
      </w:r>
    </w:p>
    <w:p>
      <w:pPr>
        <w:snapToGrid w:val="0"/>
        <w:ind w:firstLine="1796"/>
        <w:rPr>
          <w:color w:val="auto"/>
          <w:highlight w:val="none"/>
        </w:rPr>
      </w:pPr>
    </w:p>
    <w:p>
      <w:pPr>
        <w:snapToGrid w:val="0"/>
        <w:ind w:firstLine="1796"/>
        <w:rPr>
          <w:color w:val="auto"/>
          <w:highlight w:val="none"/>
        </w:rPr>
      </w:pPr>
    </w:p>
    <w:p>
      <w:pPr>
        <w:snapToGrid w:val="0"/>
        <w:rPr>
          <w:color w:val="auto"/>
          <w:highlight w:val="none"/>
        </w:rPr>
      </w:pPr>
    </w:p>
    <w:p>
      <w:pPr>
        <w:snapToGrid w:val="0"/>
        <w:spacing w:before="312"/>
        <w:ind w:firstLine="1269" w:firstLineChars="395"/>
        <w:rPr>
          <w:rStyle w:val="24"/>
          <w:color w:val="auto"/>
          <w:highlight w:val="none"/>
        </w:rPr>
      </w:pPr>
      <w:r>
        <w:rPr>
          <w:rStyle w:val="24"/>
          <w:rFonts w:hint="eastAsia" w:ascii="黑体" w:eastAsia="黑体"/>
          <w:color w:val="auto"/>
          <w:sz w:val="32"/>
          <w:szCs w:val="32"/>
          <w:highlight w:val="none"/>
        </w:rPr>
        <w:t>项目名称:</w:t>
      </w:r>
      <w:r>
        <w:rPr>
          <w:rFonts w:ascii="ˎ̥" w:hAnsi="ˎ̥" w:cs="宋体"/>
          <w:bCs/>
          <w:color w:val="auto"/>
          <w:sz w:val="32"/>
          <w:szCs w:val="32"/>
          <w:highlight w:val="none"/>
        </w:rPr>
        <w:t xml:space="preserve"> </w:t>
      </w:r>
      <w:r>
        <w:rPr>
          <w:rStyle w:val="24"/>
          <w:rFonts w:hint="eastAsia" w:ascii="黑体" w:eastAsia="黑体"/>
          <w:color w:val="auto"/>
          <w:sz w:val="32"/>
          <w:szCs w:val="32"/>
          <w:highlight w:val="none"/>
          <w:u w:val="single"/>
        </w:rPr>
        <w:t xml:space="preserve">                            </w:t>
      </w:r>
      <w:r>
        <w:rPr>
          <w:rStyle w:val="24"/>
          <w:rFonts w:hint="eastAsia" w:ascii="黑体" w:eastAsia="黑体"/>
          <w:color w:val="auto"/>
          <w:sz w:val="32"/>
          <w:szCs w:val="32"/>
          <w:highlight w:val="none"/>
          <w:u w:val="single"/>
          <w:lang w:val="en-US" w:eastAsia="zh-CN"/>
        </w:rPr>
        <w:t xml:space="preserve"> </w:t>
      </w:r>
      <w:r>
        <w:rPr>
          <w:rStyle w:val="24"/>
          <w:rFonts w:hint="eastAsia" w:ascii="黑体" w:eastAsia="黑体"/>
          <w:color w:val="auto"/>
          <w:sz w:val="32"/>
          <w:szCs w:val="32"/>
          <w:highlight w:val="none"/>
          <w:u w:val="single"/>
        </w:rPr>
        <w:t xml:space="preserve"> </w:t>
      </w:r>
    </w:p>
    <w:p>
      <w:pPr>
        <w:snapToGrid w:val="0"/>
        <w:spacing w:before="312"/>
        <w:ind w:firstLine="1269" w:firstLineChars="395"/>
        <w:rPr>
          <w:rFonts w:ascii="宋体" w:hAnsi="宋体" w:eastAsia="黑体"/>
          <w:color w:val="auto"/>
          <w:sz w:val="24"/>
          <w:highlight w:val="none"/>
        </w:rPr>
      </w:pPr>
      <w:r>
        <w:rPr>
          <w:rStyle w:val="24"/>
          <w:rFonts w:hint="eastAsia" w:ascii="黑体" w:eastAsia="黑体"/>
          <w:color w:val="auto"/>
          <w:sz w:val="32"/>
          <w:szCs w:val="32"/>
          <w:highlight w:val="none"/>
        </w:rPr>
        <w:t>合同</w:t>
      </w:r>
      <w:r>
        <w:rPr>
          <w:rStyle w:val="24"/>
          <w:rFonts w:hint="eastAsia" w:ascii="黑体" w:eastAsia="黑体"/>
          <w:color w:val="auto"/>
          <w:sz w:val="32"/>
          <w:szCs w:val="32"/>
          <w:highlight w:val="none"/>
          <w:lang w:val="en-US" w:eastAsia="zh-CN"/>
        </w:rPr>
        <w:t>编号</w:t>
      </w:r>
      <w:r>
        <w:rPr>
          <w:rStyle w:val="24"/>
          <w:rFonts w:hint="eastAsia" w:ascii="黑体" w:eastAsia="黑体"/>
          <w:color w:val="auto"/>
          <w:sz w:val="32"/>
          <w:szCs w:val="32"/>
          <w:highlight w:val="none"/>
        </w:rPr>
        <w:t>：</w:t>
      </w:r>
      <w:r>
        <w:rPr>
          <w:rStyle w:val="24"/>
          <w:rFonts w:hint="eastAsia" w:ascii="黑体" w:eastAsia="黑体"/>
          <w:color w:val="auto"/>
          <w:sz w:val="32"/>
          <w:szCs w:val="32"/>
          <w:highlight w:val="none"/>
          <w:u w:val="single"/>
        </w:rPr>
        <w:t xml:space="preserve">                              </w:t>
      </w:r>
    </w:p>
    <w:p>
      <w:pPr>
        <w:snapToGrid w:val="0"/>
        <w:spacing w:before="312"/>
        <w:ind w:firstLine="1269" w:firstLineChars="395"/>
        <w:rPr>
          <w:rStyle w:val="24"/>
          <w:rFonts w:hint="eastAsia" w:ascii="黑体" w:eastAsia="黑体"/>
          <w:color w:val="auto"/>
          <w:sz w:val="32"/>
          <w:szCs w:val="32"/>
          <w:highlight w:val="none"/>
          <w:u w:val="single"/>
        </w:rPr>
      </w:pPr>
      <w:r>
        <w:rPr>
          <w:rStyle w:val="24"/>
          <w:rFonts w:hint="eastAsia" w:ascii="黑体" w:eastAsia="黑体"/>
          <w:color w:val="auto"/>
          <w:sz w:val="32"/>
          <w:szCs w:val="32"/>
          <w:highlight w:val="none"/>
        </w:rPr>
        <w:t>项目编号:</w:t>
      </w:r>
      <w:r>
        <w:rPr>
          <w:rStyle w:val="24"/>
          <w:rFonts w:hint="eastAsia" w:ascii="黑体" w:eastAsia="黑体"/>
          <w:color w:val="auto"/>
          <w:sz w:val="32"/>
          <w:szCs w:val="32"/>
          <w:highlight w:val="none"/>
          <w:u w:val="single"/>
        </w:rPr>
        <w:t xml:space="preserve">                               </w:t>
      </w:r>
    </w:p>
    <w:p>
      <w:pPr>
        <w:snapToGrid w:val="0"/>
        <w:spacing w:before="312"/>
        <w:ind w:firstLine="1269" w:firstLineChars="395"/>
        <w:rPr>
          <w:rStyle w:val="24"/>
          <w:rFonts w:hint="default" w:ascii="黑体" w:eastAsia="黑体"/>
          <w:color w:val="auto"/>
          <w:sz w:val="32"/>
          <w:szCs w:val="32"/>
          <w:highlight w:val="none"/>
          <w:u w:val="single"/>
          <w:lang w:val="en-US" w:eastAsia="zh-CN"/>
        </w:rPr>
      </w:pPr>
      <w:r>
        <w:rPr>
          <w:rStyle w:val="24"/>
          <w:rFonts w:hint="eastAsia" w:ascii="黑体" w:eastAsia="黑体"/>
          <w:color w:val="auto"/>
          <w:sz w:val="32"/>
          <w:szCs w:val="32"/>
          <w:highlight w:val="none"/>
          <w:lang w:val="en-US" w:eastAsia="zh-CN"/>
        </w:rPr>
        <w:t>合同名称：</w:t>
      </w:r>
      <w:r>
        <w:rPr>
          <w:rStyle w:val="24"/>
          <w:rFonts w:hint="eastAsia" w:ascii="黑体" w:eastAsia="黑体"/>
          <w:color w:val="auto"/>
          <w:sz w:val="32"/>
          <w:szCs w:val="32"/>
          <w:highlight w:val="none"/>
          <w:u w:val="single"/>
          <w:lang w:val="en-US" w:eastAsia="zh-CN"/>
        </w:rPr>
        <w:t xml:space="preserve">                              </w:t>
      </w:r>
    </w:p>
    <w:p>
      <w:pPr>
        <w:snapToGrid w:val="0"/>
        <w:jc w:val="center"/>
        <w:rPr>
          <w:color w:val="auto"/>
          <w:sz w:val="32"/>
          <w:szCs w:val="32"/>
          <w:highlight w:val="none"/>
        </w:rPr>
      </w:pPr>
      <w:r>
        <w:rPr>
          <w:color w:val="auto"/>
          <w:sz w:val="32"/>
          <w:szCs w:val="32"/>
          <w:highlight w:val="none"/>
        </w:rPr>
        <w:t> </w:t>
      </w:r>
    </w:p>
    <w:p>
      <w:pPr>
        <w:snapToGrid w:val="0"/>
        <w:jc w:val="center"/>
        <w:rPr>
          <w:color w:val="auto"/>
          <w:sz w:val="32"/>
          <w:szCs w:val="32"/>
          <w:highlight w:val="none"/>
        </w:rPr>
      </w:pPr>
      <w:r>
        <w:rPr>
          <w:color w:val="auto"/>
          <w:sz w:val="32"/>
          <w:szCs w:val="32"/>
          <w:highlight w:val="none"/>
        </w:rPr>
        <w:t> </w:t>
      </w:r>
    </w:p>
    <w:p>
      <w:pPr>
        <w:snapToGrid w:val="0"/>
        <w:jc w:val="center"/>
        <w:rPr>
          <w:color w:val="auto"/>
          <w:sz w:val="32"/>
          <w:szCs w:val="32"/>
          <w:highlight w:val="none"/>
        </w:rPr>
      </w:pPr>
      <w:r>
        <w:rPr>
          <w:color w:val="auto"/>
          <w:sz w:val="32"/>
          <w:szCs w:val="32"/>
          <w:highlight w:val="none"/>
        </w:rPr>
        <w:t> </w:t>
      </w:r>
    </w:p>
    <w:p>
      <w:pPr>
        <w:snapToGrid w:val="0"/>
        <w:jc w:val="center"/>
        <w:rPr>
          <w:color w:val="auto"/>
          <w:sz w:val="32"/>
          <w:szCs w:val="32"/>
          <w:highlight w:val="none"/>
        </w:rPr>
      </w:pPr>
    </w:p>
    <w:p>
      <w:pPr>
        <w:snapToGrid w:val="0"/>
        <w:jc w:val="center"/>
        <w:rPr>
          <w:color w:val="auto"/>
          <w:sz w:val="32"/>
          <w:szCs w:val="32"/>
          <w:highlight w:val="none"/>
        </w:rPr>
      </w:pPr>
    </w:p>
    <w:p>
      <w:pPr>
        <w:snapToGrid w:val="0"/>
        <w:spacing w:line="360" w:lineRule="auto"/>
        <w:ind w:firstLine="1275" w:firstLineChars="397"/>
        <w:rPr>
          <w:bCs/>
          <w:color w:val="auto"/>
          <w:sz w:val="32"/>
          <w:szCs w:val="32"/>
          <w:highlight w:val="none"/>
          <w:u w:val="single"/>
        </w:rPr>
      </w:pPr>
      <w:r>
        <w:rPr>
          <w:rFonts w:hint="eastAsia" w:ascii="黑体" w:eastAsia="黑体"/>
          <w:b/>
          <w:bCs/>
          <w:color w:val="auto"/>
          <w:sz w:val="32"/>
          <w:szCs w:val="32"/>
          <w:highlight w:val="none"/>
        </w:rPr>
        <w:t xml:space="preserve">甲  </w:t>
      </w:r>
      <w:r>
        <w:rPr>
          <w:b/>
          <w:bCs/>
          <w:color w:val="auto"/>
          <w:sz w:val="32"/>
          <w:szCs w:val="32"/>
          <w:highlight w:val="none"/>
        </w:rPr>
        <w:t xml:space="preserve"> </w:t>
      </w:r>
      <w:r>
        <w:rPr>
          <w:rFonts w:hint="eastAsia" w:ascii="黑体" w:eastAsia="黑体"/>
          <w:b/>
          <w:bCs/>
          <w:color w:val="auto"/>
          <w:sz w:val="32"/>
          <w:szCs w:val="32"/>
          <w:highlight w:val="none"/>
        </w:rPr>
        <w:t>方</w:t>
      </w:r>
      <w:r>
        <w:rPr>
          <w:b/>
          <w:bCs/>
          <w:color w:val="auto"/>
          <w:sz w:val="32"/>
          <w:szCs w:val="32"/>
          <w:highlight w:val="none"/>
        </w:rPr>
        <w:t>:</w:t>
      </w:r>
      <w:r>
        <w:rPr>
          <w:rFonts w:hint="eastAsia" w:ascii="宋体" w:hAnsi="宋体"/>
          <w:bCs/>
          <w:color w:val="auto"/>
          <w:sz w:val="32"/>
          <w:szCs w:val="32"/>
          <w:highlight w:val="none"/>
        </w:rPr>
        <w:t xml:space="preserve"> </w:t>
      </w:r>
      <w:r>
        <w:rPr>
          <w:rFonts w:hint="eastAsia" w:ascii="宋体" w:hAnsi="宋体"/>
          <w:bCs/>
          <w:color w:val="auto"/>
          <w:sz w:val="32"/>
          <w:szCs w:val="32"/>
          <w:highlight w:val="none"/>
          <w:u w:val="single"/>
        </w:rPr>
        <w:t xml:space="preserve"> </w:t>
      </w:r>
      <w:r>
        <w:rPr>
          <w:rFonts w:ascii="宋体" w:hAnsi="宋体"/>
          <w:bCs/>
          <w:color w:val="auto"/>
          <w:sz w:val="32"/>
          <w:szCs w:val="32"/>
          <w:highlight w:val="none"/>
          <w:u w:val="single"/>
        </w:rPr>
        <w:t xml:space="preserve">         </w:t>
      </w:r>
      <w:r>
        <w:rPr>
          <w:rFonts w:hint="eastAsia"/>
          <w:b/>
          <w:bCs/>
          <w:color w:val="auto"/>
          <w:sz w:val="32"/>
          <w:szCs w:val="32"/>
          <w:highlight w:val="none"/>
          <w:u w:val="single"/>
        </w:rPr>
        <w:t>临沂大学</w:t>
      </w:r>
      <w:r>
        <w:rPr>
          <w:bCs/>
          <w:color w:val="auto"/>
          <w:sz w:val="32"/>
          <w:szCs w:val="32"/>
          <w:highlight w:val="none"/>
          <w:u w:val="single"/>
        </w:rPr>
        <w:t xml:space="preserve">              </w:t>
      </w:r>
    </w:p>
    <w:p>
      <w:pPr>
        <w:spacing w:line="360" w:lineRule="auto"/>
        <w:ind w:firstLine="1272" w:firstLineChars="396"/>
        <w:rPr>
          <w:rFonts w:ascii="宋体" w:hAnsi="宋体"/>
          <w:b/>
          <w:bCs/>
          <w:color w:val="auto"/>
          <w:sz w:val="32"/>
          <w:szCs w:val="32"/>
          <w:highlight w:val="none"/>
          <w:u w:val="single"/>
        </w:rPr>
      </w:pPr>
      <w:r>
        <w:rPr>
          <w:rFonts w:hint="eastAsia" w:ascii="黑体" w:eastAsia="黑体"/>
          <w:b/>
          <w:bCs/>
          <w:color w:val="auto"/>
          <w:sz w:val="32"/>
          <w:szCs w:val="32"/>
          <w:highlight w:val="none"/>
        </w:rPr>
        <w:t>乙   方</w:t>
      </w:r>
      <w:r>
        <w:rPr>
          <w:b/>
          <w:bCs/>
          <w:color w:val="auto"/>
          <w:sz w:val="32"/>
          <w:szCs w:val="32"/>
          <w:highlight w:val="none"/>
        </w:rPr>
        <w:t>:</w:t>
      </w:r>
      <w:r>
        <w:rPr>
          <w:rFonts w:hint="eastAsia" w:ascii="宋体"/>
          <w:bCs/>
          <w:color w:val="auto"/>
          <w:sz w:val="32"/>
          <w:szCs w:val="32"/>
          <w:highlight w:val="none"/>
        </w:rPr>
        <w:t xml:space="preserve"> </w:t>
      </w:r>
      <w:r>
        <w:rPr>
          <w:rFonts w:ascii="宋体"/>
          <w:bCs/>
          <w:color w:val="auto"/>
          <w:sz w:val="32"/>
          <w:szCs w:val="32"/>
          <w:highlight w:val="none"/>
        </w:rPr>
        <w:t xml:space="preserve">    </w:t>
      </w:r>
      <w:r>
        <w:rPr>
          <w:rFonts w:hint="eastAsia"/>
          <w:b/>
          <w:bCs/>
          <w:color w:val="auto"/>
          <w:sz w:val="32"/>
          <w:szCs w:val="32"/>
          <w:highlight w:val="none"/>
          <w:u w:val="single"/>
        </w:rPr>
        <w:t xml:space="preserve">                            </w:t>
      </w:r>
    </w:p>
    <w:p>
      <w:pPr>
        <w:spacing w:line="700" w:lineRule="atLeast"/>
        <w:ind w:firstLine="1272" w:firstLineChars="396"/>
        <w:rPr>
          <w:rStyle w:val="24"/>
          <w:color w:val="auto"/>
          <w:sz w:val="32"/>
          <w:szCs w:val="32"/>
          <w:highlight w:val="none"/>
          <w:u w:val="single"/>
        </w:rPr>
      </w:pPr>
      <w:r>
        <w:rPr>
          <w:rStyle w:val="24"/>
          <w:rFonts w:hint="eastAsia" w:ascii="黑体" w:eastAsia="黑体"/>
          <w:color w:val="auto"/>
          <w:sz w:val="32"/>
          <w:szCs w:val="32"/>
          <w:highlight w:val="none"/>
        </w:rPr>
        <w:t>招标代理机构：</w:t>
      </w:r>
      <w:r>
        <w:rPr>
          <w:rFonts w:hint="eastAsia"/>
          <w:b/>
          <w:bCs/>
          <w:color w:val="auto"/>
          <w:sz w:val="32"/>
          <w:szCs w:val="32"/>
          <w:highlight w:val="none"/>
          <w:u w:val="single"/>
        </w:rPr>
        <w:t>临沂市沂蒙国际招标有限公司</w:t>
      </w:r>
      <w:r>
        <w:rPr>
          <w:rStyle w:val="24"/>
          <w:rFonts w:hint="eastAsia"/>
          <w:color w:val="auto"/>
          <w:sz w:val="32"/>
          <w:szCs w:val="32"/>
          <w:highlight w:val="none"/>
          <w:u w:val="single"/>
        </w:rPr>
        <w:t xml:space="preserve"> </w:t>
      </w:r>
    </w:p>
    <w:p>
      <w:pPr>
        <w:spacing w:line="700" w:lineRule="atLeast"/>
        <w:ind w:firstLine="630" w:firstLineChars="196"/>
        <w:rPr>
          <w:rStyle w:val="24"/>
          <w:color w:val="auto"/>
          <w:sz w:val="32"/>
          <w:szCs w:val="32"/>
          <w:highlight w:val="none"/>
          <w:u w:val="single"/>
        </w:rPr>
      </w:pPr>
    </w:p>
    <w:p>
      <w:pPr>
        <w:spacing w:line="320" w:lineRule="atLeast"/>
        <w:ind w:firstLine="1285" w:firstLineChars="400"/>
        <w:rPr>
          <w:b/>
          <w:bCs/>
          <w:color w:val="auto"/>
          <w:sz w:val="32"/>
          <w:szCs w:val="32"/>
          <w:highlight w:val="none"/>
        </w:rPr>
      </w:pPr>
      <w:r>
        <w:rPr>
          <w:rFonts w:hint="eastAsia"/>
          <w:b/>
          <w:bCs/>
          <w:color w:val="auto"/>
          <w:sz w:val="32"/>
          <w:szCs w:val="32"/>
          <w:highlight w:val="none"/>
        </w:rPr>
        <w:t xml:space="preserve">签订地点： </w:t>
      </w:r>
      <w:r>
        <w:rPr>
          <w:b/>
          <w:bCs/>
          <w:color w:val="auto"/>
          <w:sz w:val="32"/>
          <w:szCs w:val="32"/>
          <w:highlight w:val="none"/>
        </w:rPr>
        <w:t xml:space="preserve">       </w:t>
      </w:r>
      <w:r>
        <w:rPr>
          <w:rFonts w:hint="eastAsia"/>
          <w:b/>
          <w:bCs/>
          <w:color w:val="auto"/>
          <w:sz w:val="32"/>
          <w:szCs w:val="32"/>
          <w:highlight w:val="none"/>
        </w:rPr>
        <w:t>临沂大学</w:t>
      </w:r>
    </w:p>
    <w:p>
      <w:pPr>
        <w:spacing w:line="320" w:lineRule="atLeast"/>
        <w:ind w:firstLine="1285" w:firstLineChars="400"/>
        <w:rPr>
          <w:b/>
          <w:bCs/>
          <w:color w:val="auto"/>
          <w:sz w:val="32"/>
          <w:szCs w:val="32"/>
          <w:highlight w:val="none"/>
        </w:rPr>
      </w:pPr>
      <w:r>
        <w:rPr>
          <w:rFonts w:hint="eastAsia"/>
          <w:b/>
          <w:bCs/>
          <w:color w:val="auto"/>
          <w:sz w:val="32"/>
          <w:szCs w:val="32"/>
          <w:highlight w:val="none"/>
        </w:rPr>
        <w:t>签订时间：202</w:t>
      </w:r>
      <w:r>
        <w:rPr>
          <w:rFonts w:hint="eastAsia"/>
          <w:b/>
          <w:bCs/>
          <w:color w:val="auto"/>
          <w:sz w:val="32"/>
          <w:szCs w:val="32"/>
          <w:highlight w:val="none"/>
          <w:lang w:val="en-US" w:eastAsia="zh-CN"/>
        </w:rPr>
        <w:t>4</w:t>
      </w:r>
      <w:r>
        <w:rPr>
          <w:rFonts w:hint="eastAsia"/>
          <w:b/>
          <w:bCs/>
          <w:color w:val="auto"/>
          <w:sz w:val="32"/>
          <w:szCs w:val="32"/>
          <w:highlight w:val="none"/>
        </w:rPr>
        <w:t xml:space="preserve">年 </w:t>
      </w:r>
      <w:r>
        <w:rPr>
          <w:b/>
          <w:bCs/>
          <w:color w:val="auto"/>
          <w:sz w:val="32"/>
          <w:szCs w:val="32"/>
          <w:highlight w:val="none"/>
        </w:rPr>
        <w:t xml:space="preserve">    </w:t>
      </w:r>
      <w:r>
        <w:rPr>
          <w:rFonts w:hint="eastAsia"/>
          <w:b/>
          <w:bCs/>
          <w:color w:val="auto"/>
          <w:sz w:val="32"/>
          <w:szCs w:val="32"/>
          <w:highlight w:val="none"/>
        </w:rPr>
        <w:t xml:space="preserve">月 </w:t>
      </w:r>
      <w:r>
        <w:rPr>
          <w:b/>
          <w:bCs/>
          <w:color w:val="auto"/>
          <w:sz w:val="32"/>
          <w:szCs w:val="32"/>
          <w:highlight w:val="none"/>
        </w:rPr>
        <w:t xml:space="preserve">   </w:t>
      </w:r>
      <w:r>
        <w:rPr>
          <w:rFonts w:hint="eastAsia"/>
          <w:b/>
          <w:bCs/>
          <w:color w:val="auto"/>
          <w:sz w:val="32"/>
          <w:szCs w:val="32"/>
          <w:highlight w:val="none"/>
        </w:rPr>
        <w:t xml:space="preserve"> 日</w:t>
      </w:r>
    </w:p>
    <w:p>
      <w:pPr>
        <w:spacing w:line="700" w:lineRule="atLeast"/>
        <w:ind w:firstLine="708" w:firstLineChars="196"/>
        <w:rPr>
          <w:rStyle w:val="24"/>
          <w:rFonts w:ascii="楷体_GB2312" w:eastAsia="楷体_GB2312"/>
          <w:color w:val="auto"/>
          <w:sz w:val="36"/>
          <w:szCs w:val="36"/>
          <w:highlight w:val="none"/>
        </w:rPr>
        <w:sectPr>
          <w:footerReference r:id="rId7" w:type="first"/>
          <w:footerReference r:id="rId5" w:type="default"/>
          <w:footerReference r:id="rId6" w:type="even"/>
          <w:type w:val="continuous"/>
          <w:pgSz w:w="11906" w:h="16838"/>
          <w:pgMar w:top="1440" w:right="1134" w:bottom="1440" w:left="1417" w:header="850" w:footer="992" w:gutter="0"/>
          <w:pgBorders>
            <w:top w:val="none" w:sz="0" w:space="0"/>
            <w:left w:val="none" w:sz="0" w:space="0"/>
            <w:bottom w:val="none" w:sz="0" w:space="0"/>
            <w:right w:val="none" w:sz="0" w:space="0"/>
          </w:pgBorders>
          <w:cols w:space="720" w:num="1"/>
          <w:titlePg/>
          <w:docGrid w:type="lines" w:linePitch="325" w:charSpace="0"/>
        </w:sectPr>
      </w:pPr>
    </w:p>
    <w:p>
      <w:pPr>
        <w:keepNext w:val="0"/>
        <w:keepLines w:val="0"/>
        <w:pageBreakBefore w:val="0"/>
        <w:widowControl/>
        <w:tabs>
          <w:tab w:val="left" w:pos="7449"/>
        </w:tabs>
        <w:kinsoku/>
        <w:wordWrap/>
        <w:overflowPunct/>
        <w:topLinePunct w:val="0"/>
        <w:autoSpaceDE/>
        <w:autoSpaceDN/>
        <w:bidi w:val="0"/>
        <w:adjustRightInd/>
        <w:spacing w:line="500" w:lineRule="exact"/>
        <w:ind w:firstLine="480" w:firstLineChars="200"/>
        <w:textAlignment w:val="auto"/>
        <w:rPr>
          <w:rFonts w:ascii="宋体" w:hAnsi="宋体"/>
          <w:b/>
          <w:color w:val="auto"/>
          <w:sz w:val="24"/>
          <w:szCs w:val="24"/>
          <w:highlight w:val="none"/>
        </w:rPr>
      </w:pPr>
      <w:r>
        <w:rPr>
          <w:rFonts w:hint="eastAsia" w:ascii="宋体" w:hAnsi="宋体"/>
          <w:color w:val="auto"/>
          <w:sz w:val="24"/>
          <w:highlight w:val="none"/>
          <w:u w:val="single"/>
        </w:rPr>
        <w:t>临沂大学</w:t>
      </w:r>
      <w:r>
        <w:rPr>
          <w:rFonts w:hint="eastAsia" w:ascii="宋体" w:hAnsi="宋体"/>
          <w:color w:val="auto"/>
          <w:sz w:val="24"/>
          <w:highlight w:val="none"/>
        </w:rPr>
        <w:t>（甲方）所需</w:t>
      </w:r>
      <w:r>
        <w:rPr>
          <w:rFonts w:hint="eastAsia" w:ascii="宋体" w:hAnsi="宋体"/>
          <w:color w:val="auto"/>
          <w:sz w:val="24"/>
          <w:highlight w:val="none"/>
          <w:u w:val="single"/>
        </w:rPr>
        <w:t xml:space="preserve">                     </w:t>
      </w:r>
      <w:r>
        <w:rPr>
          <w:rFonts w:hint="eastAsia" w:ascii="宋体" w:hAnsi="宋体"/>
          <w:color w:val="auto"/>
          <w:sz w:val="24"/>
          <w:highlight w:val="none"/>
        </w:rPr>
        <w:t>经</w:t>
      </w:r>
      <w:r>
        <w:rPr>
          <w:rFonts w:hint="eastAsia" w:ascii="宋体" w:hAnsi="宋体" w:cs="仿宋_GB2312"/>
          <w:b/>
          <w:color w:val="auto"/>
          <w:sz w:val="24"/>
          <w:highlight w:val="none"/>
          <w:u w:val="single"/>
        </w:rPr>
        <w:t>临沂市沂蒙国际招标有限公司</w:t>
      </w:r>
      <w:r>
        <w:rPr>
          <w:rFonts w:hint="eastAsia" w:ascii="宋体" w:hAnsi="宋体"/>
          <w:color w:val="auto"/>
          <w:sz w:val="24"/>
          <w:highlight w:val="none"/>
        </w:rPr>
        <w:t>以</w:t>
      </w:r>
      <w:r>
        <w:rPr>
          <w:rFonts w:hint="eastAsia" w:ascii="宋体" w:hAnsi="宋体" w:cs="仿宋_GB2312"/>
          <w:b/>
          <w:color w:val="auto"/>
          <w:sz w:val="24"/>
          <w:szCs w:val="18"/>
          <w:highlight w:val="none"/>
          <w:u w:val="single"/>
          <w:lang w:eastAsia="zh-CN"/>
        </w:rPr>
        <w:t>SDGP370000000202402003092</w:t>
      </w:r>
      <w:r>
        <w:rPr>
          <w:rFonts w:hint="eastAsia" w:ascii="宋体" w:hAnsi="宋体"/>
          <w:color w:val="auto"/>
          <w:sz w:val="24"/>
          <w:highlight w:val="none"/>
        </w:rPr>
        <w:t xml:space="preserve">磋商文件在国内以 </w:t>
      </w:r>
      <w:r>
        <w:rPr>
          <w:rFonts w:hint="eastAsia" w:ascii="宋体" w:hAnsi="宋体"/>
          <w:b/>
          <w:color w:val="auto"/>
          <w:sz w:val="24"/>
          <w:highlight w:val="none"/>
          <w:u w:val="single"/>
        </w:rPr>
        <w:t>竞争性磋商</w:t>
      </w:r>
      <w:r>
        <w:rPr>
          <w:rFonts w:hint="eastAsia" w:ascii="宋体" w:hAnsi="宋体"/>
          <w:color w:val="auto"/>
          <w:sz w:val="24"/>
          <w:highlight w:val="none"/>
        </w:rPr>
        <w:t>方式进行采购。经评审小组确定</w:t>
      </w:r>
      <w:r>
        <w:rPr>
          <w:rFonts w:hint="eastAsia" w:ascii="宋体" w:hAnsi="宋体"/>
          <w:b/>
          <w:color w:val="auto"/>
          <w:sz w:val="24"/>
          <w:highlight w:val="none"/>
          <w:u w:val="single"/>
        </w:rPr>
        <w:t xml:space="preserve">           </w:t>
      </w:r>
      <w:r>
        <w:rPr>
          <w:rFonts w:hint="eastAsia" w:ascii="宋体" w:hAnsi="宋体"/>
          <w:color w:val="auto"/>
          <w:sz w:val="24"/>
          <w:highlight w:val="none"/>
        </w:rPr>
        <w:t>（乙方）为该项目</w:t>
      </w:r>
      <w:r>
        <w:rPr>
          <w:rFonts w:hint="eastAsia" w:ascii="宋体" w:hAnsi="宋体"/>
          <w:color w:val="auto"/>
          <w:sz w:val="24"/>
          <w:highlight w:val="none"/>
          <w:lang w:val="en-US" w:eastAsia="zh-CN"/>
        </w:rPr>
        <w:t>A包</w:t>
      </w:r>
      <w:r>
        <w:rPr>
          <w:rFonts w:hint="eastAsia" w:ascii="宋体" w:hAnsi="宋体"/>
          <w:color w:val="auto"/>
          <w:sz w:val="24"/>
          <w:highlight w:val="none"/>
        </w:rPr>
        <w:t>乙方。甲、乙双方根据《中华人民共和国民法典》、《中华人民共和国政</w:t>
      </w:r>
      <w:r>
        <w:rPr>
          <w:rFonts w:hint="eastAsia" w:ascii="宋体" w:hAnsi="宋体"/>
          <w:color w:val="auto"/>
          <w:sz w:val="24"/>
          <w:szCs w:val="24"/>
          <w:highlight w:val="none"/>
        </w:rPr>
        <w:t>府采购法》和其他法律、法规的规定，并按照公正、平等、自愿、诚实信用的原则，同意按照以下条款和条件，签署本合同。</w:t>
      </w:r>
    </w:p>
    <w:p>
      <w:pPr>
        <w:keepNext w:val="0"/>
        <w:keepLines w:val="0"/>
        <w:pageBreakBefore w:val="0"/>
        <w:widowControl/>
        <w:kinsoku/>
        <w:wordWrap/>
        <w:overflowPunct/>
        <w:topLinePunct w:val="0"/>
        <w:autoSpaceDE/>
        <w:autoSpaceDN/>
        <w:bidi w:val="0"/>
        <w:adjustRightInd/>
        <w:spacing w:line="500" w:lineRule="exact"/>
        <w:ind w:firstLine="383" w:firstLineChars="159"/>
        <w:textAlignment w:val="auto"/>
        <w:outlineLvl w:val="0"/>
        <w:rPr>
          <w:rFonts w:ascii="宋体" w:hAnsi="宋体"/>
          <w:b/>
          <w:bCs/>
          <w:color w:val="auto"/>
          <w:sz w:val="24"/>
          <w:highlight w:val="none"/>
        </w:rPr>
      </w:pPr>
      <w:bookmarkStart w:id="38" w:name="_Toc493773232"/>
      <w:r>
        <w:rPr>
          <w:rFonts w:hint="eastAsia" w:ascii="宋体" w:hAnsi="宋体"/>
          <w:b/>
          <w:bCs/>
          <w:color w:val="auto"/>
          <w:sz w:val="24"/>
          <w:highlight w:val="none"/>
        </w:rPr>
        <w:t>一、本合同由合同文本和下列文件组成</w:t>
      </w:r>
      <w:bookmarkEnd w:id="38"/>
    </w:p>
    <w:p>
      <w:pPr>
        <w:keepNext w:val="0"/>
        <w:keepLines w:val="0"/>
        <w:pageBreakBefore w:val="0"/>
        <w:widowControl/>
        <w:kinsoku/>
        <w:wordWrap/>
        <w:overflowPunct/>
        <w:topLinePunct w:val="0"/>
        <w:autoSpaceDE/>
        <w:autoSpaceDN/>
        <w:bidi w:val="0"/>
        <w:adjustRightInd/>
        <w:spacing w:line="500" w:lineRule="exact"/>
        <w:ind w:firstLine="480"/>
        <w:textAlignment w:val="auto"/>
        <w:rPr>
          <w:rFonts w:ascii="宋体" w:hAnsi="宋体"/>
          <w:color w:val="auto"/>
          <w:sz w:val="24"/>
          <w:highlight w:val="none"/>
        </w:rPr>
      </w:pPr>
      <w:r>
        <w:rPr>
          <w:rFonts w:hint="eastAsia" w:ascii="宋体" w:hAnsi="宋体"/>
          <w:color w:val="auto"/>
          <w:sz w:val="24"/>
          <w:highlight w:val="none"/>
        </w:rPr>
        <w:t>1、磋商文件</w:t>
      </w:r>
    </w:p>
    <w:p>
      <w:pPr>
        <w:keepNext w:val="0"/>
        <w:keepLines w:val="0"/>
        <w:pageBreakBefore w:val="0"/>
        <w:widowControl/>
        <w:kinsoku/>
        <w:wordWrap/>
        <w:overflowPunct/>
        <w:topLinePunct w:val="0"/>
        <w:autoSpaceDE/>
        <w:autoSpaceDN/>
        <w:bidi w:val="0"/>
        <w:adjustRightInd/>
        <w:spacing w:line="500" w:lineRule="exact"/>
        <w:ind w:firstLine="480"/>
        <w:textAlignment w:val="auto"/>
        <w:rPr>
          <w:rFonts w:ascii="宋体" w:hAnsi="宋体"/>
          <w:color w:val="auto"/>
          <w:sz w:val="24"/>
          <w:highlight w:val="none"/>
        </w:rPr>
      </w:pPr>
      <w:r>
        <w:rPr>
          <w:rFonts w:hint="eastAsia" w:ascii="宋体" w:hAnsi="宋体"/>
          <w:color w:val="auto"/>
          <w:sz w:val="24"/>
          <w:highlight w:val="none"/>
        </w:rPr>
        <w:t>2、响应文件</w:t>
      </w:r>
    </w:p>
    <w:p>
      <w:pPr>
        <w:keepNext w:val="0"/>
        <w:keepLines w:val="0"/>
        <w:pageBreakBefore w:val="0"/>
        <w:widowControl/>
        <w:kinsoku/>
        <w:wordWrap/>
        <w:overflowPunct/>
        <w:topLinePunct w:val="0"/>
        <w:autoSpaceDE/>
        <w:autoSpaceDN/>
        <w:bidi w:val="0"/>
        <w:adjustRightInd/>
        <w:spacing w:line="500" w:lineRule="exact"/>
        <w:ind w:firstLine="480"/>
        <w:textAlignment w:val="auto"/>
        <w:rPr>
          <w:rFonts w:ascii="宋体" w:hAnsi="宋体"/>
          <w:color w:val="auto"/>
          <w:sz w:val="24"/>
          <w:highlight w:val="none"/>
        </w:rPr>
      </w:pPr>
      <w:r>
        <w:rPr>
          <w:rFonts w:hint="eastAsia" w:ascii="宋体" w:hAnsi="宋体"/>
          <w:color w:val="auto"/>
          <w:sz w:val="24"/>
          <w:highlight w:val="none"/>
        </w:rPr>
        <w:t>3、成交通知书</w:t>
      </w:r>
    </w:p>
    <w:p>
      <w:pPr>
        <w:keepNext w:val="0"/>
        <w:keepLines w:val="0"/>
        <w:pageBreakBefore w:val="0"/>
        <w:widowControl/>
        <w:kinsoku/>
        <w:wordWrap/>
        <w:overflowPunct/>
        <w:topLinePunct w:val="0"/>
        <w:autoSpaceDE/>
        <w:autoSpaceDN/>
        <w:bidi w:val="0"/>
        <w:adjustRightInd/>
        <w:spacing w:line="500" w:lineRule="exact"/>
        <w:ind w:firstLine="480"/>
        <w:textAlignment w:val="auto"/>
        <w:rPr>
          <w:rFonts w:ascii="宋体" w:hAnsi="宋体"/>
          <w:color w:val="auto"/>
          <w:sz w:val="24"/>
          <w:highlight w:val="none"/>
        </w:rPr>
      </w:pPr>
      <w:r>
        <w:rPr>
          <w:rFonts w:hint="eastAsia" w:ascii="宋体" w:hAnsi="宋体"/>
          <w:color w:val="auto"/>
          <w:sz w:val="24"/>
          <w:highlight w:val="none"/>
        </w:rPr>
        <w:t>4、乙方在评标过程中做出的书面澄清或承诺</w:t>
      </w:r>
    </w:p>
    <w:p>
      <w:pPr>
        <w:keepNext w:val="0"/>
        <w:keepLines w:val="0"/>
        <w:pageBreakBefore w:val="0"/>
        <w:widowControl/>
        <w:kinsoku/>
        <w:wordWrap/>
        <w:overflowPunct/>
        <w:topLinePunct w:val="0"/>
        <w:autoSpaceDE/>
        <w:autoSpaceDN/>
        <w:bidi w:val="0"/>
        <w:adjustRightInd/>
        <w:spacing w:line="500" w:lineRule="exact"/>
        <w:ind w:firstLine="480"/>
        <w:textAlignment w:val="auto"/>
        <w:rPr>
          <w:rFonts w:ascii="宋体" w:hAnsi="宋体"/>
          <w:color w:val="auto"/>
          <w:sz w:val="24"/>
          <w:highlight w:val="none"/>
        </w:rPr>
      </w:pPr>
      <w:r>
        <w:rPr>
          <w:rFonts w:hint="eastAsia" w:ascii="宋体" w:hAnsi="宋体"/>
          <w:color w:val="auto"/>
          <w:sz w:val="24"/>
          <w:highlight w:val="none"/>
        </w:rPr>
        <w:t>5、本合同附件</w:t>
      </w:r>
    </w:p>
    <w:p>
      <w:pPr>
        <w:keepNext w:val="0"/>
        <w:keepLines w:val="0"/>
        <w:pageBreakBefore w:val="0"/>
        <w:widowControl/>
        <w:kinsoku/>
        <w:wordWrap/>
        <w:overflowPunct/>
        <w:topLinePunct w:val="0"/>
        <w:autoSpaceDE/>
        <w:autoSpaceDN/>
        <w:bidi w:val="0"/>
        <w:adjustRightInd/>
        <w:snapToGrid w:val="0"/>
        <w:spacing w:line="500" w:lineRule="exact"/>
        <w:ind w:firstLine="422"/>
        <w:textAlignment w:val="auto"/>
        <w:rPr>
          <w:color w:val="auto"/>
          <w:highlight w:val="none"/>
        </w:rPr>
      </w:pPr>
      <w:r>
        <w:rPr>
          <w:rFonts w:hint="eastAsia" w:ascii="宋体" w:cs="宋体"/>
          <w:b/>
          <w:color w:val="auto"/>
          <w:sz w:val="24"/>
          <w:szCs w:val="24"/>
          <w:highlight w:val="none"/>
          <w:lang w:bidi="ar"/>
        </w:rPr>
        <w:t>二、合同的范围和条件</w:t>
      </w:r>
    </w:p>
    <w:p>
      <w:pPr>
        <w:keepNext w:val="0"/>
        <w:keepLines w:val="0"/>
        <w:pageBreakBefore w:val="0"/>
        <w:widowControl/>
        <w:kinsoku/>
        <w:wordWrap/>
        <w:overflowPunct/>
        <w:topLinePunct w:val="0"/>
        <w:autoSpaceDE/>
        <w:autoSpaceDN/>
        <w:bidi w:val="0"/>
        <w:adjustRightInd/>
        <w:snapToGrid w:val="0"/>
        <w:spacing w:line="500" w:lineRule="exact"/>
        <w:ind w:firstLine="420"/>
        <w:textAlignment w:val="auto"/>
        <w:rPr>
          <w:color w:val="auto"/>
          <w:highlight w:val="none"/>
        </w:rPr>
      </w:pPr>
      <w:r>
        <w:rPr>
          <w:rFonts w:hint="eastAsia" w:ascii="宋体" w:cs="宋体"/>
          <w:color w:val="auto"/>
          <w:sz w:val="24"/>
          <w:szCs w:val="24"/>
          <w:highlight w:val="none"/>
          <w:lang w:bidi="ar"/>
        </w:rPr>
        <w:t>本合同的范围和条件应与上述合同文件的规定相一致。</w:t>
      </w:r>
    </w:p>
    <w:p>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cs="宋体"/>
          <w:b/>
          <w:color w:val="auto"/>
          <w:sz w:val="24"/>
          <w:szCs w:val="24"/>
          <w:highlight w:val="none"/>
          <w:lang w:bidi="ar"/>
        </w:rPr>
        <w:t>三、工程概况</w:t>
      </w:r>
      <w:r>
        <w:rPr>
          <w:rFonts w:hint="eastAsia" w:ascii="宋体" w:hAnsi="宋体"/>
          <w:b/>
          <w:color w:val="auto"/>
          <w:sz w:val="24"/>
          <w:highlight w:val="none"/>
        </w:rPr>
        <w:t>、质量标准</w:t>
      </w:r>
    </w:p>
    <w:p>
      <w:pPr>
        <w:keepNext w:val="0"/>
        <w:keepLines w:val="0"/>
        <w:pageBreakBefore w:val="0"/>
        <w:widowControl/>
        <w:kinsoku/>
        <w:wordWrap/>
        <w:overflowPunct/>
        <w:topLinePunct w:val="0"/>
        <w:autoSpaceDE/>
        <w:autoSpaceDN/>
        <w:bidi w:val="0"/>
        <w:adjustRightInd/>
        <w:snapToGrid w:val="0"/>
        <w:spacing w:line="500" w:lineRule="exact"/>
        <w:ind w:left="689" w:leftChars="270" w:hanging="122" w:hangingChars="51"/>
        <w:jc w:val="both"/>
        <w:textAlignment w:val="auto"/>
        <w:rPr>
          <w:rFonts w:ascii="宋体" w:hAnsi="宋体"/>
          <w:color w:val="auto"/>
          <w:sz w:val="24"/>
          <w:highlight w:val="none"/>
        </w:rPr>
      </w:pPr>
      <w:r>
        <w:rPr>
          <w:rFonts w:hint="eastAsia" w:ascii="宋体" w:hAnsi="宋体"/>
          <w:color w:val="auto"/>
          <w:sz w:val="24"/>
          <w:highlight w:val="none"/>
        </w:rPr>
        <w:t xml:space="preserve">1.工程名称： </w:t>
      </w:r>
    </w:p>
    <w:p>
      <w:pPr>
        <w:keepNext w:val="0"/>
        <w:keepLines w:val="0"/>
        <w:pageBreakBefore w:val="0"/>
        <w:widowControl/>
        <w:kinsoku/>
        <w:wordWrap/>
        <w:overflowPunct/>
        <w:topLinePunct w:val="0"/>
        <w:autoSpaceDE/>
        <w:autoSpaceDN/>
        <w:bidi w:val="0"/>
        <w:adjustRightInd/>
        <w:snapToGrid w:val="0"/>
        <w:spacing w:line="500" w:lineRule="exact"/>
        <w:ind w:left="689" w:leftChars="270" w:hanging="122" w:hangingChars="51"/>
        <w:jc w:val="both"/>
        <w:textAlignment w:val="auto"/>
        <w:rPr>
          <w:rFonts w:ascii="宋体" w:hAnsi="宋体"/>
          <w:color w:val="auto"/>
          <w:sz w:val="24"/>
          <w:highlight w:val="none"/>
        </w:rPr>
      </w:pPr>
      <w:r>
        <w:rPr>
          <w:rFonts w:hint="eastAsia" w:ascii="宋体" w:hAnsi="宋体"/>
          <w:color w:val="auto"/>
          <w:sz w:val="24"/>
          <w:highlight w:val="none"/>
        </w:rPr>
        <w:t>2.地点：临沂大学。</w:t>
      </w:r>
    </w:p>
    <w:p>
      <w:pPr>
        <w:keepNext w:val="0"/>
        <w:keepLines w:val="0"/>
        <w:pageBreakBefore w:val="0"/>
        <w:widowControl/>
        <w:kinsoku/>
        <w:wordWrap/>
        <w:overflowPunct/>
        <w:topLinePunct w:val="0"/>
        <w:autoSpaceDE/>
        <w:autoSpaceDN/>
        <w:bidi w:val="0"/>
        <w:adjustRightInd/>
        <w:snapToGrid w:val="0"/>
        <w:spacing w:line="500" w:lineRule="exact"/>
        <w:ind w:left="689" w:leftChars="270" w:hanging="122" w:hangingChars="51"/>
        <w:jc w:val="both"/>
        <w:textAlignment w:val="auto"/>
        <w:rPr>
          <w:rFonts w:hint="eastAsia" w:ascii="宋体" w:hAnsi="宋体"/>
          <w:color w:val="auto"/>
          <w:sz w:val="24"/>
          <w:highlight w:val="none"/>
        </w:rPr>
      </w:pPr>
      <w:r>
        <w:rPr>
          <w:rFonts w:hint="eastAsia" w:ascii="宋体" w:hAnsi="宋体"/>
          <w:color w:val="auto"/>
          <w:sz w:val="24"/>
          <w:highlight w:val="none"/>
        </w:rPr>
        <w:t>3.完全满足磋商文件、工程量清单要求，所提供的材料质量符合国家及行业标准要求。</w:t>
      </w:r>
    </w:p>
    <w:p>
      <w:pPr>
        <w:keepNext w:val="0"/>
        <w:keepLines w:val="0"/>
        <w:pageBreakBefore w:val="0"/>
        <w:widowControl/>
        <w:kinsoku/>
        <w:wordWrap/>
        <w:overflowPunct/>
        <w:topLinePunct w:val="0"/>
        <w:autoSpaceDE/>
        <w:autoSpaceDN/>
        <w:bidi w:val="0"/>
        <w:adjustRightInd/>
        <w:snapToGrid w:val="0"/>
        <w:spacing w:line="500" w:lineRule="exact"/>
        <w:ind w:firstLine="422"/>
        <w:textAlignment w:val="auto"/>
        <w:rPr>
          <w:rFonts w:hint="eastAsia" w:ascii="宋体" w:hAnsi="宋体"/>
          <w:color w:val="auto"/>
          <w:sz w:val="24"/>
          <w:highlight w:val="none"/>
        </w:rPr>
      </w:pPr>
      <w:r>
        <w:rPr>
          <w:rFonts w:hint="eastAsia" w:ascii="宋体" w:hAnsi="宋体"/>
          <w:b/>
          <w:bCs/>
          <w:color w:val="auto"/>
          <w:sz w:val="24"/>
          <w:highlight w:val="none"/>
        </w:rPr>
        <w:t>四、签约合同价与合同价格形式</w:t>
      </w:r>
    </w:p>
    <w:p>
      <w:pPr>
        <w:keepNext w:val="0"/>
        <w:keepLines w:val="0"/>
        <w:pageBreakBefore w:val="0"/>
        <w:widowControl/>
        <w:kinsoku/>
        <w:wordWrap/>
        <w:overflowPunct/>
        <w:topLinePunct w:val="0"/>
        <w:autoSpaceDE/>
        <w:autoSpaceDN/>
        <w:bidi w:val="0"/>
        <w:adjustRightInd/>
        <w:snapToGrid w:val="0"/>
        <w:spacing w:line="500" w:lineRule="exact"/>
        <w:ind w:left="689" w:leftChars="214" w:hanging="240" w:hangingChars="100"/>
        <w:textAlignment w:val="auto"/>
        <w:rPr>
          <w:rFonts w:hint="eastAsia" w:ascii="宋体" w:hAnsi="宋体"/>
          <w:color w:val="auto"/>
          <w:sz w:val="24"/>
          <w:highlight w:val="none"/>
        </w:rPr>
      </w:pPr>
      <w:r>
        <w:rPr>
          <w:rFonts w:hint="eastAsia" w:ascii="宋体" w:hAnsi="宋体"/>
          <w:color w:val="auto"/>
          <w:sz w:val="24"/>
          <w:highlight w:val="none"/>
        </w:rPr>
        <w:t>1.签约合同价为：根据上述合同文件要求，合同金额为人民币</w:t>
      </w:r>
      <w:r>
        <w:rPr>
          <w:color w:val="auto"/>
          <w:sz w:val="24"/>
          <w:highlight w:val="none"/>
          <w:u w:val="single"/>
        </w:rPr>
        <w:t>￥  .00</w:t>
      </w:r>
      <w:r>
        <w:rPr>
          <w:rFonts w:hint="eastAsia" w:ascii="宋体" w:hAnsi="宋体"/>
          <w:color w:val="auto"/>
          <w:sz w:val="24"/>
          <w:highlight w:val="none"/>
        </w:rPr>
        <w:t>元，大写：</w:t>
      </w:r>
      <w:r>
        <w:rPr>
          <w:rFonts w:hint="eastAsia"/>
          <w:color w:val="auto"/>
          <w:sz w:val="24"/>
          <w:highlight w:val="none"/>
          <w:u w:val="single"/>
        </w:rPr>
        <w:t xml:space="preserve"> </w:t>
      </w:r>
      <w:r>
        <w:rPr>
          <w:color w:val="auto"/>
          <w:sz w:val="24"/>
          <w:highlight w:val="none"/>
          <w:u w:val="single"/>
        </w:rPr>
        <w:t xml:space="preserve">     元整</w:t>
      </w:r>
      <w:r>
        <w:rPr>
          <w:rFonts w:hint="eastAsia" w:ascii="宋体" w:hAnsi="宋体"/>
          <w:color w:val="auto"/>
          <w:sz w:val="24"/>
          <w:highlight w:val="none"/>
        </w:rPr>
        <w:t>。</w:t>
      </w:r>
    </w:p>
    <w:p>
      <w:pPr>
        <w:keepNext w:val="0"/>
        <w:keepLines w:val="0"/>
        <w:pageBreakBefore w:val="0"/>
        <w:widowControl/>
        <w:kinsoku/>
        <w:wordWrap/>
        <w:overflowPunct/>
        <w:topLinePunct w:val="0"/>
        <w:autoSpaceDE/>
        <w:autoSpaceDN/>
        <w:bidi w:val="0"/>
        <w:adjustRightInd/>
        <w:snapToGrid w:val="0"/>
        <w:spacing w:line="500" w:lineRule="exact"/>
        <w:ind w:firstLine="420"/>
        <w:textAlignment w:val="auto"/>
        <w:rPr>
          <w:rFonts w:hint="default" w:ascii="宋体" w:hAnsi="宋体" w:eastAsia="宋体"/>
          <w:color w:val="auto"/>
          <w:sz w:val="24"/>
          <w:highlight w:val="none"/>
          <w:lang w:val="en-US" w:eastAsia="zh-CN"/>
        </w:rPr>
      </w:pPr>
      <w:r>
        <w:rPr>
          <w:rFonts w:hint="eastAsia" w:ascii="宋体" w:hAnsi="宋体"/>
          <w:color w:val="auto"/>
          <w:sz w:val="24"/>
          <w:highlight w:val="none"/>
        </w:rPr>
        <w:t>2.合同价格形式：</w:t>
      </w:r>
      <w:r>
        <w:rPr>
          <w:rFonts w:hint="eastAsia" w:ascii="宋体" w:hAnsi="宋体"/>
          <w:color w:val="auto"/>
          <w:sz w:val="24"/>
          <w:highlight w:val="none"/>
          <w:lang w:val="en-US" w:eastAsia="zh-CN"/>
        </w:rPr>
        <w:t>固定总价。</w:t>
      </w:r>
    </w:p>
    <w:p>
      <w:pPr>
        <w:keepNext w:val="0"/>
        <w:keepLines w:val="0"/>
        <w:pageBreakBefore w:val="0"/>
        <w:widowControl/>
        <w:kinsoku/>
        <w:wordWrap/>
        <w:overflowPunct/>
        <w:topLinePunct w:val="0"/>
        <w:autoSpaceDE/>
        <w:autoSpaceDN/>
        <w:bidi w:val="0"/>
        <w:adjustRightInd/>
        <w:snapToGrid w:val="0"/>
        <w:spacing w:line="500" w:lineRule="exact"/>
        <w:ind w:firstLine="420"/>
        <w:textAlignment w:val="auto"/>
        <w:rPr>
          <w:rFonts w:hint="eastAsia" w:ascii="宋体" w:hAnsi="宋体"/>
          <w:color w:val="auto"/>
          <w:sz w:val="24"/>
          <w:highlight w:val="none"/>
        </w:rPr>
      </w:pPr>
      <w:r>
        <w:rPr>
          <w:rFonts w:hint="eastAsia" w:ascii="宋体" w:hAnsi="宋体"/>
          <w:color w:val="auto"/>
          <w:sz w:val="24"/>
          <w:highlight w:val="none"/>
        </w:rPr>
        <w:t>3.实际付款金额：甲方审计核实后据实付款，且金额不超过签约合同价。</w:t>
      </w:r>
    </w:p>
    <w:p>
      <w:pPr>
        <w:keepNext w:val="0"/>
        <w:keepLines w:val="0"/>
        <w:pageBreakBefore w:val="0"/>
        <w:widowControl/>
        <w:kinsoku/>
        <w:wordWrap/>
        <w:overflowPunct/>
        <w:topLinePunct w:val="0"/>
        <w:autoSpaceDE/>
        <w:autoSpaceDN/>
        <w:bidi w:val="0"/>
        <w:adjustRightInd/>
        <w:snapToGrid w:val="0"/>
        <w:spacing w:line="500" w:lineRule="exact"/>
        <w:ind w:firstLine="422"/>
        <w:textAlignment w:val="auto"/>
        <w:rPr>
          <w:rFonts w:ascii="宋体" w:hAnsi="宋体"/>
          <w:color w:val="auto"/>
          <w:sz w:val="24"/>
          <w:highlight w:val="none"/>
        </w:rPr>
      </w:pPr>
      <w:r>
        <w:rPr>
          <w:rFonts w:hint="eastAsia" w:ascii="宋体" w:hAnsi="宋体"/>
          <w:b/>
          <w:bCs/>
          <w:color w:val="auto"/>
          <w:sz w:val="24"/>
          <w:highlight w:val="none"/>
        </w:rPr>
        <w:t>五、付款途径或</w:t>
      </w:r>
      <w:r>
        <w:rPr>
          <w:rFonts w:hint="eastAsia" w:ascii="宋体" w:hAnsi="宋体"/>
          <w:b/>
          <w:color w:val="auto"/>
          <w:sz w:val="24"/>
          <w:highlight w:val="none"/>
        </w:rPr>
        <w:t>方式</w:t>
      </w:r>
    </w:p>
    <w:p>
      <w:pPr>
        <w:keepNext w:val="0"/>
        <w:keepLines w:val="0"/>
        <w:pageBreakBefore w:val="0"/>
        <w:widowControl/>
        <w:kinsoku/>
        <w:wordWrap/>
        <w:overflowPunct/>
        <w:topLinePunct w:val="0"/>
        <w:autoSpaceDE/>
        <w:autoSpaceDN/>
        <w:bidi w:val="0"/>
        <w:adjustRightInd/>
        <w:snapToGrid w:val="0"/>
        <w:spacing w:line="500" w:lineRule="exact"/>
        <w:ind w:firstLine="482"/>
        <w:textAlignment w:val="auto"/>
        <w:rPr>
          <w:rFonts w:hint="eastAsia" w:ascii="宋体" w:hAnsi="宋体" w:cs="宋体"/>
          <w:color w:val="auto"/>
          <w:sz w:val="24"/>
          <w:highlight w:val="none"/>
        </w:rPr>
      </w:pPr>
      <w:r>
        <w:rPr>
          <w:rFonts w:hint="eastAsia" w:ascii="宋体" w:hAnsi="宋体" w:cs="宋体"/>
          <w:color w:val="auto"/>
          <w:sz w:val="24"/>
          <w:highlight w:val="none"/>
        </w:rPr>
        <w:t>□学校财政专户资金支付。</w:t>
      </w:r>
    </w:p>
    <w:p>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六、关于工期的约定</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1.工期总日历天数：</w:t>
      </w:r>
      <w:r>
        <w:rPr>
          <w:rFonts w:hint="eastAsia" w:ascii="宋体" w:hAnsi="宋体"/>
          <w:color w:val="auto"/>
          <w:sz w:val="24"/>
          <w:highlight w:val="none"/>
          <w:lang w:val="en-US" w:eastAsia="zh-CN"/>
        </w:rPr>
        <w:t>成交结果确定之日</w:t>
      </w:r>
      <w:r>
        <w:rPr>
          <w:rFonts w:hint="eastAsia" w:ascii="宋体" w:hAnsi="宋体"/>
          <w:color w:val="auto"/>
          <w:sz w:val="24"/>
          <w:highlight w:val="none"/>
        </w:rPr>
        <w:t>起共</w:t>
      </w:r>
      <w:r>
        <w:rPr>
          <w:rFonts w:ascii="宋体" w:hAnsi="宋体"/>
          <w:color w:val="auto"/>
          <w:sz w:val="24"/>
          <w:highlight w:val="none"/>
          <w:u w:val="single"/>
        </w:rPr>
        <w:t xml:space="preserve">    </w:t>
      </w:r>
      <w:r>
        <w:rPr>
          <w:rFonts w:hint="eastAsia" w:ascii="宋体" w:hAnsi="宋体"/>
          <w:color w:val="auto"/>
          <w:sz w:val="24"/>
          <w:highlight w:val="none"/>
          <w:u w:val="single"/>
        </w:rPr>
        <w:t>日</w:t>
      </w:r>
      <w:r>
        <w:rPr>
          <w:rFonts w:hint="eastAsia" w:ascii="宋体" w:hAnsi="宋体"/>
          <w:color w:val="auto"/>
          <w:sz w:val="24"/>
          <w:highlight w:val="none"/>
        </w:rPr>
        <w:t>。如双方经过协商，对工期的延长达成一致意见，则按达成的统一意见执行。</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2.甲方要求比合同约定的工期提前竣工时，应征得乙方同意，并支付乙方因赶工采取的措施费用。</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3.因甲方以下原因影响工期，经甲方工地代表签证后，工期顺延：</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（1）甲方在合同规定的开工日期前五天，没有完成所有报批文件和其他阻碍乙方正常施工的条件；</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（2）甲方提供给乙方的项目资料不全或有误； </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（3）施工期内停电、停水、停气及不可抗拒因素导致停工8小时以上（一周内累计计算）； </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（4）甲方工地代表拖延办理有关手续而影响下道工序施工； </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（5）甲方原因造成材料、设备未及时供应或进场；</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（6）其他因甲方原因令乙方无法正常施工。</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4.因乙方责任，造成停工、误工等影响工期，乙方负完全责任，工期不顺延。经甲、乙双方协商一致可调整合同工期，但导致的工期逾期，乙方应按每天合同额的5‰缴纳违约金。如乙方在甲方同意的延期工期内仍不能按时竣工，甲方可以解除合同。</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因乙方责任，造成停工、误工等影响工期，乃至双方协商一致调整工期的，以及乙方在调整工期内仍不能按时竣工的情形，乙方除按照本条支付违约金外，还应赔偿甲方损失。</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5．由于意外原因导致本项目停建或缓建，使合同无法履行时，甲、乙双方应通力合作，协商处理，以减少甲、乙双方损失，有关处理事宜须形成文件，甲、乙双方签字存档。</w:t>
      </w:r>
    </w:p>
    <w:p>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七、甲乙双方的责任和义务</w:t>
      </w:r>
    </w:p>
    <w:p>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（一）</w:t>
      </w:r>
      <w:r>
        <w:rPr>
          <w:rFonts w:hint="eastAsia" w:ascii="宋体" w:hAnsi="宋体"/>
          <w:b/>
          <w:color w:val="auto"/>
          <w:sz w:val="24"/>
          <w:highlight w:val="none"/>
        </w:rPr>
        <w:tab/>
      </w:r>
      <w:r>
        <w:rPr>
          <w:rFonts w:hint="eastAsia" w:ascii="宋体" w:hAnsi="宋体"/>
          <w:b/>
          <w:color w:val="auto"/>
          <w:sz w:val="24"/>
          <w:highlight w:val="none"/>
        </w:rPr>
        <w:t>甲方的责任和义务</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Times New Roman"/>
          <w:color w:val="auto"/>
          <w:sz w:val="24"/>
          <w:highlight w:val="none"/>
        </w:rPr>
      </w:pPr>
      <w:r>
        <w:rPr>
          <w:rFonts w:hint="eastAsia" w:ascii="宋体" w:hAnsi="宋体"/>
          <w:color w:val="auto"/>
          <w:sz w:val="24"/>
          <w:highlight w:val="none"/>
        </w:rPr>
        <w:t>1、做好开工前应做的准备工作，满足乙方正常施工所用到的场地、项目资料、审批</w:t>
      </w:r>
      <w:r>
        <w:rPr>
          <w:rFonts w:hint="eastAsia" w:ascii="宋体" w:hAnsi="宋体" w:eastAsia="宋体" w:cs="Times New Roman"/>
          <w:color w:val="auto"/>
          <w:sz w:val="24"/>
          <w:highlight w:val="none"/>
        </w:rPr>
        <w:t xml:space="preserve">手续、水、电等； </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2、负责组织竣工验收工作。</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default"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rPr>
        <w:t>3、甲方工地代表：</w:t>
      </w:r>
      <w:r>
        <w:rPr>
          <w:rFonts w:hint="eastAsia" w:ascii="宋体" w:hAnsi="宋体" w:eastAsia="宋体" w:cs="Times New Roman"/>
          <w:color w:val="auto"/>
          <w:sz w:val="24"/>
          <w:highlight w:val="none"/>
          <w:u w:val="single"/>
        </w:rPr>
        <w:t xml:space="preserve"> </w:t>
      </w:r>
      <w:r>
        <w:rPr>
          <w:rFonts w:hint="eastAsia" w:ascii="宋体" w:hAnsi="宋体" w:eastAsia="宋体" w:cs="Times New Roman"/>
          <w:color w:val="auto"/>
          <w:sz w:val="24"/>
          <w:highlight w:val="none"/>
          <w:u w:val="single"/>
          <w:lang w:val="en-US" w:eastAsia="zh-CN"/>
        </w:rPr>
        <w:t xml:space="preserve">   </w:t>
      </w:r>
      <w:r>
        <w:rPr>
          <w:rFonts w:hint="eastAsia" w:ascii="宋体" w:hAnsi="宋体" w:eastAsia="宋体" w:cs="Times New Roman"/>
          <w:color w:val="auto"/>
          <w:sz w:val="24"/>
          <w:highlight w:val="none"/>
          <w:u w:val="single"/>
        </w:rPr>
        <w:t xml:space="preserve"> </w:t>
      </w:r>
      <w:r>
        <w:rPr>
          <w:rFonts w:hint="eastAsia" w:ascii="宋体" w:hAnsi="宋体" w:eastAsia="宋体" w:cs="Times New Roman"/>
          <w:color w:val="auto"/>
          <w:sz w:val="24"/>
          <w:highlight w:val="none"/>
        </w:rPr>
        <w:t>；联系电话：</w:t>
      </w:r>
      <w:r>
        <w:rPr>
          <w:rFonts w:hint="eastAsia" w:ascii="宋体" w:hAnsi="宋体" w:eastAsia="宋体" w:cs="Times New Roman"/>
          <w:color w:val="auto"/>
          <w:sz w:val="24"/>
          <w:highlight w:val="none"/>
          <w:u w:val="single"/>
          <w:lang w:val="en-US" w:eastAsia="zh-CN"/>
        </w:rPr>
        <w:t xml:space="preserve">         </w:t>
      </w:r>
    </w:p>
    <w:p>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（二）乙方的责任和义务</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default" w:ascii="宋体" w:hAnsi="宋体" w:eastAsia="宋体" w:cs="宋体"/>
          <w:color w:val="auto"/>
          <w:sz w:val="24"/>
          <w:szCs w:val="24"/>
          <w:highlight w:val="none"/>
          <w:u w:val="single"/>
          <w:lang w:val="en-US" w:eastAsia="zh-CN"/>
        </w:rPr>
      </w:pPr>
      <w:r>
        <w:rPr>
          <w:rFonts w:hint="eastAsia" w:ascii="宋体" w:hAnsi="宋体"/>
          <w:color w:val="auto"/>
          <w:sz w:val="24"/>
          <w:highlight w:val="none"/>
        </w:rPr>
        <w:t>1.负责本项目开工后应由乙方办理的一切手续；</w:t>
      </w:r>
      <w:r>
        <w:rPr>
          <w:rFonts w:hint="eastAsia" w:ascii="宋体" w:hAnsi="宋体"/>
          <w:color w:val="auto"/>
          <w:sz w:val="24"/>
          <w:highlight w:val="none"/>
          <w:u w:val="single"/>
        </w:rPr>
        <w:t>为保证工程质量，乙方在施工前需进一步细化施工方案，出具施工方案，送甲方同意后组织施工。</w:t>
      </w:r>
      <w:r>
        <w:rPr>
          <w:rFonts w:hint="eastAsia" w:ascii="宋体" w:hAnsi="宋体" w:eastAsia="宋体" w:cs="宋体"/>
          <w:color w:val="auto"/>
          <w:sz w:val="24"/>
          <w:szCs w:val="24"/>
          <w:highlight w:val="none"/>
        </w:rPr>
        <w:t>乙方项目经理：</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；证书编号：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 联系电话：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2.对甲方提供的项目资料有保护责任，并承担由此发生的费用； </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3.文明施工，保质保量如期完成项目内容； </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4.项目完成后负责编制竣工资料和竣工结算； </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5.组织好安全施工，搞好施工场区内的治安工作，自行解决与地方之间的关系；施工期间发生的安全事故由乙方承担完全责任。</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6.凡由乙方采购的材料、设备，如不符合质量要求或规格差异，应禁止使用。若已使用，对工程造成的损失由乙方负责。</w:t>
      </w:r>
      <w:r>
        <w:rPr>
          <w:rFonts w:hint="eastAsia" w:ascii="宋体" w:hAnsi="宋体"/>
          <w:color w:val="auto"/>
          <w:sz w:val="24"/>
          <w:highlight w:val="none"/>
          <w:u w:val="single"/>
        </w:rPr>
        <w:t>进场材料必须与投标承诺品牌、规格、型号等符合，并经甲方签字认可方可使用。</w:t>
      </w:r>
      <w:r>
        <w:rPr>
          <w:rFonts w:hint="eastAsia" w:ascii="宋体" w:hAnsi="宋体"/>
          <w:color w:val="auto"/>
          <w:sz w:val="24"/>
          <w:highlight w:val="none"/>
        </w:rPr>
        <w:t>乙方自行清理、外运因施工产生的各种垃圾。</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7.项目验收合格交付甲方后，在使用过程中由于乙方施工质量方面的原因引起的质量维修由乙方负责。</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8.乙方擅自拆改原有建筑承重结构或共用设备管线，由此发生的损失或事故（包括罚款），由乙方负责并承担责任。</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9.保护好甲方其它原有财物的完好性，如因施工损坏，乙方须修复或赔偿；</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10.工程交付甲方前，应负责已完工工程的保护工作，在此期间发生损坏的，由乙方自费予以修复并按合同约定交付甲方，由此造成工期延误，按工期约定的有关条款处理。</w:t>
      </w:r>
    </w:p>
    <w:p>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color w:val="auto"/>
          <w:sz w:val="24"/>
          <w:highlight w:val="none"/>
        </w:rPr>
      </w:pPr>
      <w:r>
        <w:rPr>
          <w:rFonts w:hint="eastAsia" w:ascii="宋体" w:hAnsi="宋体"/>
          <w:b/>
          <w:color w:val="auto"/>
          <w:sz w:val="24"/>
          <w:highlight w:val="none"/>
        </w:rPr>
        <w:t>八、关于验收的约定</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（一）隐蔽工程验收与中间验收 </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凡隐蔽工程及双方约定的中间验收部位施工后，乙方必须进行自检。自检达到合格后，通知甲方代表参加验收。经甲方代表验收合格并签证后方可隐蔽和施工。如验收不合格，乙方在限定时间内修改后再重新按上述方法组织验收。工程关键节点未办理验收，乙方提前进行下一阶段工程施工，由此给甲方造成损失的，由乙方负责赔偿。</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 xml:space="preserve">（二）竣工验收 </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乙方所施工的项目的质量必须达到施工验收规范。工程竣工后，乙方应以书面形式通知甲方验收，甲方自接收验收通知</w:t>
      </w:r>
      <w:r>
        <w:rPr>
          <w:rFonts w:hint="eastAsia" w:ascii="宋体" w:hAnsi="宋体"/>
          <w:color w:val="auto"/>
          <w:sz w:val="24"/>
          <w:highlight w:val="none"/>
          <w:u w:val="single"/>
        </w:rPr>
        <w:t>一周</w:t>
      </w:r>
      <w:r>
        <w:rPr>
          <w:rFonts w:hint="eastAsia" w:ascii="宋体" w:hAnsi="宋体"/>
          <w:color w:val="auto"/>
          <w:sz w:val="24"/>
          <w:highlight w:val="none"/>
        </w:rPr>
        <w:t>内组织验收，并办理验收、移交手续。如甲方在规定的时间内未能组织验收，需及时通知乙方另定验收日期。竣工日期为竣工验收达到本合同规定的质量要求（有国家、地方、行业、协会标准的，按其标准验收）。</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工程未办理验收手续，甲方提前使用或擅自动用工程，由此造成无法验收和损失的，由甲方自行承担由此带来的损失。</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两次验收不合格，罚没乙方缴纳的履约保证金，给甲方带来的损失超出履约保证金的部分，乙方应予以赔偿。</w:t>
      </w:r>
    </w:p>
    <w:p>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九、关于工程价款结算的约定</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1.最终决算价款不高于合同价款。</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2.项目竣工验收合格且审计完成之后，甲方一次性付清审定工程款。审计费用按鲁价费发【2004】239 号文执行，由乙方承担。</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乙方开户单位：</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开户银行：</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ascii="宋体" w:hAnsi="宋体"/>
          <w:color w:val="auto"/>
          <w:sz w:val="24"/>
          <w:highlight w:val="none"/>
          <w:u w:val="single"/>
        </w:rPr>
      </w:pPr>
      <w:r>
        <w:rPr>
          <w:rFonts w:hint="eastAsia" w:ascii="宋体" w:hAnsi="宋体"/>
          <w:color w:val="auto"/>
          <w:sz w:val="24"/>
          <w:highlight w:val="none"/>
        </w:rPr>
        <w:t xml:space="preserve">帐号： </w:t>
      </w:r>
      <w:r>
        <w:rPr>
          <w:rFonts w:ascii="宋体" w:hAnsi="宋体"/>
          <w:color w:val="auto"/>
          <w:sz w:val="24"/>
          <w:highlight w:val="none"/>
          <w:u w:val="single"/>
        </w:rPr>
        <w:t xml:space="preserve">                            </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Times New Roman"/>
          <w:color w:val="auto"/>
          <w:sz w:val="24"/>
          <w:highlight w:val="none"/>
          <w:lang w:val="en-US" w:eastAsia="zh-CN"/>
        </w:rPr>
      </w:pPr>
      <w:r>
        <w:rPr>
          <w:rFonts w:hint="eastAsia" w:ascii="宋体" w:hAnsi="宋体" w:eastAsia="宋体" w:cs="Times New Roman"/>
          <w:color w:val="auto"/>
          <w:sz w:val="24"/>
          <w:highlight w:val="none"/>
          <w:lang w:val="en-US" w:eastAsia="zh-CN"/>
        </w:rPr>
        <w:t>3.乙方在施工过程中产生的水电费，由乙方安装水、电表据实结算</w:t>
      </w:r>
      <w:r>
        <w:rPr>
          <w:rFonts w:hint="eastAsia" w:ascii="宋体" w:hAnsi="宋体" w:cs="Times New Roman"/>
          <w:color w:val="auto"/>
          <w:sz w:val="24"/>
          <w:highlight w:val="none"/>
          <w:lang w:val="en-US" w:eastAsia="zh-CN"/>
        </w:rPr>
        <w:t>上缴</w:t>
      </w:r>
      <w:r>
        <w:rPr>
          <w:rFonts w:hint="eastAsia" w:ascii="宋体" w:hAnsi="宋体" w:eastAsia="宋体" w:cs="Times New Roman"/>
          <w:color w:val="auto"/>
          <w:sz w:val="24"/>
          <w:highlight w:val="none"/>
          <w:lang w:val="en-US" w:eastAsia="zh-CN"/>
        </w:rPr>
        <w:t>学校财务部门，此项费用由项目使用单位监督执行。</w:t>
      </w:r>
    </w:p>
    <w:p>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color w:val="auto"/>
          <w:sz w:val="24"/>
          <w:highlight w:val="none"/>
        </w:rPr>
      </w:pPr>
      <w:r>
        <w:rPr>
          <w:rFonts w:hint="eastAsia" w:ascii="宋体" w:hAnsi="宋体"/>
          <w:b/>
          <w:color w:val="auto"/>
          <w:sz w:val="24"/>
          <w:highlight w:val="none"/>
        </w:rPr>
        <w:t>十、质保期：</w:t>
      </w:r>
      <w:r>
        <w:rPr>
          <w:rFonts w:hint="eastAsia" w:ascii="宋体" w:hAnsi="宋体"/>
          <w:color w:val="auto"/>
          <w:sz w:val="24"/>
          <w:highlight w:val="none"/>
        </w:rPr>
        <w:t>详见附件二售后服务。</w:t>
      </w:r>
    </w:p>
    <w:p>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十一、履约保证金</w:t>
      </w:r>
    </w:p>
    <w:p>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olor w:val="auto"/>
          <w:sz w:val="24"/>
          <w:highlight w:val="none"/>
        </w:rPr>
      </w:pPr>
      <w:r>
        <w:rPr>
          <w:rFonts w:hint="eastAsia" w:ascii="宋体" w:hAnsi="宋体"/>
          <w:color w:val="auto"/>
          <w:sz w:val="24"/>
          <w:highlight w:val="none"/>
        </w:rPr>
        <w:t>1.乙方须向甲方指定账号缴纳中标金额5%的履约保证金，然后持中标通知书和履约保证金缴款回执签订合同。</w:t>
      </w:r>
    </w:p>
    <w:p>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olor w:val="auto"/>
          <w:sz w:val="24"/>
          <w:highlight w:val="none"/>
        </w:rPr>
      </w:pPr>
      <w:r>
        <w:rPr>
          <w:rFonts w:hint="eastAsia" w:ascii="宋体" w:hAnsi="宋体"/>
          <w:color w:val="auto"/>
          <w:sz w:val="24"/>
          <w:highlight w:val="none"/>
        </w:rPr>
        <w:t>2.项目竣工验收合格后，履约保证金转为质保金，该质保金自竣工验收合格之日起</w:t>
      </w:r>
      <w:r>
        <w:rPr>
          <w:rFonts w:ascii="宋体" w:hAnsi="宋体"/>
          <w:color w:val="auto"/>
          <w:sz w:val="24"/>
          <w:highlight w:val="none"/>
          <w:u w:val="single"/>
        </w:rPr>
        <w:t>2</w:t>
      </w:r>
      <w:r>
        <w:rPr>
          <w:rFonts w:hint="eastAsia" w:ascii="宋体" w:hAnsi="宋体"/>
          <w:color w:val="auto"/>
          <w:sz w:val="24"/>
          <w:highlight w:val="none"/>
        </w:rPr>
        <w:t>年后无质量问题无息退还。</w:t>
      </w:r>
    </w:p>
    <w:p>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olor w:val="auto"/>
          <w:sz w:val="24"/>
          <w:highlight w:val="none"/>
        </w:rPr>
      </w:pPr>
      <w:r>
        <w:rPr>
          <w:rFonts w:hint="eastAsia" w:ascii="宋体" w:hAnsi="宋体"/>
          <w:color w:val="auto"/>
          <w:sz w:val="24"/>
          <w:highlight w:val="none"/>
        </w:rPr>
        <w:t>3.乙方未按要求缴纳履约保证金的，视乙方放弃中标。</w:t>
      </w:r>
    </w:p>
    <w:p>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olor w:val="auto"/>
          <w:sz w:val="24"/>
          <w:highlight w:val="none"/>
        </w:rPr>
      </w:pPr>
      <w:r>
        <w:rPr>
          <w:rFonts w:hint="eastAsia" w:ascii="宋体" w:hAnsi="宋体"/>
          <w:color w:val="auto"/>
          <w:sz w:val="24"/>
          <w:highlight w:val="none"/>
        </w:rPr>
        <w:t>4.合同履行期间，除甲方原因或不可抗力因素外，乙方因无正当理由不履行与甲方订立的合同的，履约保证金不予退还，给甲方造成的损失超过履约保证金数额的，还应当对超过部分予以赔偿。</w:t>
      </w:r>
    </w:p>
    <w:p>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olor w:val="auto"/>
          <w:sz w:val="24"/>
          <w:highlight w:val="none"/>
        </w:rPr>
      </w:pPr>
      <w:r>
        <w:rPr>
          <w:rFonts w:hint="eastAsia" w:ascii="宋体" w:hAnsi="宋体"/>
          <w:color w:val="auto"/>
          <w:sz w:val="24"/>
          <w:highlight w:val="none"/>
        </w:rPr>
        <w:t>交纳履约保证金账户信息：</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户名：临沂大学</w:t>
      </w:r>
    </w:p>
    <w:p>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olor w:val="auto"/>
          <w:sz w:val="24"/>
          <w:highlight w:val="none"/>
        </w:rPr>
      </w:pPr>
      <w:r>
        <w:rPr>
          <w:rFonts w:hint="eastAsia" w:ascii="宋体" w:hAnsi="宋体"/>
          <w:color w:val="auto"/>
          <w:sz w:val="24"/>
          <w:highlight w:val="none"/>
        </w:rPr>
        <w:t>账号：218243959980</w:t>
      </w:r>
    </w:p>
    <w:p>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olor w:val="auto"/>
          <w:sz w:val="24"/>
          <w:highlight w:val="none"/>
        </w:rPr>
      </w:pPr>
      <w:r>
        <w:rPr>
          <w:rFonts w:hint="eastAsia" w:ascii="宋体" w:hAnsi="宋体"/>
          <w:color w:val="auto"/>
          <w:sz w:val="24"/>
          <w:highlight w:val="none"/>
        </w:rPr>
        <w:t>银行：中国银行临沂兰山支行</w:t>
      </w:r>
    </w:p>
    <w:p>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olor w:val="auto"/>
          <w:sz w:val="24"/>
          <w:highlight w:val="none"/>
        </w:rPr>
      </w:pPr>
      <w:r>
        <w:rPr>
          <w:rFonts w:hint="eastAsia" w:ascii="宋体" w:hAnsi="宋体"/>
          <w:color w:val="auto"/>
          <w:sz w:val="24"/>
          <w:highlight w:val="none"/>
        </w:rPr>
        <w:t>行号（银行联行号）：104473000078</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社会信用代码（税号）：12370000495184322F</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ascii="宋体" w:hAnsi="宋体" w:cs="宋体"/>
          <w:color w:val="auto"/>
          <w:sz w:val="24"/>
          <w:highlight w:val="none"/>
        </w:rPr>
      </w:pPr>
      <w:r>
        <w:rPr>
          <w:rFonts w:hint="eastAsia" w:ascii="宋体" w:hAnsi="宋体" w:cs="宋体"/>
          <w:color w:val="auto"/>
          <w:sz w:val="24"/>
          <w:highlight w:val="none"/>
        </w:rPr>
        <w:t>税务登记证地址：临沂市兰山区工业大道北段西侧</w:t>
      </w:r>
    </w:p>
    <w:p>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十二、变更和解除</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（一）有下列情形之一的，甲方可以解除合同</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（1）因不可抗力致使不能履行合同；</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（2）乙方迟延或不完全履行合同，经催告后在合理期限内仍未履行；</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（3）乙方有其他违约行为致使其不能履行合同；</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（4）乙方履行合同出现严重质量问题；</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（5）乙方无正当理由不履行合同。</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（二）在履行合同过程中，任何一方提出终止合同，须向另一方以书面形式提出，经双方订立终止协议，解除本合同。法律、行政法规规定解除合同应办理批准、登记手续的，应遵守其规定。</w:t>
      </w:r>
    </w:p>
    <w:p>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 xml:space="preserve">十三、违约条款  </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1.出现本合同第十二条第（一）款中（2）（3）（4）（5）项时，甲方有权罚没乙方缴纳的履约保证金，乙方给甲方造成的实际损失高于履约保证金的，对高出履约保证金的部分乙方应予以赔偿；若甲方同意乙方继续履行合同，乙方须将履约保证金的差额补足，以满足履约保证金合同金额5%的要求。</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2.乙方迟延履行合同、不完全履行合同，除按上款执行外，仍应在合理的时间内实际履行合同。</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3.其它未尽事宜，以《中华人民共和国民法典》和其它有关法律、法规规定为准，无相关规定的，双方协商解决。</w:t>
      </w:r>
    </w:p>
    <w:p>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s="宋体"/>
          <w:b/>
          <w:color w:val="auto"/>
          <w:sz w:val="24"/>
          <w:highlight w:val="none"/>
        </w:rPr>
      </w:pPr>
      <w:r>
        <w:rPr>
          <w:rFonts w:hint="eastAsia" w:ascii="宋体" w:hAnsi="宋体"/>
          <w:b/>
          <w:color w:val="auto"/>
          <w:sz w:val="24"/>
          <w:highlight w:val="none"/>
        </w:rPr>
        <w:t>十四、</w:t>
      </w:r>
      <w:r>
        <w:rPr>
          <w:rFonts w:hint="eastAsia" w:ascii="宋体" w:hAnsi="宋体" w:cs="宋体"/>
          <w:b/>
          <w:color w:val="auto"/>
          <w:sz w:val="24"/>
          <w:highlight w:val="none"/>
        </w:rPr>
        <w:t>解决合同纠纷的方式</w:t>
      </w:r>
    </w:p>
    <w:p>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ascii="宋体" w:hAnsi="宋体" w:cs="宋体"/>
          <w:color w:val="auto"/>
          <w:sz w:val="24"/>
          <w:highlight w:val="none"/>
        </w:rPr>
      </w:pPr>
      <w:r>
        <w:rPr>
          <w:rFonts w:hint="eastAsia" w:ascii="宋体" w:hAnsi="宋体" w:cs="宋体"/>
          <w:color w:val="auto"/>
          <w:sz w:val="24"/>
          <w:highlight w:val="none"/>
        </w:rPr>
        <w:t>合同发生纠纷时，双方应协商解决；经双方协商不能解决时，采用以下第（</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）种方式予以解决。</w:t>
      </w:r>
    </w:p>
    <w:p>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s="宋体"/>
          <w:color w:val="auto"/>
          <w:sz w:val="24"/>
          <w:highlight w:val="none"/>
        </w:rPr>
      </w:pPr>
      <w:r>
        <w:rPr>
          <w:rFonts w:hint="eastAsia" w:ascii="宋体" w:hAnsi="宋体" w:cs="宋体"/>
          <w:color w:val="auto"/>
          <w:sz w:val="24"/>
          <w:highlight w:val="none"/>
        </w:rPr>
        <w:t>（1）提交临沂仲裁委员会仲裁；</w:t>
      </w:r>
    </w:p>
    <w:p>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s="宋体"/>
          <w:color w:val="auto"/>
          <w:sz w:val="24"/>
          <w:highlight w:val="none"/>
        </w:rPr>
      </w:pPr>
      <w:r>
        <w:rPr>
          <w:rFonts w:hint="eastAsia" w:ascii="宋体" w:hAnsi="宋体" w:cs="宋体"/>
          <w:color w:val="auto"/>
          <w:sz w:val="24"/>
          <w:highlight w:val="none"/>
        </w:rPr>
        <w:t>（2）向甲方所在地人民法院起诉。</w:t>
      </w:r>
    </w:p>
    <w:p>
      <w:pPr>
        <w:keepNext w:val="0"/>
        <w:keepLines w:val="0"/>
        <w:pageBreakBefore w:val="0"/>
        <w:widowControl/>
        <w:kinsoku/>
        <w:wordWrap/>
        <w:overflowPunct/>
        <w:topLinePunct w:val="0"/>
        <w:autoSpaceDE/>
        <w:autoSpaceDN/>
        <w:bidi w:val="0"/>
        <w:adjustRightInd/>
        <w:snapToGrid w:val="0"/>
        <w:spacing w:line="500" w:lineRule="exact"/>
        <w:ind w:firstLine="480"/>
        <w:textAlignment w:val="auto"/>
        <w:rPr>
          <w:rFonts w:hint="eastAsia" w:ascii="宋体" w:hAnsi="宋体" w:cs="宋体"/>
          <w:color w:val="auto"/>
          <w:sz w:val="24"/>
          <w:highlight w:val="none"/>
        </w:rPr>
      </w:pPr>
      <w:r>
        <w:rPr>
          <w:rFonts w:hint="eastAsia" w:ascii="宋体" w:hAnsi="宋体" w:cs="宋体"/>
          <w:color w:val="auto"/>
          <w:sz w:val="24"/>
          <w:highlight w:val="none"/>
        </w:rPr>
        <w:t>仲裁或者诉讼期间，除有争议的部分外，合同其他部分继续履行。</w:t>
      </w:r>
    </w:p>
    <w:p>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cs="宋体"/>
          <w:b/>
          <w:color w:val="auto"/>
          <w:sz w:val="24"/>
          <w:highlight w:val="none"/>
        </w:rPr>
      </w:pPr>
      <w:r>
        <w:rPr>
          <w:rFonts w:hint="eastAsia" w:ascii="宋体" w:hAnsi="宋体" w:cs="宋体"/>
          <w:b/>
          <w:color w:val="auto"/>
          <w:sz w:val="24"/>
          <w:highlight w:val="none"/>
        </w:rPr>
        <w:t>十五、售后服务：</w:t>
      </w:r>
      <w:r>
        <w:rPr>
          <w:rFonts w:hint="eastAsia" w:ascii="宋体" w:hAnsi="宋体" w:cs="宋体"/>
          <w:color w:val="auto"/>
          <w:sz w:val="24"/>
          <w:highlight w:val="none"/>
        </w:rPr>
        <w:t>详见附件二售后服务。</w:t>
      </w:r>
      <w:r>
        <w:rPr>
          <w:rFonts w:hint="eastAsia" w:ascii="宋体" w:hAnsi="宋体" w:cs="宋体"/>
          <w:b/>
          <w:color w:val="auto"/>
          <w:sz w:val="24"/>
          <w:highlight w:val="none"/>
        </w:rPr>
        <w:t xml:space="preserve">  </w:t>
      </w:r>
    </w:p>
    <w:p>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color w:val="auto"/>
          <w:sz w:val="24"/>
          <w:highlight w:val="none"/>
        </w:rPr>
      </w:pPr>
      <w:r>
        <w:rPr>
          <w:rFonts w:hint="eastAsia" w:ascii="宋体" w:hAnsi="宋体"/>
          <w:b/>
          <w:color w:val="auto"/>
          <w:sz w:val="24"/>
          <w:highlight w:val="none"/>
        </w:rPr>
        <w:t>十六、补充协议</w:t>
      </w:r>
      <w:r>
        <w:rPr>
          <w:rFonts w:hint="eastAsia" w:ascii="宋体" w:hAnsi="宋体"/>
          <w:color w:val="auto"/>
          <w:sz w:val="24"/>
          <w:highlight w:val="none"/>
        </w:rPr>
        <w:t xml:space="preserve">  </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合同未尽事宜，双方本着相互信任和谅解的原则，友好协商解决并签订补充协议，所签订的补充协议与本合同具有同等法律效力。但补充协议的内容不得背离合同实质性内容。</w:t>
      </w:r>
    </w:p>
    <w:p>
      <w:pPr>
        <w:keepNext w:val="0"/>
        <w:keepLines w:val="0"/>
        <w:pageBreakBefore w:val="0"/>
        <w:widowControl/>
        <w:kinsoku/>
        <w:wordWrap/>
        <w:overflowPunct/>
        <w:topLinePunct w:val="0"/>
        <w:autoSpaceDE/>
        <w:autoSpaceDN/>
        <w:bidi w:val="0"/>
        <w:adjustRightInd/>
        <w:snapToGrid w:val="0"/>
        <w:spacing w:line="500" w:lineRule="exact"/>
        <w:ind w:firstLine="482" w:firstLineChars="200"/>
        <w:textAlignment w:val="auto"/>
        <w:rPr>
          <w:rFonts w:hint="eastAsia" w:ascii="宋体" w:hAnsi="宋体"/>
          <w:b/>
          <w:color w:val="auto"/>
          <w:sz w:val="24"/>
          <w:highlight w:val="none"/>
        </w:rPr>
      </w:pPr>
      <w:r>
        <w:rPr>
          <w:rFonts w:hint="eastAsia" w:ascii="宋体" w:hAnsi="宋体"/>
          <w:b/>
          <w:color w:val="auto"/>
          <w:sz w:val="24"/>
          <w:highlight w:val="none"/>
        </w:rPr>
        <w:t xml:space="preserve">十七、合同生效  </w:t>
      </w:r>
    </w:p>
    <w:p>
      <w:pPr>
        <w:keepNext w:val="0"/>
        <w:keepLines w:val="0"/>
        <w:pageBreakBefore w:val="0"/>
        <w:widowControl/>
        <w:kinsoku/>
        <w:wordWrap/>
        <w:overflowPunct/>
        <w:topLinePunct w:val="0"/>
        <w:autoSpaceDE/>
        <w:autoSpaceDN/>
        <w:bidi w:val="0"/>
        <w:adjustRightInd/>
        <w:snapToGrid w:val="0"/>
        <w:spacing w:line="500" w:lineRule="exact"/>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本合同经甲乙双方授权代表或</w:t>
      </w:r>
      <w:r>
        <w:rPr>
          <w:rFonts w:hint="eastAsia" w:ascii="宋体" w:hAnsi="宋体"/>
          <w:color w:val="auto"/>
          <w:sz w:val="24"/>
          <w:highlight w:val="none"/>
          <w:lang w:eastAsia="zh-CN"/>
        </w:rPr>
        <w:t>法定代表人</w:t>
      </w:r>
      <w:r>
        <w:rPr>
          <w:rFonts w:hint="eastAsia" w:ascii="宋体" w:hAnsi="宋体"/>
          <w:color w:val="auto"/>
          <w:sz w:val="24"/>
          <w:highlight w:val="none"/>
        </w:rPr>
        <w:t>签字盖章，且乙方向甲方交纳履约保证金后生效。</w:t>
      </w:r>
    </w:p>
    <w:p>
      <w:pPr>
        <w:snapToGrid w:val="0"/>
        <w:spacing w:line="500" w:lineRule="exact"/>
        <w:ind w:firstLine="482" w:firstLineChars="200"/>
        <w:rPr>
          <w:rFonts w:hint="eastAsia" w:ascii="宋体" w:hAnsi="宋体" w:cs="宋体"/>
          <w:b/>
          <w:color w:val="auto"/>
          <w:sz w:val="24"/>
          <w:highlight w:val="none"/>
        </w:rPr>
      </w:pPr>
      <w:r>
        <w:rPr>
          <w:rFonts w:hint="eastAsia" w:ascii="宋体" w:hAnsi="宋体"/>
          <w:b/>
          <w:color w:val="auto"/>
          <w:sz w:val="24"/>
          <w:highlight w:val="none"/>
        </w:rPr>
        <w:t xml:space="preserve">十八、合同保存 </w:t>
      </w:r>
    </w:p>
    <w:p>
      <w:pPr>
        <w:snapToGrid w:val="0"/>
        <w:spacing w:line="500" w:lineRule="exact"/>
        <w:ind w:firstLine="480"/>
        <w:rPr>
          <w:rFonts w:hint="eastAsia" w:ascii="宋体" w:hAnsi="宋体" w:cs="宋体"/>
          <w:color w:val="auto"/>
          <w:sz w:val="24"/>
          <w:highlight w:val="none"/>
        </w:rPr>
      </w:pPr>
      <w:r>
        <w:rPr>
          <w:rFonts w:hint="eastAsia" w:ascii="宋体" w:hAnsi="宋体" w:cs="宋体"/>
          <w:color w:val="auto"/>
          <w:sz w:val="24"/>
          <w:highlight w:val="none"/>
        </w:rPr>
        <w:t>本合同一式陆份，甲方叁份，乙方壹份，招标代理公司壹份，山东省财政厅壹份。</w:t>
      </w:r>
    </w:p>
    <w:p>
      <w:pPr>
        <w:snapToGrid w:val="0"/>
        <w:spacing w:line="500" w:lineRule="exact"/>
        <w:ind w:left="380" w:firstLine="480"/>
        <w:rPr>
          <w:rFonts w:hint="eastAsia" w:ascii="宋体" w:cs="宋体"/>
          <w:color w:val="auto"/>
          <w:sz w:val="24"/>
          <w:szCs w:val="24"/>
          <w:highlight w:val="none"/>
          <w:lang w:bidi="ar"/>
        </w:rPr>
      </w:pPr>
    </w:p>
    <w:p>
      <w:pPr>
        <w:snapToGrid w:val="0"/>
        <w:spacing w:line="500" w:lineRule="exact"/>
        <w:ind w:left="380" w:firstLine="480"/>
        <w:rPr>
          <w:color w:val="auto"/>
          <w:highlight w:val="none"/>
        </w:rPr>
      </w:pPr>
      <w:r>
        <w:rPr>
          <w:rFonts w:hint="eastAsia" w:ascii="宋体" w:cs="宋体"/>
          <w:color w:val="auto"/>
          <w:sz w:val="24"/>
          <w:szCs w:val="24"/>
          <w:highlight w:val="none"/>
          <w:lang w:bidi="ar"/>
        </w:rPr>
        <w:t>甲</w:t>
      </w:r>
      <w:r>
        <w:rPr>
          <w:color w:val="auto"/>
          <w:sz w:val="24"/>
          <w:szCs w:val="24"/>
          <w:highlight w:val="none"/>
          <w:lang w:bidi="ar"/>
        </w:rPr>
        <w:t xml:space="preserve">    </w:t>
      </w:r>
      <w:r>
        <w:rPr>
          <w:rFonts w:hint="eastAsia" w:ascii="宋体" w:cs="宋体"/>
          <w:color w:val="auto"/>
          <w:sz w:val="24"/>
          <w:szCs w:val="24"/>
          <w:highlight w:val="none"/>
          <w:lang w:bidi="ar"/>
        </w:rPr>
        <w:t>方：</w:t>
      </w:r>
      <w:r>
        <w:rPr>
          <w:rFonts w:hint="eastAsia"/>
          <w:color w:val="auto"/>
          <w:sz w:val="24"/>
          <w:szCs w:val="24"/>
          <w:highlight w:val="none"/>
          <w:lang w:bidi="ar"/>
        </w:rPr>
        <w:t xml:space="preserve">临沂大学                    </w:t>
      </w:r>
      <w:r>
        <w:rPr>
          <w:rFonts w:hint="eastAsia" w:ascii="宋体" w:cs="宋体"/>
          <w:color w:val="auto"/>
          <w:sz w:val="24"/>
          <w:szCs w:val="24"/>
          <w:highlight w:val="none"/>
          <w:lang w:bidi="ar"/>
        </w:rPr>
        <w:t>乙</w:t>
      </w:r>
      <w:r>
        <w:rPr>
          <w:color w:val="auto"/>
          <w:sz w:val="24"/>
          <w:szCs w:val="24"/>
          <w:highlight w:val="none"/>
          <w:lang w:bidi="ar"/>
        </w:rPr>
        <w:t xml:space="preserve">    </w:t>
      </w:r>
      <w:r>
        <w:rPr>
          <w:rFonts w:hint="eastAsia" w:ascii="宋体" w:cs="宋体"/>
          <w:color w:val="auto"/>
          <w:sz w:val="24"/>
          <w:szCs w:val="24"/>
          <w:highlight w:val="none"/>
          <w:lang w:bidi="ar"/>
        </w:rPr>
        <w:t>方：</w:t>
      </w:r>
      <w:r>
        <w:rPr>
          <w:snapToGrid w:val="0"/>
          <w:color w:val="auto"/>
          <w:sz w:val="24"/>
          <w:szCs w:val="24"/>
          <w:highlight w:val="none"/>
          <w:lang w:bidi="ar"/>
        </w:rPr>
        <w:t xml:space="preserve"> </w:t>
      </w:r>
      <w:r>
        <w:rPr>
          <w:rFonts w:hint="eastAsia"/>
          <w:color w:val="auto"/>
          <w:sz w:val="24"/>
          <w:szCs w:val="24"/>
          <w:highlight w:val="none"/>
          <w:lang w:bidi="ar"/>
        </w:rPr>
        <w:t xml:space="preserve">       </w:t>
      </w:r>
    </w:p>
    <w:p>
      <w:pPr>
        <w:snapToGrid w:val="0"/>
        <w:spacing w:line="500" w:lineRule="exact"/>
        <w:ind w:left="380" w:firstLine="480"/>
        <w:rPr>
          <w:color w:val="auto"/>
          <w:highlight w:val="none"/>
        </w:rPr>
      </w:pPr>
      <w:r>
        <w:rPr>
          <w:rFonts w:hint="eastAsia" w:ascii="宋体" w:cs="宋体"/>
          <w:color w:val="auto"/>
          <w:sz w:val="24"/>
          <w:szCs w:val="24"/>
          <w:highlight w:val="none"/>
          <w:lang w:bidi="ar"/>
        </w:rPr>
        <w:t>单位名称</w:t>
      </w:r>
      <w:r>
        <w:rPr>
          <w:rFonts w:hint="eastAsia" w:ascii="宋体" w:cs="宋体"/>
          <w:color w:val="auto"/>
          <w:sz w:val="24"/>
          <w:szCs w:val="24"/>
          <w:highlight w:val="none"/>
          <w:lang w:eastAsia="zh-CN" w:bidi="ar"/>
        </w:rPr>
        <w:t>（</w:t>
      </w:r>
      <w:r>
        <w:rPr>
          <w:rFonts w:hint="eastAsia" w:ascii="宋体" w:cs="宋体"/>
          <w:color w:val="auto"/>
          <w:sz w:val="24"/>
          <w:szCs w:val="24"/>
          <w:highlight w:val="none"/>
          <w:lang w:bidi="ar"/>
        </w:rPr>
        <w:t>公章</w:t>
      </w:r>
      <w:r>
        <w:rPr>
          <w:rFonts w:hint="eastAsia" w:ascii="宋体" w:cs="宋体"/>
          <w:color w:val="auto"/>
          <w:sz w:val="24"/>
          <w:szCs w:val="24"/>
          <w:highlight w:val="none"/>
          <w:lang w:eastAsia="zh-CN" w:bidi="ar"/>
        </w:rPr>
        <w:t>）</w:t>
      </w:r>
      <w:r>
        <w:rPr>
          <w:rFonts w:hint="eastAsia" w:ascii="宋体" w:cs="宋体"/>
          <w:color w:val="auto"/>
          <w:sz w:val="24"/>
          <w:szCs w:val="24"/>
          <w:highlight w:val="none"/>
          <w:lang w:bidi="ar"/>
        </w:rPr>
        <w:t>：</w:t>
      </w:r>
      <w:r>
        <w:rPr>
          <w:color w:val="auto"/>
          <w:sz w:val="24"/>
          <w:szCs w:val="24"/>
          <w:highlight w:val="none"/>
          <w:lang w:bidi="ar"/>
        </w:rPr>
        <w:t xml:space="preserve">                                         </w:t>
      </w:r>
      <w:r>
        <w:rPr>
          <w:rFonts w:hint="eastAsia" w:ascii="宋体" w:cs="宋体"/>
          <w:color w:val="auto"/>
          <w:sz w:val="24"/>
          <w:szCs w:val="24"/>
          <w:highlight w:val="none"/>
          <w:lang w:bidi="ar"/>
        </w:rPr>
        <w:t>单位名称</w:t>
      </w:r>
      <w:r>
        <w:rPr>
          <w:rFonts w:hint="eastAsia" w:ascii="宋体" w:cs="宋体"/>
          <w:color w:val="auto"/>
          <w:sz w:val="24"/>
          <w:szCs w:val="24"/>
          <w:highlight w:val="none"/>
          <w:lang w:eastAsia="zh-CN" w:bidi="ar"/>
        </w:rPr>
        <w:t>（</w:t>
      </w:r>
      <w:r>
        <w:rPr>
          <w:rFonts w:hint="eastAsia" w:ascii="宋体" w:cs="宋体"/>
          <w:color w:val="auto"/>
          <w:sz w:val="24"/>
          <w:szCs w:val="24"/>
          <w:highlight w:val="none"/>
          <w:lang w:bidi="ar"/>
        </w:rPr>
        <w:t>公章</w:t>
      </w:r>
      <w:r>
        <w:rPr>
          <w:rFonts w:hint="eastAsia" w:ascii="宋体" w:cs="宋体"/>
          <w:color w:val="auto"/>
          <w:sz w:val="24"/>
          <w:szCs w:val="24"/>
          <w:highlight w:val="none"/>
          <w:lang w:eastAsia="zh-CN" w:bidi="ar"/>
        </w:rPr>
        <w:t>）</w:t>
      </w:r>
      <w:r>
        <w:rPr>
          <w:rFonts w:hint="eastAsia" w:ascii="宋体" w:cs="宋体"/>
          <w:color w:val="auto"/>
          <w:sz w:val="24"/>
          <w:szCs w:val="24"/>
          <w:highlight w:val="none"/>
          <w:lang w:bidi="ar"/>
        </w:rPr>
        <w:t>：</w:t>
      </w:r>
    </w:p>
    <w:p>
      <w:pPr>
        <w:snapToGrid w:val="0"/>
        <w:spacing w:line="500" w:lineRule="exact"/>
        <w:ind w:left="380" w:firstLine="482"/>
        <w:rPr>
          <w:color w:val="auto"/>
          <w:highlight w:val="none"/>
        </w:rPr>
      </w:pPr>
      <w:r>
        <w:rPr>
          <w:rFonts w:hint="eastAsia" w:ascii="宋体" w:cs="宋体"/>
          <w:color w:val="auto"/>
          <w:sz w:val="24"/>
          <w:szCs w:val="24"/>
          <w:highlight w:val="none"/>
          <w:lang w:bidi="ar"/>
        </w:rPr>
        <w:t>法定代表人或授权代理人：（签字）</w:t>
      </w:r>
      <w:r>
        <w:rPr>
          <w:color w:val="auto"/>
          <w:sz w:val="24"/>
          <w:szCs w:val="24"/>
          <w:highlight w:val="none"/>
          <w:lang w:bidi="ar"/>
        </w:rPr>
        <w:t xml:space="preserve">        </w:t>
      </w:r>
      <w:r>
        <w:rPr>
          <w:rFonts w:hint="eastAsia" w:ascii="宋体" w:cs="宋体"/>
          <w:color w:val="auto"/>
          <w:sz w:val="24"/>
          <w:szCs w:val="24"/>
          <w:highlight w:val="none"/>
          <w:lang w:bidi="ar"/>
        </w:rPr>
        <w:t>法定代表人或授权代理人：（签字）</w:t>
      </w:r>
      <w:r>
        <w:rPr>
          <w:color w:val="auto"/>
          <w:sz w:val="24"/>
          <w:szCs w:val="24"/>
          <w:highlight w:val="none"/>
          <w:lang w:bidi="ar"/>
        </w:rPr>
        <w:t>    </w:t>
      </w:r>
    </w:p>
    <w:p>
      <w:pPr>
        <w:snapToGrid w:val="0"/>
        <w:spacing w:line="500" w:lineRule="exact"/>
        <w:ind w:left="380" w:firstLine="482"/>
        <w:rPr>
          <w:rFonts w:hint="eastAsia" w:ascii="宋体" w:cs="宋体"/>
          <w:color w:val="auto"/>
          <w:sz w:val="24"/>
          <w:szCs w:val="24"/>
          <w:highlight w:val="none"/>
          <w:lang w:bidi="ar"/>
        </w:rPr>
      </w:pPr>
    </w:p>
    <w:p>
      <w:pPr>
        <w:snapToGrid w:val="0"/>
        <w:spacing w:line="500" w:lineRule="exact"/>
        <w:ind w:left="380" w:firstLine="482"/>
        <w:rPr>
          <w:rFonts w:ascii="宋体" w:cs="宋体"/>
          <w:color w:val="auto"/>
          <w:sz w:val="24"/>
          <w:szCs w:val="24"/>
          <w:highlight w:val="none"/>
          <w:lang w:bidi="ar"/>
        </w:rPr>
      </w:pPr>
      <w:r>
        <w:rPr>
          <w:rFonts w:hint="eastAsia" w:ascii="宋体" w:cs="宋体"/>
          <w:color w:val="auto"/>
          <w:sz w:val="24"/>
          <w:szCs w:val="24"/>
          <w:highlight w:val="none"/>
          <w:lang w:bidi="ar"/>
        </w:rPr>
        <w:t>联系人：                            联系人：</w:t>
      </w:r>
    </w:p>
    <w:p>
      <w:pPr>
        <w:snapToGrid w:val="0"/>
        <w:spacing w:line="500" w:lineRule="exact"/>
        <w:ind w:left="380" w:firstLine="482"/>
        <w:rPr>
          <w:color w:val="auto"/>
          <w:highlight w:val="none"/>
        </w:rPr>
      </w:pPr>
      <w:r>
        <w:rPr>
          <w:rFonts w:hint="eastAsia" w:ascii="宋体" w:cs="宋体"/>
          <w:color w:val="auto"/>
          <w:sz w:val="24"/>
          <w:szCs w:val="24"/>
          <w:highlight w:val="none"/>
          <w:lang w:bidi="ar"/>
        </w:rPr>
        <w:t>电</w:t>
      </w:r>
      <w:r>
        <w:rPr>
          <w:color w:val="auto"/>
          <w:sz w:val="24"/>
          <w:szCs w:val="24"/>
          <w:highlight w:val="none"/>
          <w:lang w:bidi="ar"/>
        </w:rPr>
        <w:t xml:space="preserve">    </w:t>
      </w:r>
      <w:r>
        <w:rPr>
          <w:rFonts w:hint="eastAsia" w:ascii="宋体" w:cs="宋体"/>
          <w:color w:val="auto"/>
          <w:sz w:val="24"/>
          <w:szCs w:val="24"/>
          <w:highlight w:val="none"/>
          <w:lang w:bidi="ar"/>
        </w:rPr>
        <w:t xml:space="preserve">话： </w:t>
      </w:r>
      <w:r>
        <w:rPr>
          <w:color w:val="auto"/>
          <w:sz w:val="24"/>
          <w:szCs w:val="24"/>
          <w:highlight w:val="none"/>
          <w:lang w:bidi="ar"/>
        </w:rPr>
        <w:t>                       </w:t>
      </w:r>
      <w:r>
        <w:rPr>
          <w:rFonts w:hint="eastAsia"/>
          <w:color w:val="auto"/>
          <w:sz w:val="24"/>
          <w:szCs w:val="24"/>
          <w:highlight w:val="none"/>
          <w:lang w:bidi="ar"/>
        </w:rPr>
        <w:t xml:space="preserve">               </w:t>
      </w:r>
      <w:r>
        <w:rPr>
          <w:rFonts w:hint="eastAsia" w:ascii="宋体" w:cs="宋体"/>
          <w:color w:val="auto"/>
          <w:sz w:val="24"/>
          <w:szCs w:val="24"/>
          <w:highlight w:val="none"/>
          <w:lang w:bidi="ar"/>
        </w:rPr>
        <w:t>电</w:t>
      </w:r>
      <w:r>
        <w:rPr>
          <w:color w:val="auto"/>
          <w:sz w:val="24"/>
          <w:szCs w:val="24"/>
          <w:highlight w:val="none"/>
          <w:lang w:bidi="ar"/>
        </w:rPr>
        <w:t xml:space="preserve">    </w:t>
      </w:r>
      <w:r>
        <w:rPr>
          <w:rFonts w:hint="eastAsia" w:ascii="宋体" w:cs="宋体"/>
          <w:color w:val="auto"/>
          <w:sz w:val="24"/>
          <w:szCs w:val="24"/>
          <w:highlight w:val="none"/>
          <w:lang w:bidi="ar"/>
        </w:rPr>
        <w:t>话：</w:t>
      </w:r>
      <w:r>
        <w:rPr>
          <w:color w:val="auto"/>
          <w:sz w:val="24"/>
          <w:szCs w:val="24"/>
          <w:highlight w:val="none"/>
          <w:lang w:bidi="ar"/>
        </w:rPr>
        <w:t>                                                      </w:t>
      </w:r>
    </w:p>
    <w:p>
      <w:pPr>
        <w:snapToGrid w:val="0"/>
        <w:spacing w:line="500" w:lineRule="exact"/>
        <w:ind w:left="380" w:firstLine="482"/>
        <w:rPr>
          <w:rFonts w:ascii="宋体" w:cs="宋体"/>
          <w:color w:val="auto"/>
          <w:sz w:val="24"/>
          <w:szCs w:val="24"/>
          <w:highlight w:val="none"/>
          <w:lang w:bidi="ar"/>
        </w:rPr>
      </w:pPr>
      <w:r>
        <w:rPr>
          <w:rFonts w:hint="eastAsia" w:ascii="宋体" w:cs="宋体"/>
          <w:color w:val="auto"/>
          <w:sz w:val="24"/>
          <w:szCs w:val="24"/>
          <w:highlight w:val="none"/>
          <w:lang w:bidi="ar"/>
        </w:rPr>
        <w:t>签订日期：</w:t>
      </w:r>
      <w:r>
        <w:rPr>
          <w:color w:val="auto"/>
          <w:sz w:val="24"/>
          <w:szCs w:val="24"/>
          <w:highlight w:val="none"/>
          <w:lang w:bidi="ar"/>
        </w:rPr>
        <w:t xml:space="preserve">                                                  </w:t>
      </w:r>
      <w:r>
        <w:rPr>
          <w:rFonts w:hint="eastAsia" w:ascii="宋体" w:cs="宋体"/>
          <w:color w:val="auto"/>
          <w:sz w:val="24"/>
          <w:szCs w:val="24"/>
          <w:highlight w:val="none"/>
          <w:lang w:bidi="ar"/>
        </w:rPr>
        <w:t>签订日期：</w:t>
      </w:r>
    </w:p>
    <w:p>
      <w:pPr>
        <w:snapToGrid w:val="0"/>
        <w:spacing w:line="480" w:lineRule="exact"/>
        <w:ind w:left="380" w:firstLine="482"/>
        <w:rPr>
          <w:rFonts w:ascii="宋体" w:cs="宋体"/>
          <w:color w:val="auto"/>
          <w:sz w:val="24"/>
          <w:szCs w:val="24"/>
          <w:highlight w:val="none"/>
          <w:lang w:bidi="ar"/>
        </w:rPr>
      </w:pPr>
    </w:p>
    <w:p>
      <w:pPr>
        <w:snapToGrid w:val="0"/>
        <w:spacing w:line="480" w:lineRule="exact"/>
        <w:ind w:left="380" w:firstLine="482"/>
        <w:rPr>
          <w:rFonts w:ascii="宋体" w:cs="宋体"/>
          <w:color w:val="auto"/>
          <w:sz w:val="24"/>
          <w:szCs w:val="24"/>
          <w:highlight w:val="none"/>
          <w:lang w:bidi="ar"/>
        </w:rPr>
      </w:pPr>
    </w:p>
    <w:p>
      <w:pPr>
        <w:snapToGrid w:val="0"/>
        <w:spacing w:line="480" w:lineRule="exact"/>
        <w:ind w:left="380" w:firstLine="482"/>
        <w:rPr>
          <w:rFonts w:ascii="宋体" w:cs="宋体"/>
          <w:color w:val="auto"/>
          <w:sz w:val="24"/>
          <w:szCs w:val="24"/>
          <w:highlight w:val="none"/>
          <w:lang w:bidi="ar"/>
        </w:rPr>
      </w:pPr>
    </w:p>
    <w:p>
      <w:pPr>
        <w:snapToGrid w:val="0"/>
        <w:spacing w:line="480" w:lineRule="exact"/>
        <w:ind w:left="380" w:firstLine="482"/>
        <w:rPr>
          <w:rFonts w:ascii="宋体" w:cs="宋体"/>
          <w:color w:val="auto"/>
          <w:sz w:val="24"/>
          <w:szCs w:val="24"/>
          <w:highlight w:val="none"/>
          <w:lang w:bidi="ar"/>
        </w:rPr>
      </w:pPr>
    </w:p>
    <w:p>
      <w:pPr>
        <w:snapToGrid w:val="0"/>
        <w:spacing w:line="480" w:lineRule="exact"/>
        <w:ind w:left="380" w:hanging="380"/>
        <w:rPr>
          <w:rFonts w:hint="eastAsia" w:ascii="宋体" w:hAnsi="宋体" w:cs="仿宋"/>
          <w:b/>
          <w:bCs/>
          <w:color w:val="auto"/>
          <w:kern w:val="2"/>
          <w:sz w:val="28"/>
          <w:szCs w:val="28"/>
          <w:highlight w:val="none"/>
        </w:rPr>
      </w:pPr>
      <w:r>
        <w:rPr>
          <w:rFonts w:hint="eastAsia" w:ascii="宋体" w:hAnsi="宋体" w:cs="仿宋"/>
          <w:b/>
          <w:bCs/>
          <w:color w:val="auto"/>
          <w:kern w:val="2"/>
          <w:sz w:val="28"/>
          <w:szCs w:val="28"/>
          <w:highlight w:val="none"/>
        </w:rPr>
        <w:t>注：本合同文体仅作参考，以最终签订的合同为准</w:t>
      </w:r>
    </w:p>
    <w:p>
      <w:pPr>
        <w:pStyle w:val="17"/>
        <w:spacing w:before="0" w:after="0" w:line="480" w:lineRule="exact"/>
        <w:rPr>
          <w:rFonts w:hint="eastAsia"/>
          <w:color w:val="auto"/>
          <w:highlight w:val="none"/>
        </w:rPr>
      </w:pPr>
      <w:r>
        <w:rPr>
          <w:rFonts w:ascii="宋体" w:hAnsi="宋体"/>
          <w:color w:val="auto"/>
          <w:sz w:val="24"/>
          <w:szCs w:val="24"/>
          <w:highlight w:val="none"/>
        </w:rPr>
        <w:br w:type="page"/>
      </w:r>
      <w:bookmarkStart w:id="39" w:name="_Toc493773233"/>
      <w:r>
        <w:rPr>
          <w:rFonts w:hint="eastAsia"/>
          <w:color w:val="auto"/>
          <w:highlight w:val="none"/>
        </w:rPr>
        <w:t>第六部分    附   件</w:t>
      </w:r>
      <w:bookmarkEnd w:id="39"/>
    </w:p>
    <w:p>
      <w:pPr>
        <w:spacing w:line="360" w:lineRule="auto"/>
        <w:rPr>
          <w:rFonts w:hint="eastAsia" w:ascii="宋体" w:hAnsi="宋体"/>
          <w:color w:val="auto"/>
          <w:sz w:val="24"/>
          <w:highlight w:val="none"/>
        </w:rPr>
      </w:pPr>
      <w:r>
        <w:rPr>
          <w:rFonts w:hint="eastAsia" w:ascii="宋体" w:hAnsi="宋体"/>
          <w:color w:val="auto"/>
          <w:sz w:val="24"/>
          <w:highlight w:val="none"/>
        </w:rPr>
        <w:t>附件一</w:t>
      </w:r>
    </w:p>
    <w:p>
      <w:pPr>
        <w:pStyle w:val="41"/>
        <w:spacing w:line="480" w:lineRule="exact"/>
        <w:ind w:left="0" w:firstLine="0"/>
        <w:jc w:val="left"/>
        <w:rPr>
          <w:rFonts w:hint="eastAsia" w:ascii="宋体" w:hAnsi="宋体" w:cs="宋体"/>
          <w:color w:val="auto"/>
          <w:sz w:val="24"/>
          <w:highlight w:val="none"/>
        </w:rPr>
      </w:pPr>
      <w:r>
        <w:rPr>
          <w:rFonts w:hint="eastAsia" w:ascii="宋体" w:hAnsi="宋体" w:cs="宋体"/>
          <w:color w:val="auto"/>
          <w:sz w:val="24"/>
          <w:highlight w:val="none"/>
        </w:rPr>
        <w:t>致供应商：</w:t>
      </w:r>
    </w:p>
    <w:p>
      <w:pPr>
        <w:pStyle w:val="41"/>
        <w:spacing w:line="360" w:lineRule="auto"/>
        <w:ind w:left="0" w:leftChars="0"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cs="宋体"/>
          <w:color w:val="auto"/>
          <w:sz w:val="24"/>
          <w:highlight w:val="none"/>
        </w:rPr>
        <w:t>为了使评委专家能够在有限的时间内，对您的产品或项目情况进行充分地了解及熟悉，提升综合全面评审水平，做到更加客观、公正、科学地进行评价评分。请高度重视，务必清晰准确地填写该表栏目</w:t>
      </w:r>
      <w:r>
        <w:rPr>
          <w:rFonts w:hint="eastAsia" w:ascii="宋体" w:hAnsi="宋体" w:cs="宋体"/>
          <w:b/>
          <w:bCs/>
          <w:color w:val="auto"/>
          <w:sz w:val="24"/>
          <w:highlight w:val="none"/>
          <w:u w:val="single"/>
        </w:rPr>
        <w:t>（报价或价格项不必填写）</w:t>
      </w:r>
      <w:r>
        <w:rPr>
          <w:rFonts w:hint="eastAsia" w:ascii="宋体" w:hAnsi="宋体" w:cs="宋体"/>
          <w:color w:val="auto"/>
          <w:sz w:val="24"/>
          <w:highlight w:val="none"/>
        </w:rPr>
        <w:t>。</w:t>
      </w:r>
    </w:p>
    <w:tbl>
      <w:tblPr>
        <w:tblStyle w:val="21"/>
        <w:tblW w:w="527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3"/>
        <w:gridCol w:w="174"/>
        <w:gridCol w:w="1119"/>
        <w:gridCol w:w="475"/>
        <w:gridCol w:w="5601"/>
        <w:gridCol w:w="1"/>
        <w:gridCol w:w="1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605"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评分项目</w:t>
            </w: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附表或</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材料序号</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材料明细</w:t>
            </w:r>
          </w:p>
        </w:tc>
        <w:tc>
          <w:tcPr>
            <w:tcW w:w="743" w:type="pct"/>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对应</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restart"/>
            <w:tcBorders>
              <w:top w:val="single" w:color="auto" w:sz="4" w:space="0"/>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供</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应</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商</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投</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标</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资</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格</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资</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质</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证</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明</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材</w:t>
            </w:r>
          </w:p>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料</w:t>
            </w: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响应函</w:t>
            </w:r>
          </w:p>
        </w:tc>
        <w:tc>
          <w:tcPr>
            <w:tcW w:w="743"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2</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法定代表人授权委托书</w:t>
            </w:r>
          </w:p>
        </w:tc>
        <w:tc>
          <w:tcPr>
            <w:tcW w:w="743"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605"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3</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sz w:val="24"/>
                <w:szCs w:val="24"/>
                <w:highlight w:val="none"/>
                <w:lang w:val="en-US" w:eastAsia="zh-CN"/>
              </w:rPr>
            </w:pPr>
            <w:bookmarkStart w:id="40" w:name="_Toc3417"/>
            <w:r>
              <w:rPr>
                <w:rFonts w:hint="eastAsia" w:ascii="宋体" w:hAnsi="宋体" w:eastAsia="宋体" w:cs="宋体"/>
                <w:b w:val="0"/>
                <w:bCs/>
                <w:color w:val="auto"/>
                <w:sz w:val="24"/>
                <w:szCs w:val="24"/>
                <w:highlight w:val="none"/>
                <w:lang w:val="en-US" w:eastAsia="zh-CN"/>
              </w:rPr>
              <w:t>法定代表人身份证明书</w:t>
            </w:r>
            <w:bookmarkEnd w:id="40"/>
          </w:p>
        </w:tc>
        <w:tc>
          <w:tcPr>
            <w:tcW w:w="743"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4</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报价一览表</w:t>
            </w:r>
          </w:p>
        </w:tc>
        <w:tc>
          <w:tcPr>
            <w:tcW w:w="743"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5</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营业执照等证明文件</w:t>
            </w:r>
          </w:p>
        </w:tc>
        <w:tc>
          <w:tcPr>
            <w:tcW w:w="743"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6</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具有良好的商业信誉和健全的财务会计制度的证明文件</w:t>
            </w:r>
          </w:p>
        </w:tc>
        <w:tc>
          <w:tcPr>
            <w:tcW w:w="743"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7</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依法缴纳税收和社会保障资金承诺函</w:t>
            </w:r>
          </w:p>
        </w:tc>
        <w:tc>
          <w:tcPr>
            <w:tcW w:w="743"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8</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中小企业声明函</w:t>
            </w:r>
          </w:p>
        </w:tc>
        <w:tc>
          <w:tcPr>
            <w:tcW w:w="743"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9</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参加政府采购活动前3年内在经营活动中没有重大违法记录的书面声明</w:t>
            </w:r>
          </w:p>
        </w:tc>
        <w:tc>
          <w:tcPr>
            <w:tcW w:w="743"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05" w:type="pct"/>
            <w:vMerge w:val="continue"/>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sz w:val="24"/>
                <w:szCs w:val="24"/>
                <w:highlight w:val="none"/>
                <w:lang w:val="en-US" w:eastAsia="zh-CN"/>
              </w:rPr>
            </w:pPr>
          </w:p>
        </w:tc>
        <w:tc>
          <w:tcPr>
            <w:tcW w:w="640" w:type="pct"/>
            <w:gridSpan w:val="2"/>
            <w:tcBorders>
              <w:top w:val="single" w:color="auto" w:sz="4" w:space="0"/>
              <w:left w:val="single" w:color="auto" w:sz="4" w:space="0"/>
              <w:bottom w:val="single" w:color="auto" w:sz="4" w:space="0"/>
              <w:right w:val="single" w:color="auto" w:sz="4" w:space="0"/>
            </w:tcBorders>
            <w:noWrap/>
            <w:vAlign w:val="center"/>
          </w:tcPr>
          <w:p>
            <w:pPr>
              <w:spacing w:line="300" w:lineRule="auto"/>
              <w:jc w:val="center"/>
              <w:rPr>
                <w:rFonts w:hint="default"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10</w:t>
            </w:r>
          </w:p>
        </w:tc>
        <w:tc>
          <w:tcPr>
            <w:tcW w:w="3010" w:type="pct"/>
            <w:gridSpan w:val="3"/>
            <w:tcBorders>
              <w:top w:val="single" w:color="auto" w:sz="4" w:space="0"/>
              <w:left w:val="single" w:color="auto" w:sz="4" w:space="0"/>
              <w:bottom w:val="single" w:color="auto" w:sz="4" w:space="0"/>
              <w:right w:val="single" w:color="auto" w:sz="4" w:space="0"/>
            </w:tcBorders>
            <w:noWrap/>
            <w:vAlign w:val="center"/>
          </w:tcPr>
          <w:p>
            <w:pPr>
              <w:spacing w:line="300" w:lineRule="auto"/>
              <w:jc w:val="left"/>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供应商反商业贿赂承诺书</w:t>
            </w:r>
          </w:p>
        </w:tc>
        <w:tc>
          <w:tcPr>
            <w:tcW w:w="743" w:type="pct"/>
            <w:tcBorders>
              <w:top w:val="single" w:color="auto" w:sz="4" w:space="0"/>
              <w:left w:val="single" w:color="auto" w:sz="4" w:space="0"/>
              <w:bottom w:val="single" w:color="auto" w:sz="4" w:space="0"/>
              <w:right w:val="single" w:color="auto" w:sz="4" w:space="0"/>
            </w:tcBorders>
            <w:noWrap/>
            <w:vAlign w:val="center"/>
          </w:tcPr>
          <w:p>
            <w:pPr>
              <w:spacing w:line="300" w:lineRule="auto"/>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4256" w:type="pct"/>
            <w:gridSpan w:val="6"/>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kern w:val="2"/>
                <w:sz w:val="24"/>
                <w:szCs w:val="24"/>
                <w:highlight w:val="none"/>
                <w:lang w:val="en-US" w:eastAsia="zh-CN" w:bidi="ar-SA"/>
              </w:rPr>
            </w:pPr>
            <w:r>
              <w:rPr>
                <w:rFonts w:hint="eastAsia" w:ascii="宋体" w:hAnsi="宋体" w:eastAsia="宋体" w:cs="宋体"/>
                <w:b w:val="0"/>
                <w:bCs/>
                <w:color w:val="auto"/>
                <w:kern w:val="2"/>
                <w:sz w:val="24"/>
                <w:szCs w:val="24"/>
                <w:highlight w:val="none"/>
                <w:lang w:val="en-US" w:eastAsia="zh-CN" w:bidi="ar-SA"/>
              </w:rPr>
              <w:t>以下为评分项目，请填写明确页码，以免遗漏评分材料</w:t>
            </w:r>
          </w:p>
        </w:tc>
        <w:tc>
          <w:tcPr>
            <w:tcW w:w="743" w:type="pct"/>
            <w:tcBorders>
              <w:left w:val="single" w:color="auto" w:sz="4" w:space="0"/>
              <w:right w:val="single" w:color="auto" w:sz="4" w:space="0"/>
            </w:tcBorders>
            <w:noWrap/>
            <w:vAlign w:val="center"/>
          </w:tcPr>
          <w:p>
            <w:pPr>
              <w:spacing w:line="300" w:lineRule="auto"/>
              <w:jc w:val="center"/>
              <w:rPr>
                <w:rFonts w:hint="eastAsia" w:ascii="宋体" w:hAnsi="宋体" w:eastAsia="宋体" w:cs="宋体"/>
                <w:b w:val="0"/>
                <w:bCs/>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691" w:type="pct"/>
            <w:gridSpan w:val="2"/>
            <w:tcBorders>
              <w:top w:val="single" w:color="auto" w:sz="4" w:space="0"/>
              <w:left w:val="single" w:color="auto" w:sz="4" w:space="0"/>
              <w:bottom w:val="single" w:color="auto" w:sz="4" w:space="0"/>
              <w:right w:val="single" w:color="auto" w:sz="4" w:space="0"/>
            </w:tcBorders>
            <w:noWrap w:val="0"/>
            <w:vAlign w:val="center"/>
          </w:tcPr>
          <w:p>
            <w:pPr>
              <w:spacing w:line="300" w:lineRule="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评分项目</w:t>
            </w: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pPr>
              <w:spacing w:line="300" w:lineRule="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评分细项</w:t>
            </w:r>
          </w:p>
        </w:tc>
        <w:tc>
          <w:tcPr>
            <w:tcW w:w="2774" w:type="pct"/>
            <w:gridSpan w:val="2"/>
            <w:tcBorders>
              <w:top w:val="single" w:color="auto" w:sz="4" w:space="0"/>
              <w:left w:val="single" w:color="auto" w:sz="4" w:space="0"/>
              <w:bottom w:val="single" w:color="auto" w:sz="4" w:space="0"/>
              <w:right w:val="single" w:color="auto" w:sz="4" w:space="0"/>
            </w:tcBorders>
            <w:noWrap w:val="0"/>
            <w:vAlign w:val="center"/>
          </w:tcPr>
          <w:p>
            <w:pPr>
              <w:spacing w:line="300" w:lineRule="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评分标准</w:t>
            </w:r>
          </w:p>
        </w:tc>
        <w:tc>
          <w:tcPr>
            <w:tcW w:w="743" w:type="pct"/>
            <w:tcBorders>
              <w:top w:val="single" w:color="auto" w:sz="4" w:space="0"/>
              <w:left w:val="single" w:color="auto" w:sz="4" w:space="0"/>
              <w:bottom w:val="single" w:color="auto" w:sz="4" w:space="0"/>
              <w:right w:val="single" w:color="auto" w:sz="4" w:space="0"/>
            </w:tcBorders>
            <w:noWrap w:val="0"/>
            <w:vAlign w:val="center"/>
          </w:tcPr>
          <w:p>
            <w:pPr>
              <w:spacing w:line="300" w:lineRule="auto"/>
              <w:jc w:val="center"/>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对应</w:t>
            </w:r>
          </w:p>
          <w:p>
            <w:pPr>
              <w:spacing w:line="300" w:lineRule="auto"/>
              <w:jc w:val="cente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lang w:val="en-US" w:eastAsia="zh-CN"/>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textAlignment w:val="auto"/>
              <w:rPr>
                <w:rFonts w:hint="eastAsia" w:ascii="宋体" w:hAnsi="宋体" w:cs="宋体"/>
                <w:sz w:val="24"/>
                <w:highlight w:val="none"/>
              </w:rPr>
            </w:pPr>
            <w:r>
              <w:rPr>
                <w:rFonts w:hint="eastAsia" w:ascii="宋体" w:hAnsi="宋体" w:cs="宋体"/>
                <w:sz w:val="24"/>
                <w:highlight w:val="none"/>
              </w:rPr>
              <w:t>报价部分</w:t>
            </w:r>
          </w:p>
        </w:tc>
        <w:tc>
          <w:tcPr>
            <w:tcW w:w="789" w:type="pct"/>
            <w:gridSpan w:val="2"/>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jc w:val="center"/>
              <w:textAlignment w:val="auto"/>
              <w:rPr>
                <w:rFonts w:ascii="宋体" w:hAnsi="宋体" w:cs="宋体"/>
                <w:sz w:val="24"/>
                <w:highlight w:val="none"/>
              </w:rPr>
            </w:pPr>
            <w:r>
              <w:rPr>
                <w:rFonts w:hint="eastAsia" w:ascii="宋体" w:hAnsi="宋体" w:cs="宋体"/>
                <w:sz w:val="24"/>
                <w:highlight w:val="none"/>
              </w:rPr>
              <w:t>报价得分（</w:t>
            </w:r>
            <w:r>
              <w:rPr>
                <w:rFonts w:hint="eastAsia" w:ascii="宋体" w:hAnsi="宋体" w:cs="宋体"/>
                <w:sz w:val="24"/>
                <w:highlight w:val="none"/>
                <w:lang w:val="en-US" w:eastAsia="zh-CN"/>
              </w:rPr>
              <w:t>30</w:t>
            </w:r>
            <w:r>
              <w:rPr>
                <w:rFonts w:hint="eastAsia" w:ascii="宋体" w:hAnsi="宋体" w:cs="宋体"/>
                <w:sz w:val="24"/>
                <w:highlight w:val="none"/>
              </w:rPr>
              <w:t>分）</w:t>
            </w:r>
          </w:p>
        </w:tc>
        <w:tc>
          <w:tcPr>
            <w:tcW w:w="2774"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以满足磋商文件要求且最终报价最低的报价为评标基准价，其价格分为满分</w:t>
            </w:r>
            <w:r>
              <w:rPr>
                <w:rFonts w:hint="eastAsia" w:ascii="宋体" w:hAnsi="宋体" w:cs="宋体"/>
                <w:sz w:val="24"/>
                <w:highlight w:val="none"/>
                <w:lang w:val="en-US" w:eastAsia="zh-CN"/>
              </w:rPr>
              <w:t>30</w:t>
            </w:r>
            <w:r>
              <w:rPr>
                <w:rFonts w:hint="eastAsia" w:ascii="宋体" w:hAnsi="宋体" w:cs="宋体"/>
                <w:sz w:val="24"/>
                <w:highlight w:val="none"/>
              </w:rPr>
              <w:t>分，其他供应商的价格分按照下列公式计算：报价得分=（评标基准价/投标报价）×</w:t>
            </w:r>
            <w:r>
              <w:rPr>
                <w:rFonts w:hint="eastAsia" w:ascii="宋体" w:hAnsi="宋体" w:cs="宋体"/>
                <w:sz w:val="24"/>
                <w:highlight w:val="none"/>
                <w:lang w:val="en-US" w:eastAsia="zh-CN"/>
              </w:rPr>
              <w:t>30</w:t>
            </w:r>
            <w:r>
              <w:rPr>
                <w:rFonts w:hint="eastAsia" w:ascii="宋体" w:hAnsi="宋体" w:cs="宋体"/>
                <w:sz w:val="24"/>
                <w:highlight w:val="none"/>
              </w:rPr>
              <w:t>。</w:t>
            </w:r>
          </w:p>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cs="宋体"/>
                <w:sz w:val="24"/>
                <w:highlight w:val="none"/>
              </w:rPr>
            </w:pPr>
            <w:r>
              <w:rPr>
                <w:rFonts w:hint="eastAsia" w:ascii="宋体" w:hAnsi="宋体" w:cs="宋体"/>
                <w:sz w:val="24"/>
                <w:highlight w:val="none"/>
              </w:rPr>
              <w:t>注：磋商小组认为供应商的报价明显低于其他通过符合性审查供应商的报价，有可能影响</w:t>
            </w:r>
            <w:r>
              <w:rPr>
                <w:rFonts w:hint="eastAsia" w:ascii="宋体" w:hAnsi="宋体" w:cs="宋体"/>
                <w:sz w:val="24"/>
                <w:highlight w:val="none"/>
                <w:lang w:val="en-US" w:eastAsia="zh-CN"/>
              </w:rPr>
              <w:t>工程</w:t>
            </w:r>
            <w:r>
              <w:rPr>
                <w:rFonts w:hint="eastAsia" w:ascii="宋体" w:hAnsi="宋体" w:cs="宋体"/>
                <w:sz w:val="24"/>
                <w:highlight w:val="none"/>
              </w:rPr>
              <w:t>质量或者不能诚信履约的，应当要求其在评标现场合理的时间内提供书面说明，必要时提交相关证明材料；供应商不能证明其报价合理性的，经磋商小组取得一致意见后，可拒绝该报价。</w:t>
            </w:r>
          </w:p>
        </w:tc>
        <w:tc>
          <w:tcPr>
            <w:tcW w:w="74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cs="宋体"/>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textAlignment w:val="auto"/>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商务部分</w:t>
            </w:r>
          </w:p>
        </w:tc>
        <w:tc>
          <w:tcPr>
            <w:tcW w:w="789" w:type="pct"/>
            <w:gridSpan w:val="2"/>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jc w:val="center"/>
              <w:textAlignment w:val="auto"/>
              <w:rPr>
                <w:rFonts w:hint="default" w:ascii="宋体" w:hAnsi="宋体" w:eastAsia="宋体" w:cs="宋体"/>
                <w:sz w:val="24"/>
                <w:highlight w:val="none"/>
                <w:lang w:val="en-US" w:eastAsia="zh-CN" w:bidi="ar-SA"/>
              </w:rPr>
            </w:pPr>
            <w:r>
              <w:rPr>
                <w:rFonts w:hint="eastAsia" w:ascii="宋体" w:hAnsi="宋体" w:cs="宋体"/>
                <w:sz w:val="24"/>
                <w:highlight w:val="none"/>
                <w:lang w:val="en-US" w:eastAsia="zh-CN"/>
              </w:rPr>
              <w:t>同类业绩（5分）</w:t>
            </w:r>
          </w:p>
        </w:tc>
        <w:tc>
          <w:tcPr>
            <w:tcW w:w="2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由</w:t>
            </w:r>
            <w:r>
              <w:rPr>
                <w:rFonts w:hint="eastAsia" w:ascii="宋体" w:hAnsi="宋体" w:eastAsia="宋体" w:cs="宋体"/>
                <w:sz w:val="24"/>
                <w:highlight w:val="none"/>
                <w:lang w:val="en-US" w:eastAsia="zh-CN"/>
              </w:rPr>
              <w:t>磋商小组</w:t>
            </w:r>
            <w:r>
              <w:rPr>
                <w:rFonts w:hint="eastAsia" w:ascii="宋体" w:hAnsi="宋体" w:eastAsia="宋体" w:cs="宋体"/>
                <w:sz w:val="24"/>
                <w:highlight w:val="none"/>
              </w:rPr>
              <w:t>根据各供应商自20</w:t>
            </w:r>
            <w:r>
              <w:rPr>
                <w:rFonts w:hint="eastAsia" w:ascii="宋体" w:hAnsi="宋体" w:eastAsia="宋体" w:cs="宋体"/>
                <w:sz w:val="24"/>
                <w:highlight w:val="none"/>
                <w:lang w:val="en-US" w:eastAsia="zh-CN"/>
              </w:rPr>
              <w:t>2</w:t>
            </w:r>
            <w:r>
              <w:rPr>
                <w:rFonts w:hint="eastAsia" w:ascii="宋体" w:hAnsi="宋体" w:cs="宋体"/>
                <w:sz w:val="24"/>
                <w:highlight w:val="none"/>
                <w:lang w:val="en-US" w:eastAsia="zh-CN"/>
              </w:rPr>
              <w:t>1</w:t>
            </w:r>
            <w:r>
              <w:rPr>
                <w:rFonts w:hint="eastAsia" w:ascii="宋体" w:hAnsi="宋体" w:eastAsia="宋体" w:cs="宋体"/>
                <w:sz w:val="24"/>
                <w:highlight w:val="none"/>
              </w:rPr>
              <w:t>年1月1日以来已完成过的同类项目进行打分。供应商每提供同类施工项目的业绩得1分，最多得5分。注：须在响应文件中同时提供合同、中标（成交）通知书复印件，</w:t>
            </w:r>
            <w:r>
              <w:rPr>
                <w:rFonts w:hint="eastAsia" w:ascii="宋体" w:hAnsi="宋体" w:cs="宋体"/>
                <w:sz w:val="24"/>
                <w:highlight w:val="none"/>
                <w:lang w:val="en-US" w:eastAsia="zh-CN"/>
              </w:rPr>
              <w:t>开标时提供原件备查，</w:t>
            </w:r>
            <w:r>
              <w:rPr>
                <w:rFonts w:hint="eastAsia" w:ascii="宋体" w:hAnsi="宋体" w:eastAsia="宋体" w:cs="宋体"/>
                <w:sz w:val="24"/>
                <w:highlight w:val="none"/>
              </w:rPr>
              <w:t>未按上述要求提供的不得分。时间以合同签订时间为准。</w:t>
            </w:r>
          </w:p>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default" w:ascii="宋体" w:hAnsi="宋体" w:eastAsia="宋体" w:cs="宋体"/>
                <w:sz w:val="24"/>
                <w:highlight w:val="none"/>
                <w:lang w:val="en-US" w:eastAsia="zh-CN" w:bidi="ar-SA"/>
              </w:rPr>
            </w:pPr>
            <w:r>
              <w:rPr>
                <w:rFonts w:hint="eastAsia" w:ascii="宋体" w:hAnsi="宋体" w:eastAsia="宋体" w:cs="宋体"/>
                <w:color w:val="auto"/>
                <w:sz w:val="24"/>
                <w:szCs w:val="24"/>
                <w:highlight w:val="none"/>
              </w:rPr>
              <w:t>说明：以上参与评分的业绩，确定成交结果后将作为附件随成交公告一起发布，接受社会监督，一经发现存在弄虚造假情形，将按规定严肃处理。</w:t>
            </w:r>
          </w:p>
        </w:tc>
        <w:tc>
          <w:tcPr>
            <w:tcW w:w="744"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vMerge w:val="continue"/>
            <w:tcBorders>
              <w:left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textAlignment w:val="auto"/>
              <w:rPr>
                <w:rFonts w:hint="eastAsia" w:ascii="宋体" w:hAnsi="宋体" w:cs="宋体"/>
                <w:sz w:val="24"/>
                <w:highlight w:val="none"/>
                <w:lang w:val="en-US" w:eastAsia="zh-CN"/>
              </w:rPr>
            </w:pPr>
          </w:p>
        </w:tc>
        <w:tc>
          <w:tcPr>
            <w:tcW w:w="789" w:type="pct"/>
            <w:gridSpan w:val="2"/>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jc w:val="center"/>
              <w:textAlignment w:val="auto"/>
              <w:rPr>
                <w:rFonts w:hint="default" w:ascii="宋体" w:hAnsi="宋体" w:eastAsia="宋体" w:cs="宋体"/>
                <w:sz w:val="24"/>
                <w:highlight w:val="none"/>
                <w:lang w:val="en-US" w:eastAsia="zh-CN" w:bidi="ar-SA"/>
              </w:rPr>
            </w:pPr>
            <w:r>
              <w:rPr>
                <w:rFonts w:hint="eastAsia" w:ascii="宋体" w:hAnsi="宋体" w:cs="宋体"/>
                <w:sz w:val="24"/>
                <w:highlight w:val="none"/>
                <w:lang w:val="en-US" w:eastAsia="zh-CN"/>
              </w:rPr>
              <w:t>质保期（3分）</w:t>
            </w:r>
          </w:p>
        </w:tc>
        <w:tc>
          <w:tcPr>
            <w:tcW w:w="2774"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default" w:ascii="宋体" w:hAnsi="宋体" w:eastAsia="宋体" w:cs="宋体"/>
                <w:sz w:val="24"/>
                <w:szCs w:val="24"/>
                <w:highlight w:val="none"/>
                <w:lang w:val="en-US" w:eastAsia="zh-CN" w:bidi="ar-SA"/>
              </w:rPr>
            </w:pPr>
            <w:r>
              <w:rPr>
                <w:rFonts w:ascii="宋体" w:hAnsi="宋体" w:eastAsia="宋体" w:cs="宋体"/>
                <w:sz w:val="24"/>
                <w:szCs w:val="24"/>
                <w:highlight w:val="none"/>
              </w:rPr>
              <w:t>供应商在磋商文件要求的基础（以技术参数中要求的最长质保为基础）上承诺每增加</w:t>
            </w:r>
            <w:r>
              <w:rPr>
                <w:rFonts w:hint="eastAsia" w:ascii="宋体" w:hAnsi="宋体" w:eastAsia="宋体" w:cs="宋体"/>
                <w:sz w:val="24"/>
                <w:szCs w:val="24"/>
                <w:highlight w:val="none"/>
                <w:lang w:val="en-US" w:eastAsia="zh-CN"/>
              </w:rPr>
              <w:t>1年质保加</w:t>
            </w:r>
            <w:r>
              <w:rPr>
                <w:rFonts w:hint="eastAsia" w:ascii="宋体" w:hAnsi="宋体" w:cs="宋体"/>
                <w:sz w:val="24"/>
                <w:szCs w:val="24"/>
                <w:highlight w:val="none"/>
                <w:lang w:val="en-US" w:eastAsia="zh-CN"/>
              </w:rPr>
              <w:t>1.5</w:t>
            </w:r>
            <w:r>
              <w:rPr>
                <w:rFonts w:ascii="宋体" w:hAnsi="宋体" w:eastAsia="宋体" w:cs="宋体"/>
                <w:sz w:val="24"/>
                <w:szCs w:val="24"/>
                <w:highlight w:val="none"/>
              </w:rPr>
              <w:t>分，最高得</w:t>
            </w:r>
            <w:r>
              <w:rPr>
                <w:rFonts w:hint="eastAsia" w:ascii="宋体" w:hAnsi="宋体" w:cs="宋体"/>
                <w:sz w:val="24"/>
                <w:szCs w:val="24"/>
                <w:highlight w:val="none"/>
                <w:lang w:val="en-US" w:eastAsia="zh-CN"/>
              </w:rPr>
              <w:t>3</w:t>
            </w:r>
            <w:r>
              <w:rPr>
                <w:rFonts w:hint="eastAsia" w:ascii="宋体" w:hAnsi="宋体" w:eastAsia="宋体" w:cs="宋体"/>
                <w:sz w:val="24"/>
                <w:szCs w:val="24"/>
                <w:highlight w:val="none"/>
                <w:lang w:val="en-US" w:eastAsia="zh-CN"/>
              </w:rPr>
              <w:t>分。</w:t>
            </w:r>
          </w:p>
        </w:tc>
        <w:tc>
          <w:tcPr>
            <w:tcW w:w="74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ascii="宋体" w:hAnsi="宋体" w:eastAsia="宋体" w:cs="宋体"/>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jc w:val="center"/>
              <w:textAlignment w:val="auto"/>
              <w:rPr>
                <w:rFonts w:hint="default" w:ascii="宋体" w:hAnsi="宋体" w:eastAsia="宋体" w:cs="宋体"/>
                <w:sz w:val="24"/>
                <w:highlight w:val="none"/>
                <w:lang w:val="en-US" w:eastAsia="zh-CN"/>
              </w:rPr>
            </w:pPr>
            <w:r>
              <w:rPr>
                <w:rFonts w:hint="eastAsia" w:ascii="宋体" w:hAnsi="宋体" w:cs="宋体"/>
                <w:sz w:val="24"/>
                <w:highlight w:val="none"/>
                <w:lang w:val="en-US" w:eastAsia="zh-CN"/>
              </w:rPr>
              <w:t>技术服务部分</w:t>
            </w: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eastAsia="宋体" w:cs="宋体"/>
                <w:sz w:val="24"/>
                <w:highlight w:val="none"/>
                <w:lang w:val="en-US" w:eastAsia="zh-CN" w:bidi="ar-SA"/>
              </w:rPr>
            </w:pPr>
            <w:r>
              <w:rPr>
                <w:rFonts w:hint="eastAsia" w:ascii="宋体" w:hAnsi="宋体" w:eastAsia="宋体" w:cs="宋体"/>
                <w:color w:val="auto"/>
                <w:sz w:val="24"/>
                <w:szCs w:val="24"/>
                <w:highlight w:val="none"/>
              </w:rPr>
              <w:t>主要材料</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val="en-US" w:eastAsia="zh-CN"/>
              </w:rPr>
              <w:t>15</w:t>
            </w:r>
            <w:r>
              <w:rPr>
                <w:rFonts w:hint="eastAsia" w:ascii="宋体" w:hAnsi="宋体" w:cs="宋体"/>
                <w:sz w:val="24"/>
                <w:highlight w:val="none"/>
                <w:lang w:val="en-US" w:eastAsia="zh-CN"/>
              </w:rPr>
              <w:t>分</w:t>
            </w:r>
            <w:r>
              <w:rPr>
                <w:rFonts w:hint="eastAsia" w:ascii="宋体" w:hAnsi="宋体" w:eastAsia="宋体" w:cs="宋体"/>
                <w:color w:val="auto"/>
                <w:sz w:val="24"/>
                <w:szCs w:val="24"/>
                <w:highlight w:val="none"/>
                <w:lang w:eastAsia="zh-CN"/>
              </w:rPr>
              <w:t>）</w:t>
            </w:r>
          </w:p>
        </w:tc>
        <w:tc>
          <w:tcPr>
            <w:tcW w:w="2774"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val="0"/>
              <w:overflowPunct/>
              <w:topLinePunct w:val="0"/>
              <w:autoSpaceDE/>
              <w:autoSpaceDN/>
              <w:bidi w:val="0"/>
              <w:adjustRightInd/>
              <w:snapToGrid w:val="0"/>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供应商拟投入本项目所用的主要施工材料是否符合采购人要求及国家环保、强制性要求</w:t>
            </w:r>
            <w:r>
              <w:rPr>
                <w:rFonts w:hint="eastAsia" w:ascii="宋体" w:hAnsi="宋体" w:cs="宋体"/>
                <w:color w:val="auto"/>
                <w:sz w:val="24"/>
                <w:highlight w:val="none"/>
                <w:lang w:eastAsia="zh-CN"/>
              </w:rPr>
              <w:t>，</w:t>
            </w:r>
            <w:r>
              <w:rPr>
                <w:rFonts w:hint="eastAsia" w:ascii="宋体" w:hAnsi="宋体" w:eastAsia="宋体" w:cs="宋体"/>
                <w:color w:val="auto"/>
                <w:sz w:val="24"/>
                <w:highlight w:val="none"/>
              </w:rPr>
              <w:t>质量可靠，并附有关证明材料。响应要求并根据所报材料的品牌、质量等：</w:t>
            </w:r>
          </w:p>
          <w:p>
            <w:pPr>
              <w:keepNext w:val="0"/>
              <w:keepLines w:val="0"/>
              <w:pageBreakBefore w:val="0"/>
              <w:widowControl/>
              <w:kinsoku/>
              <w:wordWrap w:val="0"/>
              <w:overflowPunct/>
              <w:topLinePunct w:val="0"/>
              <w:autoSpaceDE/>
              <w:autoSpaceDN/>
              <w:bidi w:val="0"/>
              <w:adjustRightInd/>
              <w:snapToGrid w:val="0"/>
              <w:spacing w:line="480" w:lineRule="exact"/>
              <w:ind w:firstLine="420" w:firstLineChars="175"/>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施工材料质量优等，且所报材料的产地、生产厂家、品牌、性能参数、技术指标详尽清晰，便于采购单位进场验收</w:t>
            </w:r>
            <w:r>
              <w:rPr>
                <w:rFonts w:hint="eastAsia" w:ascii="宋体" w:hAnsi="宋体" w:cs="宋体"/>
                <w:color w:val="auto"/>
                <w:sz w:val="24"/>
                <w:highlight w:val="none"/>
                <w:lang w:val="en-US" w:eastAsia="zh-CN"/>
              </w:rPr>
              <w:t>15</w:t>
            </w:r>
            <w:r>
              <w:rPr>
                <w:rFonts w:hint="eastAsia" w:ascii="宋体" w:hAnsi="宋体" w:eastAsia="宋体" w:cs="宋体"/>
                <w:color w:val="auto"/>
                <w:sz w:val="24"/>
                <w:highlight w:val="none"/>
                <w:lang w:val="en-US" w:eastAsia="zh-CN"/>
              </w:rPr>
              <w:t>分；</w:t>
            </w:r>
          </w:p>
          <w:p>
            <w:pPr>
              <w:keepNext w:val="0"/>
              <w:keepLines w:val="0"/>
              <w:pageBreakBefore w:val="0"/>
              <w:widowControl/>
              <w:kinsoku/>
              <w:wordWrap w:val="0"/>
              <w:overflowPunct/>
              <w:topLinePunct w:val="0"/>
              <w:autoSpaceDE/>
              <w:autoSpaceDN/>
              <w:bidi w:val="0"/>
              <w:adjustRightInd/>
              <w:snapToGrid w:val="0"/>
              <w:spacing w:line="480" w:lineRule="exact"/>
              <w:ind w:firstLine="420" w:firstLineChars="175"/>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施工材料质量合格，且所报材料的产地、生产厂家、品牌、性能参数、技术指标</w:t>
            </w:r>
            <w:r>
              <w:rPr>
                <w:rFonts w:hint="eastAsia" w:ascii="宋体" w:hAnsi="宋体" w:cs="宋体"/>
                <w:color w:val="auto"/>
                <w:sz w:val="24"/>
                <w:highlight w:val="none"/>
                <w:lang w:val="en-US" w:eastAsia="zh-CN"/>
              </w:rPr>
              <w:t>较</w:t>
            </w:r>
            <w:r>
              <w:rPr>
                <w:rFonts w:hint="eastAsia" w:ascii="宋体" w:hAnsi="宋体" w:eastAsia="宋体" w:cs="宋体"/>
                <w:color w:val="auto"/>
                <w:sz w:val="24"/>
                <w:highlight w:val="none"/>
                <w:lang w:val="en-US" w:eastAsia="zh-CN"/>
              </w:rPr>
              <w:t>详尽清晰，便于采购单位进场验收</w:t>
            </w:r>
            <w:r>
              <w:rPr>
                <w:rFonts w:hint="eastAsia" w:ascii="宋体" w:hAnsi="宋体" w:cs="宋体"/>
                <w:color w:val="auto"/>
                <w:sz w:val="24"/>
                <w:highlight w:val="none"/>
                <w:lang w:val="en-US" w:eastAsia="zh-CN"/>
              </w:rPr>
              <w:t>12</w:t>
            </w:r>
            <w:r>
              <w:rPr>
                <w:rFonts w:hint="eastAsia" w:ascii="宋体" w:hAnsi="宋体" w:eastAsia="宋体" w:cs="宋体"/>
                <w:color w:val="auto"/>
                <w:sz w:val="24"/>
                <w:highlight w:val="none"/>
                <w:lang w:val="en-US" w:eastAsia="zh-CN"/>
              </w:rPr>
              <w:t>分；</w:t>
            </w:r>
          </w:p>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施工材料质量</w:t>
            </w:r>
            <w:r>
              <w:rPr>
                <w:rFonts w:hint="eastAsia" w:ascii="宋体" w:hAnsi="宋体" w:cs="宋体"/>
                <w:color w:val="auto"/>
                <w:sz w:val="24"/>
                <w:highlight w:val="none"/>
                <w:lang w:val="en-US" w:eastAsia="zh-CN"/>
              </w:rPr>
              <w:t>合格</w:t>
            </w:r>
            <w:r>
              <w:rPr>
                <w:rFonts w:hint="eastAsia" w:ascii="宋体" w:hAnsi="宋体" w:eastAsia="宋体" w:cs="宋体"/>
                <w:color w:val="auto"/>
                <w:sz w:val="24"/>
                <w:highlight w:val="none"/>
                <w:lang w:val="en-US" w:eastAsia="zh-CN"/>
              </w:rPr>
              <w:t>，且所报材料的产地、生产厂家、品牌、性能参数、技术指标</w:t>
            </w:r>
            <w:r>
              <w:rPr>
                <w:rFonts w:hint="eastAsia" w:ascii="宋体" w:hAnsi="宋体" w:cs="宋体"/>
                <w:color w:val="auto"/>
                <w:sz w:val="24"/>
                <w:highlight w:val="none"/>
                <w:lang w:val="en-US" w:eastAsia="zh-CN"/>
              </w:rPr>
              <w:t>基本</w:t>
            </w:r>
            <w:r>
              <w:rPr>
                <w:rFonts w:hint="eastAsia" w:ascii="宋体" w:hAnsi="宋体" w:eastAsia="宋体" w:cs="宋体"/>
                <w:color w:val="auto"/>
                <w:sz w:val="24"/>
                <w:highlight w:val="none"/>
                <w:lang w:val="en-US" w:eastAsia="zh-CN"/>
              </w:rPr>
              <w:t>明确，不便于采购单位进场验收</w:t>
            </w:r>
            <w:r>
              <w:rPr>
                <w:rFonts w:hint="eastAsia" w:ascii="宋体" w:hAnsi="宋体" w:cs="宋体"/>
                <w:color w:val="auto"/>
                <w:sz w:val="24"/>
                <w:highlight w:val="none"/>
                <w:lang w:val="en-US" w:eastAsia="zh-CN"/>
              </w:rPr>
              <w:t>9</w:t>
            </w:r>
            <w:r>
              <w:rPr>
                <w:rFonts w:hint="eastAsia" w:ascii="宋体" w:hAnsi="宋体" w:eastAsia="宋体" w:cs="宋体"/>
                <w:color w:val="auto"/>
                <w:sz w:val="24"/>
                <w:highlight w:val="none"/>
                <w:lang w:val="en-US" w:eastAsia="zh-CN"/>
              </w:rPr>
              <w:t>分。</w:t>
            </w:r>
          </w:p>
          <w:p>
            <w:pPr>
              <w:keepNext w:val="0"/>
              <w:keepLines w:val="0"/>
              <w:pageBreakBefore w:val="0"/>
              <w:widowControl/>
              <w:kinsoku/>
              <w:wordWrap w:val="0"/>
              <w:overflowPunct/>
              <w:topLinePunct w:val="0"/>
              <w:autoSpaceDE/>
              <w:autoSpaceDN/>
              <w:bidi w:val="0"/>
              <w:adjustRightInd/>
              <w:snapToGrid w:val="0"/>
              <w:spacing w:line="480" w:lineRule="exact"/>
              <w:ind w:firstLine="420" w:firstLineChars="175"/>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施工材料质量</w:t>
            </w:r>
            <w:r>
              <w:rPr>
                <w:rFonts w:hint="eastAsia" w:ascii="宋体" w:hAnsi="宋体" w:cs="宋体"/>
                <w:color w:val="auto"/>
                <w:sz w:val="24"/>
                <w:highlight w:val="none"/>
                <w:lang w:val="en-US" w:eastAsia="zh-CN"/>
              </w:rPr>
              <w:t>较差</w:t>
            </w:r>
            <w:r>
              <w:rPr>
                <w:rFonts w:hint="eastAsia" w:ascii="宋体" w:hAnsi="宋体" w:eastAsia="宋体" w:cs="宋体"/>
                <w:color w:val="auto"/>
                <w:sz w:val="24"/>
                <w:highlight w:val="none"/>
                <w:lang w:val="en-US" w:eastAsia="zh-CN"/>
              </w:rPr>
              <w:t>，且所报材料的产地、生产厂家、品牌、性能参数、技术指标</w:t>
            </w:r>
            <w:r>
              <w:rPr>
                <w:rFonts w:hint="eastAsia" w:ascii="宋体" w:hAnsi="宋体" w:cs="宋体"/>
                <w:color w:val="auto"/>
                <w:sz w:val="24"/>
                <w:highlight w:val="none"/>
                <w:lang w:val="en-US" w:eastAsia="zh-CN"/>
              </w:rPr>
              <w:t>不</w:t>
            </w:r>
            <w:r>
              <w:rPr>
                <w:rFonts w:hint="eastAsia" w:ascii="宋体" w:hAnsi="宋体" w:eastAsia="宋体" w:cs="宋体"/>
                <w:color w:val="auto"/>
                <w:sz w:val="24"/>
                <w:highlight w:val="none"/>
                <w:lang w:val="en-US" w:eastAsia="zh-CN"/>
              </w:rPr>
              <w:t>清晰，</w:t>
            </w:r>
            <w:r>
              <w:rPr>
                <w:rFonts w:hint="eastAsia" w:ascii="宋体" w:hAnsi="宋体" w:cs="宋体"/>
                <w:color w:val="auto"/>
                <w:sz w:val="24"/>
                <w:highlight w:val="none"/>
                <w:lang w:val="en-US" w:eastAsia="zh-CN"/>
              </w:rPr>
              <w:t>或不便</w:t>
            </w:r>
            <w:r>
              <w:rPr>
                <w:rFonts w:hint="eastAsia" w:ascii="宋体" w:hAnsi="宋体" w:eastAsia="宋体" w:cs="宋体"/>
                <w:color w:val="auto"/>
                <w:sz w:val="24"/>
                <w:highlight w:val="none"/>
                <w:lang w:val="en-US" w:eastAsia="zh-CN"/>
              </w:rPr>
              <w:t>于采购单位进场验收</w:t>
            </w: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lang w:val="en-US" w:eastAsia="zh-CN"/>
              </w:rPr>
              <w:t>分；</w:t>
            </w:r>
          </w:p>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sz w:val="24"/>
                <w:highlight w:val="none"/>
                <w:lang w:val="en-US" w:eastAsia="zh-CN" w:bidi="ar-SA"/>
              </w:rPr>
            </w:pPr>
            <w:r>
              <w:rPr>
                <w:rFonts w:hint="eastAsia" w:ascii="宋体" w:hAnsi="宋体" w:eastAsia="宋体" w:cs="宋体"/>
                <w:color w:val="auto"/>
                <w:sz w:val="24"/>
                <w:highlight w:val="none"/>
              </w:rPr>
              <w:t>响应文件中无相关描述的，本项不得分</w:t>
            </w:r>
            <w:r>
              <w:rPr>
                <w:rFonts w:hint="eastAsia" w:ascii="宋体" w:hAnsi="宋体" w:eastAsia="宋体" w:cs="宋体"/>
                <w:color w:val="auto"/>
                <w:sz w:val="24"/>
                <w:highlight w:val="none"/>
                <w:lang w:eastAsia="zh-CN"/>
              </w:rPr>
              <w:t>。</w:t>
            </w:r>
          </w:p>
        </w:tc>
        <w:tc>
          <w:tcPr>
            <w:tcW w:w="74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vMerge w:val="continue"/>
            <w:tcBorders>
              <w:left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cs="宋体"/>
                <w:sz w:val="24"/>
                <w:highlight w:val="none"/>
                <w:lang w:val="en-US" w:eastAsia="zh-CN"/>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eastAsia="宋体" w:cs="宋体"/>
                <w:sz w:val="24"/>
                <w:highlight w:val="none"/>
                <w:lang w:val="en-US" w:eastAsia="zh-CN" w:bidi="ar-SA"/>
              </w:rPr>
            </w:pPr>
            <w:r>
              <w:rPr>
                <w:rFonts w:hint="eastAsia" w:ascii="宋体" w:hAnsi="宋体" w:eastAsia="宋体" w:cs="宋体"/>
                <w:color w:val="auto"/>
                <w:sz w:val="24"/>
                <w:szCs w:val="24"/>
                <w:highlight w:val="none"/>
              </w:rPr>
              <w:t>施工方案</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val="en-US" w:eastAsia="zh-CN"/>
              </w:rPr>
              <w:t>30</w:t>
            </w:r>
            <w:r>
              <w:rPr>
                <w:rFonts w:hint="eastAsia" w:ascii="宋体" w:hAnsi="宋体" w:cs="宋体"/>
                <w:sz w:val="24"/>
                <w:highlight w:val="none"/>
                <w:lang w:val="en-US" w:eastAsia="zh-CN"/>
              </w:rPr>
              <w:t>分</w:t>
            </w:r>
            <w:r>
              <w:rPr>
                <w:rFonts w:hint="eastAsia" w:ascii="宋体" w:hAnsi="宋体" w:eastAsia="宋体" w:cs="宋体"/>
                <w:color w:val="auto"/>
                <w:sz w:val="24"/>
                <w:szCs w:val="24"/>
                <w:highlight w:val="none"/>
                <w:lang w:eastAsia="zh-CN"/>
              </w:rPr>
              <w:t>）</w:t>
            </w:r>
          </w:p>
        </w:tc>
        <w:tc>
          <w:tcPr>
            <w:tcW w:w="2774"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1、对供应商施工方案进行评价，方案内容详细、全面、可行性强的得5分，每少一项或与其他单位相比较内容不合理不完善的，每有一项扣1分，扣完为止，响应文件中无相关描述的，本项不得分；</w:t>
            </w:r>
          </w:p>
          <w:p>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对供应商施工进度计划和进度保证措施进行评价，方案内容详细、全面、可行性强的得5分，每少一项或与其他单位相比较内容不合理不完善的，每有一项1分，扣完为止，响应文件中无相关描述的，本项不得分；</w:t>
            </w:r>
          </w:p>
          <w:p>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3、劳动力、机械设备和材料投入计划，方案内容详细、全面、可行性强的得</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分，每少一项或与其他单位相比较内容不合理不完善的，每有一项扣 1 分，扣完为止，响应文件中无相关描述的，本项不得分；</w:t>
            </w:r>
          </w:p>
          <w:p>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4、安全文明施工和环境保护措施，方案内容详细、全面、可行性强的得</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分，每少一项或与其他单位相比较内容不合理不完善的，每有一项扣 1分，扣完为止，响应文件中无相关描述的，本项不得分；</w:t>
            </w:r>
          </w:p>
          <w:p>
            <w:pPr>
              <w:keepNext w:val="0"/>
              <w:keepLines w:val="0"/>
              <w:pageBreakBefore w:val="0"/>
              <w:widowControl/>
              <w:kinsoku/>
              <w:wordWrap w:val="0"/>
              <w:overflowPunct/>
              <w:topLinePunct w:val="0"/>
              <w:autoSpaceDE/>
              <w:autoSpaceDN/>
              <w:bidi w:val="0"/>
              <w:adjustRightInd/>
              <w:spacing w:line="480" w:lineRule="exact"/>
              <w:ind w:firstLine="420" w:firstLineChars="175"/>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5、施工现场平面布置和临时设施、临时道路布置，方案内容详细、全面、可行性强的得</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分，每少一项或与其他单位相比较内容不合理不完善的，每有一项扣 1分，扣完为止，响应文件中无相关描述的，本项不得分；</w:t>
            </w:r>
          </w:p>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ascii="宋体" w:hAnsi="宋体" w:eastAsia="宋体" w:cs="宋体"/>
                <w:sz w:val="24"/>
                <w:szCs w:val="24"/>
                <w:highlight w:val="none"/>
                <w:lang w:val="en-US" w:eastAsia="zh-CN" w:bidi="ar-SA"/>
              </w:rPr>
            </w:pPr>
            <w:r>
              <w:rPr>
                <w:rFonts w:hint="eastAsia" w:ascii="宋体" w:hAnsi="宋体" w:cs="宋体"/>
                <w:color w:val="auto"/>
                <w:sz w:val="24"/>
                <w:highlight w:val="none"/>
                <w:lang w:val="en-US" w:eastAsia="zh-CN"/>
              </w:rPr>
              <w:t>6</w:t>
            </w:r>
            <w:r>
              <w:rPr>
                <w:rFonts w:hint="eastAsia" w:ascii="宋体" w:hAnsi="宋体" w:eastAsia="宋体" w:cs="宋体"/>
                <w:color w:val="auto"/>
                <w:sz w:val="24"/>
                <w:highlight w:val="none"/>
              </w:rPr>
              <w:t>、具有紧急情况的处理措施，预案以及抵抗风险（包括工程施工过程中可能遇到的各种风险）的措施，措施得力有效，得</w:t>
            </w:r>
            <w:r>
              <w:rPr>
                <w:rFonts w:hint="eastAsia" w:ascii="宋体" w:hAnsi="宋体" w:cs="宋体"/>
                <w:color w:val="auto"/>
                <w:sz w:val="24"/>
                <w:highlight w:val="none"/>
                <w:lang w:val="en-US" w:eastAsia="zh-CN"/>
              </w:rPr>
              <w:t>5</w:t>
            </w:r>
            <w:r>
              <w:rPr>
                <w:rFonts w:hint="eastAsia" w:ascii="宋体" w:hAnsi="宋体" w:eastAsia="宋体" w:cs="宋体"/>
                <w:color w:val="auto"/>
                <w:sz w:val="24"/>
                <w:highlight w:val="none"/>
              </w:rPr>
              <w:t>分，每少一项或与其他单位相比较内容不合理不完善的，每有一项扣1分，扣完为止，响应文件中无相关描述的，本项不得分。</w:t>
            </w:r>
          </w:p>
        </w:tc>
        <w:tc>
          <w:tcPr>
            <w:tcW w:w="74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cs="宋体"/>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vMerge w:val="continue"/>
            <w:tcBorders>
              <w:left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cs="宋体"/>
                <w:sz w:val="24"/>
                <w:highlight w:val="none"/>
                <w:lang w:val="en-US" w:eastAsia="zh-CN"/>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jc w:val="center"/>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auto"/>
                <w:sz w:val="24"/>
                <w:szCs w:val="24"/>
                <w:highlight w:val="none"/>
              </w:rPr>
              <w:t>履行合同能力</w:t>
            </w:r>
            <w:r>
              <w:rPr>
                <w:rFonts w:hint="eastAsia" w:ascii="宋体" w:hAnsi="宋体" w:cs="宋体"/>
                <w:sz w:val="24"/>
                <w:highlight w:val="none"/>
                <w:lang w:val="en-US" w:eastAsia="zh-CN"/>
              </w:rPr>
              <w:t>（7分）</w:t>
            </w:r>
          </w:p>
        </w:tc>
        <w:tc>
          <w:tcPr>
            <w:tcW w:w="2774"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由评委根据各供应商的管理、施工人员配备等内容进行打分。</w:t>
            </w:r>
          </w:p>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color w:val="auto"/>
                <w:sz w:val="24"/>
                <w:szCs w:val="24"/>
                <w:highlight w:val="none"/>
              </w:rPr>
              <w:t>针对本项目服务人员配备充足、工种搭配合理得</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分；人员数量及工种配备基本满足项目实施需要得</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分；人员数量及工种配备不能满足项目实施需要得</w:t>
            </w: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分；未提供相关人员配备的不得分。</w:t>
            </w:r>
          </w:p>
        </w:tc>
        <w:tc>
          <w:tcPr>
            <w:tcW w:w="74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691" w:type="pct"/>
            <w:gridSpan w:val="2"/>
            <w:vMerge w:val="continue"/>
            <w:tcBorders>
              <w:left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textAlignment w:val="auto"/>
              <w:rPr>
                <w:rFonts w:hint="eastAsia" w:ascii="宋体" w:hAnsi="宋体" w:cs="宋体"/>
                <w:sz w:val="24"/>
                <w:highlight w:val="none"/>
              </w:rPr>
            </w:pPr>
          </w:p>
        </w:tc>
        <w:tc>
          <w:tcPr>
            <w:tcW w:w="789"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jc w:val="center"/>
              <w:textAlignment w:val="auto"/>
              <w:rPr>
                <w:rFonts w:hint="default" w:ascii="宋体" w:hAnsi="宋体" w:eastAsia="宋体" w:cs="宋体"/>
                <w:sz w:val="24"/>
                <w:highlight w:val="none"/>
                <w:lang w:val="en-US" w:eastAsia="zh-CN" w:bidi="ar-SA"/>
              </w:rPr>
            </w:pPr>
            <w:r>
              <w:rPr>
                <w:rFonts w:hint="eastAsia" w:ascii="宋体" w:hAnsi="宋体" w:eastAsia="宋体" w:cs="宋体"/>
                <w:color w:val="auto"/>
                <w:sz w:val="24"/>
                <w:szCs w:val="24"/>
                <w:highlight w:val="none"/>
              </w:rPr>
              <w:t>售后服务保障措施</w:t>
            </w:r>
            <w:r>
              <w:rPr>
                <w:rFonts w:hint="eastAsia" w:ascii="宋体" w:hAnsi="宋体" w:cs="宋体"/>
                <w:sz w:val="24"/>
                <w:highlight w:val="none"/>
                <w:lang w:val="en-US" w:eastAsia="zh-CN"/>
              </w:rPr>
              <w:t>（10分）</w:t>
            </w:r>
          </w:p>
        </w:tc>
        <w:tc>
          <w:tcPr>
            <w:tcW w:w="2774"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ind w:firstLine="458" w:firstLineChars="191"/>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1、供应商的售后服务体系的完善情况。供应商在保修、维护响应时间、应急维修时间安排、维修技术人员情况表、定期回访等售后服务体系承诺完善、充分得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分；供应商在保修、维护响应时间、应急维修时间安排、维修技术人员情况表、定期回访等售后服务体系承诺基本可行、基本合理得3分；未进行相关描述不得分。</w:t>
            </w:r>
          </w:p>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sz w:val="24"/>
                <w:highlight w:val="none"/>
                <w:lang w:val="en-US" w:eastAsia="zh-CN" w:bidi="ar-SA"/>
              </w:rPr>
            </w:pPr>
            <w:r>
              <w:rPr>
                <w:rFonts w:hint="eastAsia" w:ascii="宋体" w:hAnsi="宋体" w:eastAsia="宋体" w:cs="宋体"/>
                <w:color w:val="auto"/>
                <w:sz w:val="24"/>
                <w:szCs w:val="24"/>
                <w:highlight w:val="none"/>
              </w:rPr>
              <w:t>2、要求供应商具有服务迅速响应机制，保修期内发现故障后能够及时到达现场，并于当日提出维修方案，经采购人确认后24小时内维修完毕。完全响应得</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分；部分响应且可行得3分；未响应或不能实现得0分。</w:t>
            </w:r>
          </w:p>
        </w:tc>
        <w:tc>
          <w:tcPr>
            <w:tcW w:w="743"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overflowPunct/>
              <w:topLinePunct w:val="0"/>
              <w:autoSpaceDE/>
              <w:autoSpaceDN/>
              <w:bidi w:val="0"/>
              <w:adjustRightInd/>
              <w:spacing w:line="480" w:lineRule="exact"/>
              <w:ind w:firstLine="480" w:firstLineChars="200"/>
              <w:textAlignment w:val="auto"/>
              <w:rPr>
                <w:rFonts w:hint="eastAsia" w:ascii="宋体" w:hAnsi="宋体" w:eastAsia="宋体" w:cs="宋体"/>
                <w:color w:val="auto"/>
                <w:sz w:val="24"/>
                <w:szCs w:val="24"/>
                <w:highlight w:val="none"/>
              </w:rPr>
            </w:pPr>
          </w:p>
        </w:tc>
      </w:tr>
    </w:tbl>
    <w:p>
      <w:pPr>
        <w:pStyle w:val="41"/>
        <w:keepNext w:val="0"/>
        <w:keepLines w:val="0"/>
        <w:pageBreakBefore w:val="0"/>
        <w:kinsoku/>
        <w:overflowPunct/>
        <w:topLinePunct w:val="0"/>
        <w:autoSpaceDE/>
        <w:autoSpaceDN/>
        <w:bidi w:val="0"/>
        <w:adjustRightInd/>
        <w:spacing w:line="460" w:lineRule="exact"/>
        <w:ind w:firstLine="0" w:firstLineChars="0"/>
        <w:jc w:val="left"/>
        <w:textAlignment w:val="auto"/>
        <w:rPr>
          <w:rFonts w:hint="eastAsia" w:ascii="方正姚体" w:hAnsi="方正姚体" w:eastAsia="方正姚体" w:cs="方正姚体"/>
          <w:color w:val="auto"/>
          <w:sz w:val="24"/>
          <w:highlight w:val="none"/>
        </w:rPr>
      </w:pPr>
      <w:r>
        <w:rPr>
          <w:rFonts w:hint="eastAsia" w:ascii="宋体" w:hAnsi="宋体" w:cs="宋体"/>
          <w:color w:val="auto"/>
          <w:sz w:val="24"/>
          <w:highlight w:val="none"/>
        </w:rPr>
        <w:t>说明：该表的位置应封装在响应文件（响应文件）目录之前。</w:t>
      </w:r>
    </w:p>
    <w:p>
      <w:pPr>
        <w:spacing w:line="360" w:lineRule="auto"/>
        <w:rPr>
          <w:rFonts w:hint="eastAsia" w:ascii="宋体" w:hAnsi="宋体"/>
          <w:color w:val="auto"/>
          <w:sz w:val="24"/>
          <w:highlight w:val="none"/>
        </w:rPr>
      </w:pPr>
      <w:r>
        <w:rPr>
          <w:rFonts w:hint="eastAsia" w:ascii="宋体" w:hAnsi="宋体"/>
          <w:color w:val="auto"/>
          <w:sz w:val="24"/>
          <w:highlight w:val="none"/>
        </w:rPr>
        <w:br w:type="page"/>
      </w:r>
      <w:r>
        <w:rPr>
          <w:rFonts w:hint="eastAsia" w:ascii="宋体" w:hAnsi="宋体"/>
          <w:color w:val="auto"/>
          <w:sz w:val="24"/>
          <w:highlight w:val="none"/>
        </w:rPr>
        <w:t>附件二</w:t>
      </w:r>
    </w:p>
    <w:p>
      <w:pPr>
        <w:spacing w:line="360" w:lineRule="auto"/>
        <w:jc w:val="center"/>
        <w:rPr>
          <w:rFonts w:hint="eastAsia" w:ascii="宋体" w:hAnsi="宋体"/>
          <w:b/>
          <w:color w:val="auto"/>
          <w:sz w:val="36"/>
          <w:szCs w:val="36"/>
          <w:highlight w:val="none"/>
        </w:rPr>
      </w:pPr>
      <w:r>
        <w:rPr>
          <w:rFonts w:hint="eastAsia" w:ascii="宋体" w:hAnsi="宋体"/>
          <w:b/>
          <w:color w:val="auto"/>
          <w:sz w:val="36"/>
          <w:szCs w:val="36"/>
          <w:highlight w:val="none"/>
        </w:rPr>
        <w:t>报价响应函</w:t>
      </w:r>
    </w:p>
    <w:p>
      <w:pPr>
        <w:spacing w:line="500" w:lineRule="exact"/>
        <w:rPr>
          <w:rFonts w:ascii="宋体" w:hAnsi="宋体" w:cs="仿宋_GB2312"/>
          <w:color w:val="auto"/>
          <w:sz w:val="24"/>
          <w:szCs w:val="24"/>
          <w:highlight w:val="none"/>
        </w:rPr>
      </w:pPr>
      <w:r>
        <w:rPr>
          <w:rFonts w:ascii="宋体" w:hAnsi="宋体" w:cs="仿宋_GB2312"/>
          <w:color w:val="auto"/>
          <w:sz w:val="24"/>
          <w:szCs w:val="24"/>
          <w:highlight w:val="none"/>
        </w:rPr>
        <w:t>临沂市沂蒙国际招标有限公司：</w:t>
      </w:r>
    </w:p>
    <w:p>
      <w:pPr>
        <w:spacing w:line="500" w:lineRule="exact"/>
        <w:rPr>
          <w:rFonts w:ascii="宋体" w:hAnsi="宋体" w:cs="Arial"/>
          <w:color w:val="auto"/>
          <w:sz w:val="24"/>
          <w:szCs w:val="24"/>
          <w:highlight w:val="none"/>
        </w:rPr>
      </w:pPr>
      <w:r>
        <w:rPr>
          <w:rFonts w:ascii="宋体" w:hAnsi="宋体" w:cs="仿宋_GB2312"/>
          <w:color w:val="auto"/>
          <w:sz w:val="24"/>
          <w:szCs w:val="24"/>
          <w:highlight w:val="none"/>
        </w:rPr>
        <w:t xml:space="preserve">    经研究，我们决定参加编号为</w:t>
      </w:r>
      <w:r>
        <w:rPr>
          <w:rFonts w:hint="eastAsia" w:ascii="宋体" w:hAnsi="宋体" w:cs="仿宋_GB2312"/>
          <w:color w:val="auto"/>
          <w:sz w:val="24"/>
          <w:szCs w:val="24"/>
          <w:highlight w:val="none"/>
          <w:lang w:eastAsia="zh-CN"/>
        </w:rPr>
        <w:t>SDGP370000000202402003092</w:t>
      </w:r>
      <w:r>
        <w:rPr>
          <w:rFonts w:ascii="宋体" w:hAnsi="宋体" w:cs="宋体"/>
          <w:color w:val="auto"/>
          <w:sz w:val="24"/>
          <w:szCs w:val="24"/>
          <w:highlight w:val="none"/>
        </w:rPr>
        <w:t>的</w:t>
      </w:r>
      <w:r>
        <w:rPr>
          <w:rFonts w:ascii="宋体" w:hAnsi="宋体" w:cs="Arial"/>
          <w:color w:val="auto"/>
          <w:sz w:val="24"/>
          <w:szCs w:val="24"/>
          <w:highlight w:val="none"/>
        </w:rPr>
        <w:t>采购</w:t>
      </w:r>
      <w:r>
        <w:rPr>
          <w:rFonts w:ascii="宋体" w:hAnsi="宋体" w:cs="仿宋_GB2312"/>
          <w:color w:val="auto"/>
          <w:sz w:val="24"/>
          <w:szCs w:val="24"/>
          <w:highlight w:val="none"/>
        </w:rPr>
        <w:t>项目并报价。为此，我方郑重声明以下诸点，并负法律责任。</w:t>
      </w:r>
    </w:p>
    <w:p>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1、我方已仔细阅过</w:t>
      </w:r>
      <w:r>
        <w:rPr>
          <w:rFonts w:hint="eastAsia" w:ascii="宋体" w:hAnsi="宋体" w:cs="仿宋_GB2312"/>
          <w:color w:val="auto"/>
          <w:sz w:val="24"/>
          <w:szCs w:val="24"/>
          <w:highlight w:val="none"/>
        </w:rPr>
        <w:t>磋商</w:t>
      </w:r>
      <w:r>
        <w:rPr>
          <w:rFonts w:ascii="宋体" w:hAnsi="宋体" w:cs="仿宋_GB2312"/>
          <w:color w:val="auto"/>
          <w:sz w:val="24"/>
          <w:szCs w:val="24"/>
          <w:highlight w:val="none"/>
        </w:rPr>
        <w:t>文件并完全接受采购文件要求。</w:t>
      </w:r>
    </w:p>
    <w:p>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2、我方提交的</w:t>
      </w:r>
      <w:r>
        <w:rPr>
          <w:rFonts w:hint="eastAsia" w:ascii="宋体" w:hAnsi="宋体" w:cs="仿宋_GB2312"/>
          <w:color w:val="auto"/>
          <w:sz w:val="24"/>
          <w:szCs w:val="24"/>
          <w:highlight w:val="none"/>
        </w:rPr>
        <w:t>响应</w:t>
      </w:r>
      <w:r>
        <w:rPr>
          <w:rFonts w:ascii="宋体" w:hAnsi="宋体" w:cs="仿宋_GB2312"/>
          <w:color w:val="auto"/>
          <w:sz w:val="24"/>
          <w:szCs w:val="24"/>
          <w:highlight w:val="none"/>
        </w:rPr>
        <w:t>文件，正本一份，副本三份，内容真实有效。</w:t>
      </w:r>
    </w:p>
    <w:p>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3、如果我方成为成交单位，我们将履行</w:t>
      </w:r>
      <w:r>
        <w:rPr>
          <w:rFonts w:hint="eastAsia" w:ascii="宋体" w:hAnsi="宋体" w:cs="仿宋_GB2312"/>
          <w:color w:val="auto"/>
          <w:sz w:val="24"/>
          <w:szCs w:val="24"/>
          <w:highlight w:val="none"/>
        </w:rPr>
        <w:t>磋商</w:t>
      </w:r>
      <w:r>
        <w:rPr>
          <w:rFonts w:ascii="宋体" w:hAnsi="宋体" w:cs="仿宋_GB2312"/>
          <w:color w:val="auto"/>
          <w:sz w:val="24"/>
          <w:szCs w:val="24"/>
          <w:highlight w:val="none"/>
        </w:rPr>
        <w:t>文件中规定的每一项要求，并按我们</w:t>
      </w:r>
      <w:r>
        <w:rPr>
          <w:rFonts w:hint="eastAsia" w:ascii="宋体" w:hAnsi="宋体" w:cs="仿宋_GB2312"/>
          <w:color w:val="auto"/>
          <w:sz w:val="24"/>
          <w:szCs w:val="24"/>
          <w:highlight w:val="none"/>
        </w:rPr>
        <w:t>响应</w:t>
      </w:r>
      <w:r>
        <w:rPr>
          <w:rFonts w:ascii="宋体" w:hAnsi="宋体" w:cs="仿宋_GB2312"/>
          <w:color w:val="auto"/>
          <w:sz w:val="24"/>
          <w:szCs w:val="24"/>
          <w:highlight w:val="none"/>
        </w:rPr>
        <w:t>文件中的承诺按期、保质、保量</w:t>
      </w:r>
      <w:r>
        <w:rPr>
          <w:rFonts w:hint="eastAsia" w:ascii="宋体" w:hAnsi="宋体" w:cs="仿宋_GB2312"/>
          <w:color w:val="auto"/>
          <w:sz w:val="24"/>
          <w:szCs w:val="24"/>
          <w:highlight w:val="none"/>
        </w:rPr>
        <w:t>完成项目</w:t>
      </w:r>
      <w:r>
        <w:rPr>
          <w:rFonts w:ascii="宋体" w:hAnsi="宋体" w:cs="仿宋_GB2312"/>
          <w:color w:val="auto"/>
          <w:sz w:val="24"/>
          <w:szCs w:val="24"/>
          <w:highlight w:val="none"/>
        </w:rPr>
        <w:t>。</w:t>
      </w:r>
    </w:p>
    <w:p>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4、我们理解，最</w:t>
      </w:r>
      <w:r>
        <w:rPr>
          <w:rFonts w:hint="eastAsia" w:ascii="宋体" w:hAnsi="宋体" w:cs="仿宋_GB2312"/>
          <w:color w:val="auto"/>
          <w:sz w:val="24"/>
          <w:szCs w:val="24"/>
          <w:highlight w:val="none"/>
        </w:rPr>
        <w:t>低</w:t>
      </w:r>
      <w:r>
        <w:rPr>
          <w:rFonts w:ascii="宋体" w:hAnsi="宋体" w:cs="仿宋_GB2312"/>
          <w:color w:val="auto"/>
          <w:sz w:val="24"/>
          <w:szCs w:val="24"/>
          <w:highlight w:val="none"/>
        </w:rPr>
        <w:t>报价不是成交的唯一条件，你们有选择成交供应商的权利。</w:t>
      </w:r>
    </w:p>
    <w:p>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5、我方愿按《中华人民共和国</w:t>
      </w:r>
      <w:r>
        <w:rPr>
          <w:rFonts w:hint="eastAsia" w:ascii="宋体" w:hAnsi="宋体" w:cs="仿宋_GB2312"/>
          <w:color w:val="auto"/>
          <w:sz w:val="24"/>
          <w:szCs w:val="24"/>
          <w:highlight w:val="none"/>
        </w:rPr>
        <w:t>民法典</w:t>
      </w:r>
      <w:r>
        <w:rPr>
          <w:rFonts w:ascii="宋体" w:hAnsi="宋体" w:cs="仿宋_GB2312"/>
          <w:color w:val="auto"/>
          <w:sz w:val="24"/>
          <w:szCs w:val="24"/>
          <w:highlight w:val="none"/>
        </w:rPr>
        <w:t>》履行自己的全部责任。</w:t>
      </w:r>
    </w:p>
    <w:p>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6、我们愿按采购文件规定交纳</w:t>
      </w:r>
      <w:r>
        <w:rPr>
          <w:rFonts w:hint="eastAsia" w:ascii="宋体" w:hAnsi="宋体" w:cs="仿宋_GB2312"/>
          <w:color w:val="auto"/>
          <w:sz w:val="24"/>
          <w:szCs w:val="24"/>
          <w:highlight w:val="none"/>
        </w:rPr>
        <w:t>磋商</w:t>
      </w:r>
      <w:r>
        <w:rPr>
          <w:rFonts w:ascii="宋体" w:hAnsi="宋体" w:cs="仿宋_GB2312"/>
          <w:color w:val="auto"/>
          <w:sz w:val="24"/>
          <w:szCs w:val="24"/>
          <w:highlight w:val="none"/>
        </w:rPr>
        <w:t>保证金、成交服务费，遵守贵机构有关采购的各项规定。</w:t>
      </w:r>
    </w:p>
    <w:p>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7、我方的报价文件有效期自谈判之日起90日内。</w:t>
      </w:r>
    </w:p>
    <w:p>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8、与本次采购有关的一切正式往来通讯请寄：</w:t>
      </w:r>
    </w:p>
    <w:p>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地    址：</w:t>
      </w:r>
    </w:p>
    <w:p>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邮政编码：</w:t>
      </w:r>
    </w:p>
    <w:p>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电    话：</w:t>
      </w:r>
    </w:p>
    <w:p>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开户单位：</w:t>
      </w:r>
    </w:p>
    <w:p>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开户银行：</w:t>
      </w:r>
    </w:p>
    <w:p>
      <w:pPr>
        <w:spacing w:line="500" w:lineRule="exact"/>
        <w:rPr>
          <w:rFonts w:ascii="宋体" w:hAnsi="宋体" w:cs="仿宋_GB2312"/>
          <w:color w:val="auto"/>
          <w:sz w:val="24"/>
          <w:szCs w:val="24"/>
          <w:highlight w:val="none"/>
        </w:rPr>
      </w:pPr>
      <w:r>
        <w:rPr>
          <w:rFonts w:ascii="宋体" w:hAnsi="宋体" w:cs="仿宋_GB2312"/>
          <w:color w:val="auto"/>
          <w:sz w:val="24"/>
          <w:szCs w:val="24"/>
          <w:highlight w:val="none"/>
        </w:rPr>
        <w:t xml:space="preserve">    帐    号：</w:t>
      </w:r>
    </w:p>
    <w:p>
      <w:pPr>
        <w:spacing w:line="500" w:lineRule="exact"/>
        <w:ind w:firstLine="480"/>
        <w:rPr>
          <w:rFonts w:ascii="宋体" w:hAnsi="宋体" w:cs="仿宋_GB2312"/>
          <w:color w:val="auto"/>
          <w:sz w:val="24"/>
          <w:szCs w:val="24"/>
          <w:highlight w:val="none"/>
        </w:rPr>
      </w:pPr>
      <w:r>
        <w:rPr>
          <w:rFonts w:hint="eastAsia" w:ascii="宋体" w:hAnsi="宋体" w:cs="仿宋_GB2312"/>
          <w:color w:val="auto"/>
          <w:sz w:val="24"/>
          <w:szCs w:val="24"/>
          <w:highlight w:val="none"/>
          <w:lang w:eastAsia="zh-CN"/>
        </w:rPr>
        <w:t>供应商</w:t>
      </w:r>
      <w:r>
        <w:rPr>
          <w:rFonts w:ascii="宋体" w:hAnsi="宋体" w:cs="仿宋_GB2312"/>
          <w:color w:val="auto"/>
          <w:sz w:val="24"/>
          <w:szCs w:val="24"/>
          <w:highlight w:val="none"/>
        </w:rPr>
        <w:t>代表姓名、职务：</w:t>
      </w:r>
    </w:p>
    <w:p>
      <w:pPr>
        <w:spacing w:line="500" w:lineRule="exact"/>
        <w:ind w:firstLine="480"/>
        <w:rPr>
          <w:rFonts w:ascii="宋体" w:hAnsi="宋体" w:cs="仿宋_GB2312"/>
          <w:color w:val="auto"/>
          <w:sz w:val="24"/>
          <w:szCs w:val="24"/>
          <w:highlight w:val="none"/>
        </w:rPr>
      </w:pPr>
      <w:r>
        <w:rPr>
          <w:rFonts w:hint="eastAsia" w:ascii="宋体" w:hAnsi="宋体" w:cs="仿宋_GB2312"/>
          <w:color w:val="auto"/>
          <w:sz w:val="24"/>
          <w:szCs w:val="24"/>
          <w:highlight w:val="none"/>
          <w:lang w:eastAsia="zh-CN"/>
        </w:rPr>
        <w:t>供应商</w:t>
      </w:r>
      <w:r>
        <w:rPr>
          <w:rFonts w:ascii="宋体" w:hAnsi="宋体" w:cs="仿宋_GB2312"/>
          <w:color w:val="auto"/>
          <w:sz w:val="24"/>
          <w:szCs w:val="24"/>
          <w:highlight w:val="none"/>
        </w:rPr>
        <w:t>单位全称（印章）</w:t>
      </w:r>
    </w:p>
    <w:p>
      <w:pPr>
        <w:spacing w:line="500" w:lineRule="exact"/>
        <w:ind w:firstLine="480"/>
        <w:rPr>
          <w:rFonts w:ascii="宋体" w:hAnsi="宋体" w:cs="仿宋_GB2312"/>
          <w:color w:val="auto"/>
          <w:sz w:val="24"/>
          <w:szCs w:val="24"/>
          <w:highlight w:val="none"/>
        </w:rPr>
      </w:pPr>
      <w:r>
        <w:rPr>
          <w:rFonts w:ascii="宋体" w:hAnsi="宋体" w:cs="仿宋_GB2312"/>
          <w:color w:val="auto"/>
          <w:sz w:val="24"/>
          <w:szCs w:val="24"/>
          <w:highlight w:val="none"/>
        </w:rPr>
        <w:t>法定代表人签字：</w:t>
      </w:r>
    </w:p>
    <w:p>
      <w:pPr>
        <w:spacing w:line="500" w:lineRule="exact"/>
        <w:ind w:firstLine="480" w:firstLineChars="200"/>
        <w:rPr>
          <w:rFonts w:hint="eastAsia" w:ascii="宋体" w:hAnsi="宋体"/>
          <w:color w:val="auto"/>
          <w:sz w:val="24"/>
          <w:highlight w:val="none"/>
        </w:rPr>
      </w:pPr>
      <w:r>
        <w:rPr>
          <w:rFonts w:ascii="宋体" w:hAnsi="宋体" w:cs="仿宋_GB2312"/>
          <w:color w:val="auto"/>
          <w:sz w:val="24"/>
          <w:szCs w:val="24"/>
          <w:highlight w:val="none"/>
        </w:rPr>
        <w:t>年   月   日</w:t>
      </w:r>
      <w:r>
        <w:rPr>
          <w:rFonts w:ascii="宋体" w:hAnsi="宋体" w:cs="仿宋_GB2312"/>
          <w:color w:val="auto"/>
          <w:sz w:val="24"/>
          <w:szCs w:val="24"/>
          <w:highlight w:val="none"/>
        </w:rPr>
        <w:br w:type="page"/>
      </w:r>
      <w:r>
        <w:rPr>
          <w:rFonts w:hint="eastAsia" w:ascii="宋体" w:hAnsi="宋体"/>
          <w:color w:val="auto"/>
          <w:sz w:val="24"/>
          <w:highlight w:val="none"/>
        </w:rPr>
        <w:t>附件三</w:t>
      </w:r>
    </w:p>
    <w:p>
      <w:pPr>
        <w:spacing w:line="360" w:lineRule="auto"/>
        <w:jc w:val="center"/>
        <w:rPr>
          <w:rFonts w:hint="eastAsia" w:ascii="宋体" w:hAnsi="宋体"/>
          <w:b/>
          <w:color w:val="auto"/>
          <w:sz w:val="36"/>
          <w:szCs w:val="36"/>
          <w:highlight w:val="none"/>
        </w:rPr>
      </w:pPr>
      <w:r>
        <w:rPr>
          <w:rFonts w:hint="eastAsia" w:ascii="宋体" w:hAnsi="宋体"/>
          <w:b/>
          <w:color w:val="auto"/>
          <w:sz w:val="36"/>
          <w:szCs w:val="36"/>
          <w:highlight w:val="none"/>
        </w:rPr>
        <w:t>法定代表人授权委托书</w:t>
      </w:r>
    </w:p>
    <w:p>
      <w:pPr>
        <w:spacing w:line="360" w:lineRule="auto"/>
        <w:jc w:val="center"/>
        <w:rPr>
          <w:rFonts w:hint="eastAsia" w:ascii="宋体" w:hAnsi="宋体"/>
          <w:b/>
          <w:color w:val="auto"/>
          <w:sz w:val="36"/>
          <w:szCs w:val="36"/>
          <w:highlight w:val="none"/>
        </w:rPr>
      </w:pPr>
    </w:p>
    <w:p>
      <w:pPr>
        <w:spacing w:line="360" w:lineRule="auto"/>
        <w:rPr>
          <w:rFonts w:hint="eastAsia" w:ascii="宋体" w:hAnsi="宋体"/>
          <w:color w:val="auto"/>
          <w:sz w:val="24"/>
          <w:highlight w:val="none"/>
        </w:rPr>
      </w:pPr>
    </w:p>
    <w:p>
      <w:pPr>
        <w:spacing w:line="360" w:lineRule="auto"/>
        <w:rPr>
          <w:rFonts w:hint="eastAsia" w:ascii="宋体" w:hAnsi="宋体"/>
          <w:color w:val="auto"/>
          <w:sz w:val="24"/>
          <w:szCs w:val="24"/>
          <w:highlight w:val="none"/>
          <w:u w:val="single"/>
        </w:rPr>
      </w:pPr>
      <w:r>
        <w:rPr>
          <w:rFonts w:hint="eastAsia" w:ascii="宋体" w:hAnsi="宋体"/>
          <w:color w:val="auto"/>
          <w:sz w:val="24"/>
          <w:szCs w:val="24"/>
          <w:highlight w:val="none"/>
        </w:rPr>
        <w:t>临沂市沂蒙国际招标有限公司：</w:t>
      </w:r>
    </w:p>
    <w:p>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 xml:space="preserve">     兹委托</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（全名和职务）代表</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供应商名称）参加贵单位组织的编号为</w:t>
      </w:r>
      <w:r>
        <w:rPr>
          <w:rFonts w:hint="eastAsia" w:ascii="宋体" w:hAnsi="宋体"/>
          <w:color w:val="auto"/>
          <w:sz w:val="24"/>
          <w:szCs w:val="24"/>
          <w:highlight w:val="none"/>
          <w:lang w:eastAsia="zh-CN"/>
        </w:rPr>
        <w:t>SDGP370000000202402003092</w:t>
      </w:r>
      <w:r>
        <w:rPr>
          <w:rFonts w:hint="eastAsia" w:ascii="宋体" w:hAnsi="宋体"/>
          <w:color w:val="auto"/>
          <w:sz w:val="24"/>
          <w:szCs w:val="24"/>
          <w:highlight w:val="none"/>
        </w:rPr>
        <w:t>的采购活动，并以此授权其全权代表我方处理本次磋商活动的一切事宜。</w:t>
      </w:r>
    </w:p>
    <w:p>
      <w:pPr>
        <w:spacing w:line="360" w:lineRule="auto"/>
        <w:rPr>
          <w:rFonts w:hint="eastAsia" w:ascii="宋体" w:hAnsi="宋体"/>
          <w:color w:val="auto"/>
          <w:sz w:val="24"/>
          <w:szCs w:val="24"/>
          <w:highlight w:val="none"/>
        </w:rPr>
      </w:pPr>
    </w:p>
    <w:p>
      <w:pPr>
        <w:spacing w:line="360" w:lineRule="auto"/>
        <w:rPr>
          <w:rFonts w:hint="eastAsia" w:ascii="宋体" w:hAnsi="宋体"/>
          <w:color w:val="auto"/>
          <w:sz w:val="24"/>
          <w:szCs w:val="24"/>
          <w:highlight w:val="none"/>
        </w:rPr>
      </w:pPr>
    </w:p>
    <w:p>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特此授权。</w:t>
      </w:r>
    </w:p>
    <w:p>
      <w:pPr>
        <w:spacing w:line="360" w:lineRule="auto"/>
        <w:rPr>
          <w:rFonts w:hint="eastAsia" w:ascii="宋体" w:hAnsi="宋体"/>
          <w:color w:val="auto"/>
          <w:sz w:val="24"/>
          <w:szCs w:val="24"/>
          <w:highlight w:val="none"/>
        </w:rPr>
      </w:pPr>
    </w:p>
    <w:p>
      <w:pPr>
        <w:spacing w:line="360" w:lineRule="auto"/>
        <w:rPr>
          <w:rFonts w:hint="eastAsia" w:ascii="宋体" w:hAnsi="宋体"/>
          <w:color w:val="auto"/>
          <w:sz w:val="24"/>
          <w:szCs w:val="24"/>
          <w:highlight w:val="none"/>
        </w:rPr>
      </w:pPr>
    </w:p>
    <w:p>
      <w:pPr>
        <w:spacing w:line="360" w:lineRule="auto"/>
        <w:rPr>
          <w:rFonts w:hint="eastAsia" w:ascii="宋体" w:hAnsi="宋体"/>
          <w:color w:val="auto"/>
          <w:sz w:val="24"/>
          <w:szCs w:val="24"/>
          <w:highlight w:val="none"/>
        </w:rPr>
      </w:pPr>
    </w:p>
    <w:p>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 xml:space="preserve">             （附授权代理人身份证明复印件和缴纳社保证明）</w:t>
      </w:r>
    </w:p>
    <w:p>
      <w:pPr>
        <w:spacing w:line="360" w:lineRule="auto"/>
        <w:rPr>
          <w:rFonts w:hint="eastAsia" w:ascii="宋体" w:hAnsi="宋体"/>
          <w:color w:val="auto"/>
          <w:sz w:val="24"/>
          <w:szCs w:val="24"/>
          <w:highlight w:val="none"/>
        </w:rPr>
      </w:pPr>
    </w:p>
    <w:p>
      <w:pPr>
        <w:spacing w:line="360" w:lineRule="auto"/>
        <w:rPr>
          <w:rFonts w:hint="eastAsia" w:ascii="宋体" w:hAnsi="宋体"/>
          <w:color w:val="auto"/>
          <w:sz w:val="24"/>
          <w:szCs w:val="24"/>
          <w:highlight w:val="none"/>
        </w:rPr>
      </w:pPr>
    </w:p>
    <w:p>
      <w:pPr>
        <w:spacing w:line="360" w:lineRule="auto"/>
        <w:rPr>
          <w:rFonts w:hint="eastAsia" w:ascii="宋体" w:hAnsi="宋体"/>
          <w:color w:val="auto"/>
          <w:sz w:val="24"/>
          <w:szCs w:val="24"/>
          <w:highlight w:val="none"/>
        </w:rPr>
      </w:pPr>
    </w:p>
    <w:p>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供应商名称（公章）：</w:t>
      </w:r>
    </w:p>
    <w:p>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法定代表人签字：</w:t>
      </w:r>
    </w:p>
    <w:p>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授权委托人签字：</w:t>
      </w:r>
    </w:p>
    <w:p>
      <w:pPr>
        <w:spacing w:line="360" w:lineRule="auto"/>
        <w:rPr>
          <w:rFonts w:hint="eastAsia" w:ascii="宋体" w:hAnsi="宋体"/>
          <w:color w:val="auto"/>
          <w:sz w:val="24"/>
          <w:szCs w:val="24"/>
          <w:highlight w:val="none"/>
        </w:rPr>
      </w:pPr>
    </w:p>
    <w:p>
      <w:pPr>
        <w:spacing w:line="360" w:lineRule="auto"/>
        <w:rPr>
          <w:rFonts w:hint="eastAsia" w:ascii="宋体" w:hAnsi="宋体"/>
          <w:color w:val="auto"/>
          <w:sz w:val="24"/>
          <w:szCs w:val="24"/>
          <w:highlight w:val="none"/>
        </w:rPr>
      </w:pPr>
    </w:p>
    <w:p>
      <w:pPr>
        <w:spacing w:line="360" w:lineRule="auto"/>
        <w:rPr>
          <w:rFonts w:hint="eastAsia" w:ascii="宋体" w:hAnsi="宋体"/>
          <w:color w:val="auto"/>
          <w:sz w:val="24"/>
          <w:szCs w:val="24"/>
          <w:highlight w:val="none"/>
        </w:rPr>
      </w:pPr>
      <w:r>
        <w:rPr>
          <w:rFonts w:hint="eastAsia" w:ascii="宋体" w:hAnsi="宋体"/>
          <w:color w:val="auto"/>
          <w:sz w:val="24"/>
          <w:szCs w:val="24"/>
          <w:highlight w:val="none"/>
        </w:rPr>
        <w:t xml:space="preserve">                                          </w:t>
      </w:r>
    </w:p>
    <w:p>
      <w:pPr>
        <w:spacing w:line="360" w:lineRule="auto"/>
        <w:ind w:firstLine="5280"/>
        <w:jc w:val="right"/>
        <w:rPr>
          <w:rFonts w:hint="eastAsia" w:ascii="宋体" w:hAnsi="宋体"/>
          <w:color w:val="auto"/>
          <w:sz w:val="24"/>
          <w:szCs w:val="24"/>
          <w:highlight w:val="none"/>
        </w:rPr>
      </w:pPr>
      <w:r>
        <w:rPr>
          <w:rFonts w:hint="eastAsia" w:ascii="宋体" w:hAnsi="宋体"/>
          <w:color w:val="auto"/>
          <w:sz w:val="24"/>
          <w:szCs w:val="24"/>
          <w:highlight w:val="none"/>
        </w:rPr>
        <w:t xml:space="preserve">    年    月    日</w:t>
      </w:r>
    </w:p>
    <w:p>
      <w:pPr>
        <w:spacing w:line="360" w:lineRule="auto"/>
        <w:rPr>
          <w:rFonts w:hint="eastAsia" w:ascii="宋体" w:hAnsi="宋体"/>
          <w:color w:val="auto"/>
          <w:sz w:val="24"/>
          <w:highlight w:val="none"/>
        </w:rPr>
      </w:pPr>
      <w:r>
        <w:rPr>
          <w:rFonts w:hint="eastAsia" w:ascii="宋体" w:hAnsi="宋体"/>
          <w:color w:val="auto"/>
          <w:sz w:val="24"/>
          <w:szCs w:val="24"/>
          <w:highlight w:val="none"/>
        </w:rPr>
        <w:br w:type="page"/>
      </w:r>
      <w:r>
        <w:rPr>
          <w:rFonts w:hint="eastAsia" w:ascii="宋体" w:hAnsi="宋体"/>
          <w:color w:val="auto"/>
          <w:sz w:val="24"/>
          <w:highlight w:val="none"/>
        </w:rPr>
        <w:t>附件四</w:t>
      </w:r>
    </w:p>
    <w:p>
      <w:pPr>
        <w:tabs>
          <w:tab w:val="right" w:pos="9014"/>
        </w:tabs>
        <w:spacing w:line="360" w:lineRule="auto"/>
        <w:ind w:firstLine="180"/>
        <w:jc w:val="center"/>
        <w:rPr>
          <w:rFonts w:hint="eastAsia" w:ascii="宋体" w:hAnsi="宋体"/>
          <w:b/>
          <w:bCs/>
          <w:color w:val="auto"/>
          <w:sz w:val="36"/>
          <w:szCs w:val="36"/>
          <w:highlight w:val="none"/>
        </w:rPr>
      </w:pPr>
      <w:r>
        <w:rPr>
          <w:rFonts w:hint="eastAsia" w:ascii="宋体" w:hAnsi="宋体"/>
          <w:b/>
          <w:bCs/>
          <w:color w:val="auto"/>
          <w:sz w:val="36"/>
          <w:szCs w:val="36"/>
          <w:highlight w:val="none"/>
        </w:rPr>
        <w:t>报价一览表（格式）</w:t>
      </w:r>
    </w:p>
    <w:p>
      <w:pPr>
        <w:spacing w:line="300" w:lineRule="auto"/>
        <w:rPr>
          <w:rFonts w:hint="eastAsia" w:ascii="宋体" w:hAnsi="宋体"/>
          <w:color w:val="auto"/>
          <w:sz w:val="24"/>
          <w:highlight w:val="none"/>
        </w:rPr>
      </w:pPr>
    </w:p>
    <w:p>
      <w:pPr>
        <w:spacing w:line="300" w:lineRule="auto"/>
        <w:ind w:firstLine="3631"/>
        <w:jc w:val="right"/>
        <w:rPr>
          <w:rFonts w:hint="eastAsia" w:ascii="宋体" w:hAnsi="宋体" w:cs="仿宋_GB2312"/>
          <w:color w:val="auto"/>
          <w:sz w:val="28"/>
          <w:szCs w:val="28"/>
          <w:highlight w:val="none"/>
        </w:rPr>
      </w:pPr>
      <w:r>
        <w:rPr>
          <w:rFonts w:hint="eastAsia" w:ascii="宋体" w:hAnsi="宋体" w:cs="仿宋_GB2312"/>
          <w:color w:val="auto"/>
          <w:sz w:val="28"/>
          <w:szCs w:val="28"/>
          <w:highlight w:val="none"/>
        </w:rPr>
        <w:t xml:space="preserve"> 金额单位：元</w:t>
      </w:r>
    </w:p>
    <w:tbl>
      <w:tblPr>
        <w:tblStyle w:val="21"/>
        <w:tblW w:w="97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
        <w:gridCol w:w="2259"/>
        <w:gridCol w:w="65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0" w:hRule="atLeast"/>
          <w:jc w:val="center"/>
        </w:trPr>
        <w:tc>
          <w:tcPr>
            <w:tcW w:w="906" w:type="dxa"/>
            <w:noWrap w:val="0"/>
            <w:vAlign w:val="center"/>
          </w:tcPr>
          <w:p>
            <w:pPr>
              <w:spacing w:line="500" w:lineRule="exact"/>
              <w:jc w:val="center"/>
              <w:rPr>
                <w:rFonts w:hint="eastAsia" w:ascii="宋体" w:hAnsi="宋体" w:eastAsia="宋体" w:cs="仿宋"/>
                <w:b/>
                <w:color w:val="auto"/>
                <w:sz w:val="24"/>
                <w:szCs w:val="24"/>
                <w:highlight w:val="none"/>
              </w:rPr>
            </w:pPr>
            <w:r>
              <w:rPr>
                <w:rFonts w:hint="eastAsia" w:ascii="宋体" w:hAnsi="宋体" w:eastAsia="宋体" w:cs="仿宋"/>
                <w:bCs/>
                <w:color w:val="auto"/>
                <w:sz w:val="24"/>
                <w:szCs w:val="24"/>
                <w:highlight w:val="none"/>
              </w:rPr>
              <w:t>序号</w:t>
            </w:r>
          </w:p>
        </w:tc>
        <w:tc>
          <w:tcPr>
            <w:tcW w:w="8825" w:type="dxa"/>
            <w:gridSpan w:val="2"/>
            <w:noWrap w:val="0"/>
            <w:vAlign w:val="center"/>
          </w:tcPr>
          <w:p>
            <w:pPr>
              <w:spacing w:line="500" w:lineRule="exact"/>
              <w:rPr>
                <w:rFonts w:hint="eastAsia" w:ascii="宋体" w:hAnsi="宋体" w:eastAsia="宋体" w:cs="仿宋"/>
                <w:color w:val="auto"/>
                <w:sz w:val="24"/>
                <w:highlight w:val="none"/>
              </w:rPr>
            </w:pPr>
            <w:r>
              <w:rPr>
                <w:rFonts w:hint="eastAsia" w:ascii="宋体" w:hAnsi="宋体" w:eastAsia="宋体" w:cs="仿宋"/>
                <w:color w:val="auto"/>
                <w:sz w:val="24"/>
                <w:highlight w:val="none"/>
              </w:rPr>
              <w:t>项目名称：</w:t>
            </w:r>
            <w:r>
              <w:rPr>
                <w:rFonts w:hint="eastAsia" w:ascii="宋体" w:hAnsi="宋体" w:cs="仿宋"/>
                <w:color w:val="auto"/>
                <w:sz w:val="24"/>
                <w:highlight w:val="none"/>
                <w:lang w:eastAsia="zh-CN"/>
              </w:rPr>
              <w:t>临沂大学2024年国际交流中心维修改造预采购项目</w:t>
            </w:r>
            <w:r>
              <w:rPr>
                <w:rFonts w:hint="eastAsia" w:ascii="宋体" w:hAnsi="宋体" w:eastAsia="宋体" w:cs="仿宋"/>
                <w:color w:val="auto"/>
                <w:sz w:val="24"/>
                <w:highlight w:val="none"/>
              </w:rPr>
              <w:t xml:space="preserve"> </w:t>
            </w:r>
          </w:p>
          <w:p>
            <w:pPr>
              <w:spacing w:line="500" w:lineRule="exact"/>
              <w:rPr>
                <w:rFonts w:hint="default"/>
                <w:highlight w:val="none"/>
                <w:lang w:val="en-US" w:eastAsia="zh-CN"/>
              </w:rPr>
            </w:pPr>
            <w:r>
              <w:rPr>
                <w:rFonts w:hint="eastAsia" w:ascii="宋体" w:hAnsi="宋体" w:eastAsia="宋体" w:cs="仿宋"/>
                <w:color w:val="auto"/>
                <w:sz w:val="24"/>
                <w:highlight w:val="none"/>
              </w:rPr>
              <w:t>项目编号：</w:t>
            </w:r>
            <w:r>
              <w:rPr>
                <w:rFonts w:hint="eastAsia" w:ascii="宋体" w:hAnsi="宋体" w:cs="仿宋"/>
                <w:color w:val="auto"/>
                <w:sz w:val="24"/>
                <w:highlight w:val="none"/>
                <w:lang w:eastAsia="zh-CN"/>
              </w:rPr>
              <w:t>SDGP370000000202402003092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0" w:hRule="atLeast"/>
          <w:jc w:val="center"/>
        </w:trPr>
        <w:tc>
          <w:tcPr>
            <w:tcW w:w="906" w:type="dxa"/>
            <w:noWrap w:val="0"/>
            <w:vAlign w:val="center"/>
          </w:tcPr>
          <w:p>
            <w:pPr>
              <w:spacing w:line="500" w:lineRule="exact"/>
              <w:jc w:val="center"/>
              <w:rPr>
                <w:rFonts w:hint="eastAsia" w:ascii="宋体" w:hAnsi="宋体" w:eastAsia="宋体" w:cs="仿宋"/>
                <w:bCs/>
                <w:color w:val="auto"/>
                <w:sz w:val="24"/>
                <w:szCs w:val="24"/>
                <w:highlight w:val="none"/>
              </w:rPr>
            </w:pPr>
            <w:r>
              <w:rPr>
                <w:rFonts w:hint="eastAsia" w:ascii="宋体" w:hAnsi="宋体" w:eastAsia="宋体" w:cs="仿宋"/>
                <w:bCs/>
                <w:color w:val="auto"/>
                <w:sz w:val="24"/>
                <w:szCs w:val="24"/>
                <w:highlight w:val="none"/>
              </w:rPr>
              <w:t>1</w:t>
            </w:r>
          </w:p>
        </w:tc>
        <w:tc>
          <w:tcPr>
            <w:tcW w:w="2259" w:type="dxa"/>
            <w:tcBorders>
              <w:right w:val="single" w:color="000000" w:sz="4" w:space="0"/>
            </w:tcBorders>
            <w:noWrap w:val="0"/>
            <w:vAlign w:val="center"/>
          </w:tcPr>
          <w:p>
            <w:pPr>
              <w:spacing w:line="500" w:lineRule="exact"/>
              <w:jc w:val="left"/>
              <w:rPr>
                <w:rFonts w:hint="eastAsia" w:ascii="宋体" w:hAnsi="宋体" w:eastAsia="宋体" w:cs="仿宋"/>
                <w:color w:val="auto"/>
                <w:sz w:val="24"/>
                <w:szCs w:val="24"/>
                <w:highlight w:val="none"/>
              </w:rPr>
            </w:pPr>
            <w:r>
              <w:rPr>
                <w:rFonts w:hint="eastAsia" w:ascii="宋体" w:hAnsi="宋体" w:eastAsia="宋体" w:cs="仿宋"/>
                <w:color w:val="auto"/>
                <w:sz w:val="24"/>
                <w:highlight w:val="none"/>
              </w:rPr>
              <w:t>首次报价（元）</w:t>
            </w:r>
          </w:p>
        </w:tc>
        <w:tc>
          <w:tcPr>
            <w:tcW w:w="6566" w:type="dxa"/>
            <w:tcBorders>
              <w:left w:val="single" w:color="000000" w:sz="4" w:space="0"/>
            </w:tcBorders>
            <w:noWrap w:val="0"/>
            <w:vAlign w:val="center"/>
          </w:tcPr>
          <w:p>
            <w:pPr>
              <w:spacing w:line="500" w:lineRule="exact"/>
              <w:jc w:val="left"/>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大写：</w:t>
            </w:r>
          </w:p>
          <w:p>
            <w:pPr>
              <w:spacing w:line="500" w:lineRule="exact"/>
              <w:jc w:val="left"/>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8" w:hRule="atLeast"/>
          <w:jc w:val="center"/>
        </w:trPr>
        <w:tc>
          <w:tcPr>
            <w:tcW w:w="906" w:type="dxa"/>
            <w:noWrap w:val="0"/>
            <w:vAlign w:val="center"/>
          </w:tcPr>
          <w:p>
            <w:pPr>
              <w:spacing w:line="500" w:lineRule="exact"/>
              <w:jc w:val="center"/>
              <w:rPr>
                <w:rFonts w:hint="eastAsia" w:ascii="宋体" w:hAnsi="宋体" w:eastAsia="宋体" w:cs="仿宋"/>
                <w:bCs/>
                <w:color w:val="auto"/>
                <w:sz w:val="24"/>
                <w:szCs w:val="24"/>
                <w:highlight w:val="none"/>
              </w:rPr>
            </w:pPr>
            <w:r>
              <w:rPr>
                <w:rFonts w:hint="eastAsia" w:ascii="宋体" w:hAnsi="宋体" w:eastAsia="宋体" w:cs="仿宋"/>
                <w:bCs/>
                <w:color w:val="auto"/>
                <w:sz w:val="24"/>
                <w:szCs w:val="24"/>
                <w:highlight w:val="none"/>
              </w:rPr>
              <w:t>2</w:t>
            </w:r>
          </w:p>
        </w:tc>
        <w:tc>
          <w:tcPr>
            <w:tcW w:w="8825" w:type="dxa"/>
            <w:gridSpan w:val="2"/>
            <w:noWrap w:val="0"/>
            <w:vAlign w:val="center"/>
          </w:tcPr>
          <w:p>
            <w:pPr>
              <w:spacing w:line="500" w:lineRule="exact"/>
              <w:rPr>
                <w:rFonts w:hint="eastAsia" w:ascii="宋体" w:hAnsi="宋体" w:eastAsia="宋体" w:cs="仿宋"/>
                <w:color w:val="auto"/>
                <w:sz w:val="24"/>
                <w:szCs w:val="24"/>
                <w:highlight w:val="none"/>
                <w:u w:val="single"/>
              </w:rPr>
            </w:pPr>
            <w:r>
              <w:rPr>
                <w:rFonts w:hint="eastAsia" w:ascii="宋体" w:hAnsi="宋体" w:eastAsia="宋体" w:cs="仿宋"/>
                <w:color w:val="auto"/>
                <w:sz w:val="24"/>
                <w:szCs w:val="24"/>
                <w:highlight w:val="none"/>
              </w:rPr>
              <w:t xml:space="preserve">工期承诺：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jc w:val="center"/>
        </w:trPr>
        <w:tc>
          <w:tcPr>
            <w:tcW w:w="906" w:type="dxa"/>
            <w:noWrap w:val="0"/>
            <w:vAlign w:val="center"/>
          </w:tcPr>
          <w:p>
            <w:pPr>
              <w:spacing w:line="500" w:lineRule="exact"/>
              <w:jc w:val="center"/>
              <w:rPr>
                <w:rFonts w:hint="eastAsia" w:ascii="宋体" w:hAnsi="宋体" w:eastAsia="宋体" w:cs="仿宋"/>
                <w:bCs/>
                <w:color w:val="auto"/>
                <w:sz w:val="24"/>
                <w:szCs w:val="24"/>
                <w:highlight w:val="none"/>
              </w:rPr>
            </w:pPr>
            <w:r>
              <w:rPr>
                <w:rFonts w:hint="eastAsia" w:ascii="宋体" w:hAnsi="宋体" w:eastAsia="宋体" w:cs="仿宋"/>
                <w:bCs/>
                <w:color w:val="auto"/>
                <w:sz w:val="24"/>
                <w:szCs w:val="24"/>
                <w:highlight w:val="none"/>
              </w:rPr>
              <w:t>3</w:t>
            </w:r>
          </w:p>
        </w:tc>
        <w:tc>
          <w:tcPr>
            <w:tcW w:w="8825" w:type="dxa"/>
            <w:gridSpan w:val="2"/>
            <w:noWrap w:val="0"/>
            <w:vAlign w:val="center"/>
          </w:tcPr>
          <w:p>
            <w:pPr>
              <w:spacing w:line="500" w:lineRule="exact"/>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质保期或保修期承诺：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6" w:hRule="atLeast"/>
          <w:jc w:val="center"/>
        </w:trPr>
        <w:tc>
          <w:tcPr>
            <w:tcW w:w="906" w:type="dxa"/>
            <w:noWrap w:val="0"/>
            <w:vAlign w:val="center"/>
          </w:tcPr>
          <w:p>
            <w:pPr>
              <w:spacing w:line="500" w:lineRule="exact"/>
              <w:jc w:val="center"/>
              <w:rPr>
                <w:rFonts w:hint="eastAsia" w:ascii="宋体" w:hAnsi="宋体" w:eastAsia="宋体" w:cs="仿宋"/>
                <w:bCs/>
                <w:color w:val="auto"/>
                <w:sz w:val="24"/>
                <w:szCs w:val="24"/>
                <w:highlight w:val="none"/>
              </w:rPr>
            </w:pPr>
            <w:r>
              <w:rPr>
                <w:rFonts w:hint="eastAsia" w:ascii="宋体" w:hAnsi="宋体" w:eastAsia="宋体" w:cs="仿宋"/>
                <w:bCs/>
                <w:color w:val="auto"/>
                <w:sz w:val="24"/>
                <w:szCs w:val="24"/>
                <w:highlight w:val="none"/>
              </w:rPr>
              <w:t>4</w:t>
            </w:r>
          </w:p>
        </w:tc>
        <w:tc>
          <w:tcPr>
            <w:tcW w:w="8825" w:type="dxa"/>
            <w:gridSpan w:val="2"/>
            <w:noWrap w:val="0"/>
            <w:vAlign w:val="center"/>
          </w:tcPr>
          <w:p>
            <w:pPr>
              <w:spacing w:line="500" w:lineRule="exact"/>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备注：</w:t>
            </w:r>
          </w:p>
        </w:tc>
      </w:tr>
    </w:tbl>
    <w:p>
      <w:pPr>
        <w:spacing w:line="300" w:lineRule="auto"/>
        <w:rPr>
          <w:rFonts w:hint="eastAsia" w:ascii="宋体" w:hAnsi="宋体"/>
          <w:color w:val="auto"/>
          <w:sz w:val="24"/>
          <w:highlight w:val="none"/>
        </w:rPr>
      </w:pPr>
      <w:r>
        <w:rPr>
          <w:rFonts w:hint="eastAsia" w:ascii="宋体" w:hAnsi="宋体"/>
          <w:color w:val="auto"/>
          <w:sz w:val="24"/>
          <w:highlight w:val="none"/>
        </w:rPr>
        <w:t>说明：1、报价表务必填写清楚，准确无误；</w:t>
      </w:r>
    </w:p>
    <w:p>
      <w:pPr>
        <w:spacing w:line="300" w:lineRule="auto"/>
        <w:ind w:firstLine="720" w:firstLineChars="300"/>
        <w:jc w:val="both"/>
        <w:rPr>
          <w:rFonts w:hint="eastAsia" w:ascii="宋体" w:hAnsi="宋体"/>
          <w:color w:val="auto"/>
          <w:sz w:val="24"/>
          <w:highlight w:val="none"/>
        </w:rPr>
      </w:pPr>
      <w:r>
        <w:rPr>
          <w:rFonts w:hint="eastAsia" w:ascii="宋体" w:hAnsi="宋体"/>
          <w:color w:val="auto"/>
          <w:sz w:val="24"/>
          <w:highlight w:val="none"/>
        </w:rPr>
        <w:t>2、本表不够可按相同格式加以扩展</w:t>
      </w:r>
    </w:p>
    <w:p>
      <w:pPr>
        <w:spacing w:line="300" w:lineRule="auto"/>
        <w:ind w:firstLine="723" w:firstLineChars="300"/>
        <w:rPr>
          <w:rFonts w:hint="eastAsia" w:ascii="宋体" w:hAnsi="宋体"/>
          <w:b/>
          <w:color w:val="auto"/>
          <w:sz w:val="24"/>
          <w:highlight w:val="none"/>
        </w:rPr>
      </w:pPr>
      <w:r>
        <w:rPr>
          <w:rFonts w:hint="eastAsia" w:ascii="宋体" w:hAnsi="宋体"/>
          <w:b/>
          <w:color w:val="auto"/>
          <w:sz w:val="24"/>
          <w:highlight w:val="none"/>
        </w:rPr>
        <w:t>3、本表后附明细报价。</w:t>
      </w:r>
    </w:p>
    <w:p>
      <w:pPr>
        <w:pStyle w:val="7"/>
        <w:rPr>
          <w:rFonts w:hint="eastAsia"/>
          <w:highlight w:val="none"/>
        </w:rPr>
      </w:pPr>
    </w:p>
    <w:p>
      <w:pPr>
        <w:spacing w:line="440" w:lineRule="exact"/>
        <w:rPr>
          <w:rFonts w:hint="eastAsia" w:ascii="宋体" w:hAnsi="宋体"/>
          <w:color w:val="auto"/>
          <w:sz w:val="24"/>
          <w:highlight w:val="none"/>
        </w:rPr>
      </w:pPr>
      <w:r>
        <w:rPr>
          <w:rFonts w:hint="eastAsia" w:ascii="宋体" w:hAnsi="宋体"/>
          <w:color w:val="auto"/>
          <w:sz w:val="24"/>
          <w:highlight w:val="none"/>
        </w:rPr>
        <w:t>供应商名称：（公章）</w:t>
      </w:r>
    </w:p>
    <w:p>
      <w:pPr>
        <w:spacing w:line="440" w:lineRule="exact"/>
        <w:rPr>
          <w:rFonts w:hint="eastAsia" w:ascii="宋体" w:hAnsi="宋体"/>
          <w:color w:val="auto"/>
          <w:sz w:val="24"/>
          <w:highlight w:val="none"/>
        </w:rPr>
      </w:pPr>
      <w:r>
        <w:rPr>
          <w:rFonts w:hint="eastAsia" w:ascii="宋体" w:hAnsi="宋体"/>
          <w:color w:val="auto"/>
          <w:sz w:val="24"/>
          <w:highlight w:val="none"/>
        </w:rPr>
        <w:t>法定代表人或</w:t>
      </w:r>
      <w:r>
        <w:rPr>
          <w:rFonts w:hint="eastAsia" w:ascii="宋体" w:hAnsi="宋体"/>
          <w:color w:val="auto"/>
          <w:sz w:val="24"/>
          <w:highlight w:val="none"/>
          <w:lang w:eastAsia="zh-CN"/>
        </w:rPr>
        <w:t>供应商</w:t>
      </w:r>
      <w:r>
        <w:rPr>
          <w:rFonts w:hint="eastAsia" w:ascii="宋体" w:hAnsi="宋体"/>
          <w:color w:val="auto"/>
          <w:sz w:val="24"/>
          <w:highlight w:val="none"/>
        </w:rPr>
        <w:t>全权代表：（签字或印章）</w:t>
      </w:r>
    </w:p>
    <w:p>
      <w:pPr>
        <w:spacing w:line="440" w:lineRule="exact"/>
        <w:rPr>
          <w:rFonts w:hint="eastAsia" w:ascii="宋体" w:hAnsi="宋体"/>
          <w:color w:val="auto"/>
          <w:sz w:val="24"/>
          <w:highlight w:val="none"/>
        </w:rPr>
      </w:pPr>
      <w:r>
        <w:rPr>
          <w:rFonts w:hint="eastAsia" w:ascii="宋体" w:hAnsi="宋体"/>
          <w:color w:val="auto"/>
          <w:sz w:val="24"/>
          <w:highlight w:val="none"/>
        </w:rPr>
        <w:t>日  期：    年  月  日</w:t>
      </w:r>
    </w:p>
    <w:p>
      <w:pPr>
        <w:tabs>
          <w:tab w:val="right" w:pos="9014"/>
        </w:tabs>
        <w:spacing w:line="360" w:lineRule="auto"/>
        <w:ind w:firstLine="180"/>
        <w:rPr>
          <w:rFonts w:ascii="宋体" w:hAnsi="宋体"/>
          <w:color w:val="auto"/>
          <w:sz w:val="24"/>
          <w:szCs w:val="24"/>
          <w:highlight w:val="none"/>
        </w:rPr>
      </w:pPr>
      <w:r>
        <w:rPr>
          <w:rFonts w:ascii="宋体" w:hAnsi="宋体"/>
          <w:color w:val="auto"/>
          <w:sz w:val="24"/>
          <w:szCs w:val="24"/>
          <w:highlight w:val="none"/>
        </w:rPr>
        <w:br w:type="page"/>
      </w:r>
    </w:p>
    <w:p>
      <w:pPr>
        <w:tabs>
          <w:tab w:val="right" w:pos="9014"/>
        </w:tabs>
        <w:spacing w:line="360" w:lineRule="auto"/>
        <w:ind w:firstLine="180"/>
        <w:rPr>
          <w:rFonts w:hint="eastAsia" w:ascii="宋体" w:hAnsi="宋体"/>
          <w:color w:val="auto"/>
          <w:sz w:val="24"/>
          <w:szCs w:val="24"/>
          <w:highlight w:val="none"/>
        </w:rPr>
      </w:pPr>
      <w:r>
        <w:rPr>
          <w:rFonts w:hint="eastAsia" w:ascii="宋体" w:hAnsi="宋体"/>
          <w:color w:val="auto"/>
          <w:sz w:val="24"/>
          <w:szCs w:val="24"/>
          <w:highlight w:val="none"/>
        </w:rPr>
        <w:t>附件五</w:t>
      </w:r>
    </w:p>
    <w:p>
      <w:pPr>
        <w:spacing w:line="360" w:lineRule="auto"/>
        <w:jc w:val="center"/>
        <w:rPr>
          <w:rFonts w:hint="eastAsia" w:ascii="宋体" w:hAnsi="宋体"/>
          <w:b/>
          <w:color w:val="auto"/>
          <w:sz w:val="36"/>
          <w:szCs w:val="36"/>
          <w:highlight w:val="none"/>
        </w:rPr>
      </w:pPr>
      <w:r>
        <w:rPr>
          <w:rFonts w:hint="eastAsia" w:ascii="宋体" w:hAnsi="宋体"/>
          <w:b/>
          <w:color w:val="auto"/>
          <w:sz w:val="36"/>
          <w:szCs w:val="36"/>
          <w:highlight w:val="none"/>
        </w:rPr>
        <w:t>报价偏离表</w:t>
      </w:r>
    </w:p>
    <w:p>
      <w:pPr>
        <w:spacing w:line="360" w:lineRule="auto"/>
        <w:rPr>
          <w:rFonts w:hint="eastAsia" w:ascii="宋体" w:hAnsi="宋体"/>
          <w:color w:val="auto"/>
          <w:spacing w:val="14"/>
          <w:sz w:val="24"/>
          <w:szCs w:val="24"/>
          <w:highlight w:val="none"/>
        </w:rPr>
      </w:pPr>
      <w:r>
        <w:rPr>
          <w:rFonts w:hint="eastAsia" w:ascii="宋体" w:hAnsi="宋体"/>
          <w:color w:val="auto"/>
          <w:spacing w:val="14"/>
          <w:sz w:val="24"/>
          <w:szCs w:val="24"/>
          <w:highlight w:val="none"/>
        </w:rPr>
        <w:t>项目名称：                                项目编号：</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5"/>
        <w:gridCol w:w="2564"/>
        <w:gridCol w:w="2515"/>
        <w:gridCol w:w="2535"/>
        <w:gridCol w:w="10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2" w:hRule="atLeast"/>
          <w:jc w:val="center"/>
        </w:trPr>
        <w:tc>
          <w:tcPr>
            <w:tcW w:w="1055" w:type="dxa"/>
            <w:noWrap w:val="0"/>
            <w:vAlign w:val="center"/>
          </w:tcPr>
          <w:p>
            <w:pPr>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序号</w:t>
            </w:r>
          </w:p>
        </w:tc>
        <w:tc>
          <w:tcPr>
            <w:tcW w:w="2564" w:type="dxa"/>
            <w:noWrap w:val="0"/>
            <w:vAlign w:val="center"/>
          </w:tcPr>
          <w:p>
            <w:pPr>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偏离</w:t>
            </w:r>
          </w:p>
        </w:tc>
        <w:tc>
          <w:tcPr>
            <w:tcW w:w="2515" w:type="dxa"/>
            <w:noWrap w:val="0"/>
            <w:vAlign w:val="center"/>
          </w:tcPr>
          <w:p>
            <w:pPr>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磋商文件要求</w:t>
            </w:r>
          </w:p>
        </w:tc>
        <w:tc>
          <w:tcPr>
            <w:tcW w:w="2535" w:type="dxa"/>
            <w:noWrap w:val="0"/>
            <w:vAlign w:val="center"/>
          </w:tcPr>
          <w:p>
            <w:pPr>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响应文件</w:t>
            </w:r>
          </w:p>
          <w:p>
            <w:pPr>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对应说明</w:t>
            </w:r>
          </w:p>
        </w:tc>
        <w:tc>
          <w:tcPr>
            <w:tcW w:w="1089" w:type="dxa"/>
            <w:noWrap w:val="0"/>
            <w:vAlign w:val="center"/>
          </w:tcPr>
          <w:p>
            <w:pPr>
              <w:jc w:val="center"/>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noWrap w:val="0"/>
            <w:vAlign w:val="top"/>
          </w:tcPr>
          <w:p>
            <w:pPr>
              <w:spacing w:line="360" w:lineRule="auto"/>
              <w:rPr>
                <w:rFonts w:hint="eastAsia" w:ascii="宋体" w:hAnsi="宋体" w:eastAsia="宋体" w:cs="Times New Roman"/>
                <w:color w:val="auto"/>
                <w:sz w:val="24"/>
                <w:szCs w:val="24"/>
                <w:highlight w:val="none"/>
              </w:rPr>
            </w:pPr>
          </w:p>
        </w:tc>
        <w:tc>
          <w:tcPr>
            <w:tcW w:w="2564" w:type="dxa"/>
            <w:noWrap w:val="0"/>
            <w:vAlign w:val="top"/>
          </w:tcPr>
          <w:p>
            <w:pPr>
              <w:spacing w:line="360" w:lineRule="auto"/>
              <w:rPr>
                <w:rFonts w:hint="eastAsia" w:ascii="宋体" w:hAnsi="宋体" w:eastAsia="宋体" w:cs="Times New Roman"/>
                <w:color w:val="auto"/>
                <w:sz w:val="24"/>
                <w:szCs w:val="24"/>
                <w:highlight w:val="none"/>
              </w:rPr>
            </w:pPr>
          </w:p>
        </w:tc>
        <w:tc>
          <w:tcPr>
            <w:tcW w:w="2515" w:type="dxa"/>
            <w:noWrap w:val="0"/>
            <w:vAlign w:val="top"/>
          </w:tcPr>
          <w:p>
            <w:pPr>
              <w:spacing w:line="360" w:lineRule="auto"/>
              <w:rPr>
                <w:rFonts w:hint="eastAsia" w:ascii="宋体" w:hAnsi="宋体" w:eastAsia="宋体" w:cs="Times New Roman"/>
                <w:color w:val="auto"/>
                <w:sz w:val="24"/>
                <w:szCs w:val="24"/>
                <w:highlight w:val="none"/>
              </w:rPr>
            </w:pPr>
          </w:p>
        </w:tc>
        <w:tc>
          <w:tcPr>
            <w:tcW w:w="2535" w:type="dxa"/>
            <w:noWrap w:val="0"/>
            <w:vAlign w:val="top"/>
          </w:tcPr>
          <w:p>
            <w:pPr>
              <w:spacing w:line="360" w:lineRule="auto"/>
              <w:rPr>
                <w:rFonts w:hint="eastAsia" w:ascii="宋体" w:hAnsi="宋体" w:eastAsia="宋体" w:cs="Times New Roman"/>
                <w:color w:val="auto"/>
                <w:sz w:val="24"/>
                <w:szCs w:val="24"/>
                <w:highlight w:val="none"/>
              </w:rPr>
            </w:pPr>
          </w:p>
        </w:tc>
        <w:tc>
          <w:tcPr>
            <w:tcW w:w="1089" w:type="dxa"/>
            <w:noWrap w:val="0"/>
            <w:vAlign w:val="top"/>
          </w:tcPr>
          <w:p>
            <w:pPr>
              <w:spacing w:line="360" w:lineRule="auto"/>
              <w:rPr>
                <w:rFonts w:hint="eastAsia"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055" w:type="dxa"/>
            <w:noWrap w:val="0"/>
            <w:vAlign w:val="top"/>
          </w:tcPr>
          <w:p>
            <w:pPr>
              <w:spacing w:line="360" w:lineRule="auto"/>
              <w:rPr>
                <w:rFonts w:hint="eastAsia" w:ascii="宋体" w:hAnsi="宋体" w:eastAsia="宋体" w:cs="Times New Roman"/>
                <w:color w:val="auto"/>
                <w:sz w:val="24"/>
                <w:szCs w:val="24"/>
                <w:highlight w:val="none"/>
              </w:rPr>
            </w:pPr>
          </w:p>
        </w:tc>
        <w:tc>
          <w:tcPr>
            <w:tcW w:w="2564" w:type="dxa"/>
            <w:noWrap w:val="0"/>
            <w:vAlign w:val="top"/>
          </w:tcPr>
          <w:p>
            <w:pPr>
              <w:spacing w:line="360" w:lineRule="auto"/>
              <w:rPr>
                <w:rFonts w:hint="eastAsia" w:ascii="宋体" w:hAnsi="宋体" w:eastAsia="宋体" w:cs="Times New Roman"/>
                <w:color w:val="auto"/>
                <w:sz w:val="24"/>
                <w:szCs w:val="24"/>
                <w:highlight w:val="none"/>
              </w:rPr>
            </w:pPr>
          </w:p>
        </w:tc>
        <w:tc>
          <w:tcPr>
            <w:tcW w:w="2515" w:type="dxa"/>
            <w:noWrap w:val="0"/>
            <w:vAlign w:val="top"/>
          </w:tcPr>
          <w:p>
            <w:pPr>
              <w:spacing w:line="360" w:lineRule="auto"/>
              <w:rPr>
                <w:rFonts w:hint="eastAsia" w:ascii="宋体" w:hAnsi="宋体" w:eastAsia="宋体" w:cs="Times New Roman"/>
                <w:color w:val="auto"/>
                <w:sz w:val="24"/>
                <w:szCs w:val="24"/>
                <w:highlight w:val="none"/>
              </w:rPr>
            </w:pPr>
          </w:p>
        </w:tc>
        <w:tc>
          <w:tcPr>
            <w:tcW w:w="2535" w:type="dxa"/>
            <w:noWrap w:val="0"/>
            <w:vAlign w:val="top"/>
          </w:tcPr>
          <w:p>
            <w:pPr>
              <w:spacing w:line="360" w:lineRule="auto"/>
              <w:rPr>
                <w:rFonts w:hint="eastAsia" w:ascii="宋体" w:hAnsi="宋体" w:eastAsia="宋体" w:cs="Times New Roman"/>
                <w:color w:val="auto"/>
                <w:sz w:val="24"/>
                <w:szCs w:val="24"/>
                <w:highlight w:val="none"/>
              </w:rPr>
            </w:pPr>
          </w:p>
        </w:tc>
        <w:tc>
          <w:tcPr>
            <w:tcW w:w="1089" w:type="dxa"/>
            <w:noWrap w:val="0"/>
            <w:vAlign w:val="top"/>
          </w:tcPr>
          <w:p>
            <w:pPr>
              <w:spacing w:line="360" w:lineRule="auto"/>
              <w:rPr>
                <w:rFonts w:hint="eastAsia"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noWrap w:val="0"/>
            <w:vAlign w:val="top"/>
          </w:tcPr>
          <w:p>
            <w:pPr>
              <w:spacing w:line="360" w:lineRule="auto"/>
              <w:rPr>
                <w:rFonts w:hint="eastAsia" w:ascii="宋体" w:hAnsi="宋体" w:eastAsia="宋体" w:cs="Times New Roman"/>
                <w:color w:val="auto"/>
                <w:sz w:val="24"/>
                <w:szCs w:val="24"/>
                <w:highlight w:val="none"/>
              </w:rPr>
            </w:pPr>
          </w:p>
        </w:tc>
        <w:tc>
          <w:tcPr>
            <w:tcW w:w="2564" w:type="dxa"/>
            <w:noWrap w:val="0"/>
            <w:vAlign w:val="top"/>
          </w:tcPr>
          <w:p>
            <w:pPr>
              <w:spacing w:line="360" w:lineRule="auto"/>
              <w:rPr>
                <w:rFonts w:hint="eastAsia" w:ascii="宋体" w:hAnsi="宋体" w:eastAsia="宋体" w:cs="Times New Roman"/>
                <w:color w:val="auto"/>
                <w:sz w:val="24"/>
                <w:szCs w:val="24"/>
                <w:highlight w:val="none"/>
              </w:rPr>
            </w:pPr>
          </w:p>
        </w:tc>
        <w:tc>
          <w:tcPr>
            <w:tcW w:w="2515" w:type="dxa"/>
            <w:noWrap w:val="0"/>
            <w:vAlign w:val="top"/>
          </w:tcPr>
          <w:p>
            <w:pPr>
              <w:spacing w:line="360" w:lineRule="auto"/>
              <w:rPr>
                <w:rFonts w:hint="eastAsia" w:ascii="宋体" w:hAnsi="宋体" w:eastAsia="宋体" w:cs="Times New Roman"/>
                <w:color w:val="auto"/>
                <w:sz w:val="24"/>
                <w:szCs w:val="24"/>
                <w:highlight w:val="none"/>
              </w:rPr>
            </w:pPr>
          </w:p>
        </w:tc>
        <w:tc>
          <w:tcPr>
            <w:tcW w:w="2535" w:type="dxa"/>
            <w:noWrap w:val="0"/>
            <w:vAlign w:val="top"/>
          </w:tcPr>
          <w:p>
            <w:pPr>
              <w:spacing w:line="360" w:lineRule="auto"/>
              <w:rPr>
                <w:rFonts w:hint="eastAsia" w:ascii="宋体" w:hAnsi="宋体" w:eastAsia="宋体" w:cs="Times New Roman"/>
                <w:color w:val="auto"/>
                <w:sz w:val="24"/>
                <w:szCs w:val="24"/>
                <w:highlight w:val="none"/>
              </w:rPr>
            </w:pPr>
          </w:p>
        </w:tc>
        <w:tc>
          <w:tcPr>
            <w:tcW w:w="1089" w:type="dxa"/>
            <w:noWrap w:val="0"/>
            <w:vAlign w:val="top"/>
          </w:tcPr>
          <w:p>
            <w:pPr>
              <w:spacing w:line="360" w:lineRule="auto"/>
              <w:rPr>
                <w:rFonts w:hint="eastAsia"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noWrap w:val="0"/>
            <w:vAlign w:val="top"/>
          </w:tcPr>
          <w:p>
            <w:pPr>
              <w:spacing w:line="360" w:lineRule="auto"/>
              <w:rPr>
                <w:rFonts w:hint="eastAsia" w:ascii="宋体" w:hAnsi="宋体" w:eastAsia="宋体" w:cs="Times New Roman"/>
                <w:color w:val="auto"/>
                <w:sz w:val="24"/>
                <w:szCs w:val="24"/>
                <w:highlight w:val="none"/>
              </w:rPr>
            </w:pPr>
          </w:p>
        </w:tc>
        <w:tc>
          <w:tcPr>
            <w:tcW w:w="2564" w:type="dxa"/>
            <w:noWrap w:val="0"/>
            <w:vAlign w:val="top"/>
          </w:tcPr>
          <w:p>
            <w:pPr>
              <w:spacing w:line="360" w:lineRule="auto"/>
              <w:rPr>
                <w:rFonts w:hint="eastAsia" w:ascii="宋体" w:hAnsi="宋体" w:eastAsia="宋体" w:cs="Times New Roman"/>
                <w:color w:val="auto"/>
                <w:sz w:val="24"/>
                <w:szCs w:val="24"/>
                <w:highlight w:val="none"/>
              </w:rPr>
            </w:pPr>
          </w:p>
        </w:tc>
        <w:tc>
          <w:tcPr>
            <w:tcW w:w="2515" w:type="dxa"/>
            <w:noWrap w:val="0"/>
            <w:vAlign w:val="top"/>
          </w:tcPr>
          <w:p>
            <w:pPr>
              <w:spacing w:line="360" w:lineRule="auto"/>
              <w:rPr>
                <w:rFonts w:hint="eastAsia" w:ascii="宋体" w:hAnsi="宋体" w:eastAsia="宋体" w:cs="Times New Roman"/>
                <w:color w:val="auto"/>
                <w:sz w:val="24"/>
                <w:szCs w:val="24"/>
                <w:highlight w:val="none"/>
              </w:rPr>
            </w:pPr>
          </w:p>
        </w:tc>
        <w:tc>
          <w:tcPr>
            <w:tcW w:w="2535" w:type="dxa"/>
            <w:noWrap w:val="0"/>
            <w:vAlign w:val="top"/>
          </w:tcPr>
          <w:p>
            <w:pPr>
              <w:spacing w:line="360" w:lineRule="auto"/>
              <w:rPr>
                <w:rFonts w:hint="eastAsia" w:ascii="宋体" w:hAnsi="宋体" w:eastAsia="宋体" w:cs="Times New Roman"/>
                <w:color w:val="auto"/>
                <w:sz w:val="24"/>
                <w:szCs w:val="24"/>
                <w:highlight w:val="none"/>
              </w:rPr>
            </w:pPr>
          </w:p>
        </w:tc>
        <w:tc>
          <w:tcPr>
            <w:tcW w:w="1089" w:type="dxa"/>
            <w:noWrap w:val="0"/>
            <w:vAlign w:val="top"/>
          </w:tcPr>
          <w:p>
            <w:pPr>
              <w:spacing w:line="360" w:lineRule="auto"/>
              <w:rPr>
                <w:rFonts w:hint="eastAsia"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noWrap w:val="0"/>
            <w:vAlign w:val="top"/>
          </w:tcPr>
          <w:p>
            <w:pPr>
              <w:spacing w:line="360" w:lineRule="auto"/>
              <w:rPr>
                <w:rFonts w:hint="eastAsia" w:ascii="宋体" w:hAnsi="宋体" w:eastAsia="宋体" w:cs="Times New Roman"/>
                <w:color w:val="auto"/>
                <w:sz w:val="24"/>
                <w:szCs w:val="24"/>
                <w:highlight w:val="none"/>
              </w:rPr>
            </w:pPr>
          </w:p>
        </w:tc>
        <w:tc>
          <w:tcPr>
            <w:tcW w:w="2564" w:type="dxa"/>
            <w:noWrap w:val="0"/>
            <w:vAlign w:val="top"/>
          </w:tcPr>
          <w:p>
            <w:pPr>
              <w:spacing w:line="360" w:lineRule="auto"/>
              <w:rPr>
                <w:rFonts w:hint="eastAsia" w:ascii="宋体" w:hAnsi="宋体" w:eastAsia="宋体" w:cs="Times New Roman"/>
                <w:color w:val="auto"/>
                <w:sz w:val="24"/>
                <w:szCs w:val="24"/>
                <w:highlight w:val="none"/>
              </w:rPr>
            </w:pPr>
          </w:p>
        </w:tc>
        <w:tc>
          <w:tcPr>
            <w:tcW w:w="2515" w:type="dxa"/>
            <w:noWrap w:val="0"/>
            <w:vAlign w:val="top"/>
          </w:tcPr>
          <w:p>
            <w:pPr>
              <w:spacing w:line="360" w:lineRule="auto"/>
              <w:rPr>
                <w:rFonts w:hint="eastAsia" w:ascii="宋体" w:hAnsi="宋体" w:eastAsia="宋体" w:cs="Times New Roman"/>
                <w:color w:val="auto"/>
                <w:sz w:val="24"/>
                <w:szCs w:val="24"/>
                <w:highlight w:val="none"/>
              </w:rPr>
            </w:pPr>
          </w:p>
        </w:tc>
        <w:tc>
          <w:tcPr>
            <w:tcW w:w="2535" w:type="dxa"/>
            <w:noWrap w:val="0"/>
            <w:vAlign w:val="top"/>
          </w:tcPr>
          <w:p>
            <w:pPr>
              <w:spacing w:line="360" w:lineRule="auto"/>
              <w:rPr>
                <w:rFonts w:hint="eastAsia" w:ascii="宋体" w:hAnsi="宋体" w:eastAsia="宋体" w:cs="Times New Roman"/>
                <w:color w:val="auto"/>
                <w:sz w:val="24"/>
                <w:szCs w:val="24"/>
                <w:highlight w:val="none"/>
              </w:rPr>
            </w:pPr>
          </w:p>
        </w:tc>
        <w:tc>
          <w:tcPr>
            <w:tcW w:w="1089" w:type="dxa"/>
            <w:noWrap w:val="0"/>
            <w:vAlign w:val="top"/>
          </w:tcPr>
          <w:p>
            <w:pPr>
              <w:spacing w:line="360" w:lineRule="auto"/>
              <w:rPr>
                <w:rFonts w:hint="eastAsia"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noWrap w:val="0"/>
            <w:vAlign w:val="top"/>
          </w:tcPr>
          <w:p>
            <w:pPr>
              <w:spacing w:line="360" w:lineRule="auto"/>
              <w:rPr>
                <w:rFonts w:hint="eastAsia" w:ascii="宋体" w:hAnsi="宋体" w:eastAsia="宋体" w:cs="Times New Roman"/>
                <w:color w:val="auto"/>
                <w:sz w:val="24"/>
                <w:szCs w:val="24"/>
                <w:highlight w:val="none"/>
              </w:rPr>
            </w:pPr>
          </w:p>
        </w:tc>
        <w:tc>
          <w:tcPr>
            <w:tcW w:w="2564" w:type="dxa"/>
            <w:noWrap w:val="0"/>
            <w:vAlign w:val="top"/>
          </w:tcPr>
          <w:p>
            <w:pPr>
              <w:spacing w:line="360" w:lineRule="auto"/>
              <w:rPr>
                <w:rFonts w:hint="eastAsia" w:ascii="宋体" w:hAnsi="宋体" w:eastAsia="宋体" w:cs="Times New Roman"/>
                <w:color w:val="auto"/>
                <w:sz w:val="24"/>
                <w:szCs w:val="24"/>
                <w:highlight w:val="none"/>
              </w:rPr>
            </w:pPr>
          </w:p>
        </w:tc>
        <w:tc>
          <w:tcPr>
            <w:tcW w:w="2515" w:type="dxa"/>
            <w:noWrap w:val="0"/>
            <w:vAlign w:val="top"/>
          </w:tcPr>
          <w:p>
            <w:pPr>
              <w:spacing w:line="360" w:lineRule="auto"/>
              <w:rPr>
                <w:rFonts w:hint="eastAsia" w:ascii="宋体" w:hAnsi="宋体" w:eastAsia="宋体" w:cs="Times New Roman"/>
                <w:color w:val="auto"/>
                <w:sz w:val="24"/>
                <w:szCs w:val="24"/>
                <w:highlight w:val="none"/>
              </w:rPr>
            </w:pPr>
          </w:p>
        </w:tc>
        <w:tc>
          <w:tcPr>
            <w:tcW w:w="2535" w:type="dxa"/>
            <w:noWrap w:val="0"/>
            <w:vAlign w:val="top"/>
          </w:tcPr>
          <w:p>
            <w:pPr>
              <w:spacing w:line="360" w:lineRule="auto"/>
              <w:rPr>
                <w:rFonts w:hint="eastAsia" w:ascii="宋体" w:hAnsi="宋体" w:eastAsia="宋体" w:cs="Times New Roman"/>
                <w:color w:val="auto"/>
                <w:sz w:val="24"/>
                <w:szCs w:val="24"/>
                <w:highlight w:val="none"/>
              </w:rPr>
            </w:pPr>
          </w:p>
        </w:tc>
        <w:tc>
          <w:tcPr>
            <w:tcW w:w="1089" w:type="dxa"/>
            <w:noWrap w:val="0"/>
            <w:vAlign w:val="top"/>
          </w:tcPr>
          <w:p>
            <w:pPr>
              <w:spacing w:line="360" w:lineRule="auto"/>
              <w:rPr>
                <w:rFonts w:hint="eastAsia"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noWrap w:val="0"/>
            <w:vAlign w:val="top"/>
          </w:tcPr>
          <w:p>
            <w:pPr>
              <w:spacing w:line="360" w:lineRule="auto"/>
              <w:rPr>
                <w:rFonts w:hint="eastAsia" w:ascii="宋体" w:hAnsi="宋体" w:eastAsia="宋体" w:cs="Times New Roman"/>
                <w:color w:val="auto"/>
                <w:sz w:val="24"/>
                <w:szCs w:val="24"/>
                <w:highlight w:val="none"/>
              </w:rPr>
            </w:pPr>
          </w:p>
        </w:tc>
        <w:tc>
          <w:tcPr>
            <w:tcW w:w="2564" w:type="dxa"/>
            <w:noWrap w:val="0"/>
            <w:vAlign w:val="top"/>
          </w:tcPr>
          <w:p>
            <w:pPr>
              <w:spacing w:line="360" w:lineRule="auto"/>
              <w:rPr>
                <w:rFonts w:hint="eastAsia" w:ascii="宋体" w:hAnsi="宋体" w:eastAsia="宋体" w:cs="Times New Roman"/>
                <w:color w:val="auto"/>
                <w:sz w:val="24"/>
                <w:szCs w:val="24"/>
                <w:highlight w:val="none"/>
              </w:rPr>
            </w:pPr>
          </w:p>
        </w:tc>
        <w:tc>
          <w:tcPr>
            <w:tcW w:w="2515" w:type="dxa"/>
            <w:noWrap w:val="0"/>
            <w:vAlign w:val="top"/>
          </w:tcPr>
          <w:p>
            <w:pPr>
              <w:spacing w:line="360" w:lineRule="auto"/>
              <w:rPr>
                <w:rFonts w:hint="eastAsia" w:ascii="宋体" w:hAnsi="宋体" w:eastAsia="宋体" w:cs="Times New Roman"/>
                <w:color w:val="auto"/>
                <w:sz w:val="24"/>
                <w:szCs w:val="24"/>
                <w:highlight w:val="none"/>
              </w:rPr>
            </w:pPr>
          </w:p>
        </w:tc>
        <w:tc>
          <w:tcPr>
            <w:tcW w:w="2535" w:type="dxa"/>
            <w:noWrap w:val="0"/>
            <w:vAlign w:val="top"/>
          </w:tcPr>
          <w:p>
            <w:pPr>
              <w:spacing w:line="360" w:lineRule="auto"/>
              <w:rPr>
                <w:rFonts w:hint="eastAsia" w:ascii="宋体" w:hAnsi="宋体" w:eastAsia="宋体" w:cs="Times New Roman"/>
                <w:color w:val="auto"/>
                <w:sz w:val="24"/>
                <w:szCs w:val="24"/>
                <w:highlight w:val="none"/>
              </w:rPr>
            </w:pPr>
          </w:p>
        </w:tc>
        <w:tc>
          <w:tcPr>
            <w:tcW w:w="1089" w:type="dxa"/>
            <w:noWrap w:val="0"/>
            <w:vAlign w:val="top"/>
          </w:tcPr>
          <w:p>
            <w:pPr>
              <w:spacing w:line="360" w:lineRule="auto"/>
              <w:rPr>
                <w:rFonts w:hint="eastAsia"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055" w:type="dxa"/>
            <w:noWrap w:val="0"/>
            <w:vAlign w:val="top"/>
          </w:tcPr>
          <w:p>
            <w:pPr>
              <w:spacing w:line="360" w:lineRule="auto"/>
              <w:rPr>
                <w:rFonts w:hint="eastAsia" w:ascii="宋体" w:hAnsi="宋体" w:eastAsia="宋体" w:cs="Times New Roman"/>
                <w:color w:val="auto"/>
                <w:sz w:val="24"/>
                <w:szCs w:val="24"/>
                <w:highlight w:val="none"/>
              </w:rPr>
            </w:pPr>
          </w:p>
        </w:tc>
        <w:tc>
          <w:tcPr>
            <w:tcW w:w="2564" w:type="dxa"/>
            <w:noWrap w:val="0"/>
            <w:vAlign w:val="top"/>
          </w:tcPr>
          <w:p>
            <w:pPr>
              <w:spacing w:line="360" w:lineRule="auto"/>
              <w:rPr>
                <w:rFonts w:hint="eastAsia" w:ascii="宋体" w:hAnsi="宋体" w:eastAsia="宋体" w:cs="Times New Roman"/>
                <w:color w:val="auto"/>
                <w:sz w:val="24"/>
                <w:szCs w:val="24"/>
                <w:highlight w:val="none"/>
              </w:rPr>
            </w:pPr>
          </w:p>
        </w:tc>
        <w:tc>
          <w:tcPr>
            <w:tcW w:w="2515" w:type="dxa"/>
            <w:noWrap w:val="0"/>
            <w:vAlign w:val="top"/>
          </w:tcPr>
          <w:p>
            <w:pPr>
              <w:spacing w:line="360" w:lineRule="auto"/>
              <w:rPr>
                <w:rFonts w:hint="eastAsia" w:ascii="宋体" w:hAnsi="宋体" w:eastAsia="宋体" w:cs="Times New Roman"/>
                <w:color w:val="auto"/>
                <w:sz w:val="24"/>
                <w:szCs w:val="24"/>
                <w:highlight w:val="none"/>
              </w:rPr>
            </w:pPr>
          </w:p>
        </w:tc>
        <w:tc>
          <w:tcPr>
            <w:tcW w:w="2535" w:type="dxa"/>
            <w:noWrap w:val="0"/>
            <w:vAlign w:val="top"/>
          </w:tcPr>
          <w:p>
            <w:pPr>
              <w:spacing w:line="360" w:lineRule="auto"/>
              <w:rPr>
                <w:rFonts w:hint="eastAsia" w:ascii="宋体" w:hAnsi="宋体" w:eastAsia="宋体" w:cs="Times New Roman"/>
                <w:color w:val="auto"/>
                <w:sz w:val="24"/>
                <w:szCs w:val="24"/>
                <w:highlight w:val="none"/>
              </w:rPr>
            </w:pPr>
          </w:p>
        </w:tc>
        <w:tc>
          <w:tcPr>
            <w:tcW w:w="1089" w:type="dxa"/>
            <w:noWrap w:val="0"/>
            <w:vAlign w:val="top"/>
          </w:tcPr>
          <w:p>
            <w:pPr>
              <w:spacing w:line="360" w:lineRule="auto"/>
              <w:rPr>
                <w:rFonts w:hint="eastAsia"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055" w:type="dxa"/>
            <w:noWrap w:val="0"/>
            <w:vAlign w:val="top"/>
          </w:tcPr>
          <w:p>
            <w:pPr>
              <w:spacing w:line="360" w:lineRule="auto"/>
              <w:rPr>
                <w:rFonts w:hint="eastAsia" w:ascii="宋体" w:hAnsi="宋体" w:eastAsia="宋体" w:cs="Times New Roman"/>
                <w:color w:val="auto"/>
                <w:sz w:val="24"/>
                <w:szCs w:val="24"/>
                <w:highlight w:val="none"/>
              </w:rPr>
            </w:pPr>
          </w:p>
        </w:tc>
        <w:tc>
          <w:tcPr>
            <w:tcW w:w="2564" w:type="dxa"/>
            <w:noWrap w:val="0"/>
            <w:vAlign w:val="top"/>
          </w:tcPr>
          <w:p>
            <w:pPr>
              <w:spacing w:line="360" w:lineRule="auto"/>
              <w:rPr>
                <w:rFonts w:hint="eastAsia" w:ascii="宋体" w:hAnsi="宋体" w:eastAsia="宋体" w:cs="Times New Roman"/>
                <w:color w:val="auto"/>
                <w:sz w:val="24"/>
                <w:szCs w:val="24"/>
                <w:highlight w:val="none"/>
              </w:rPr>
            </w:pPr>
          </w:p>
        </w:tc>
        <w:tc>
          <w:tcPr>
            <w:tcW w:w="2515" w:type="dxa"/>
            <w:noWrap w:val="0"/>
            <w:vAlign w:val="top"/>
          </w:tcPr>
          <w:p>
            <w:pPr>
              <w:spacing w:line="360" w:lineRule="auto"/>
              <w:rPr>
                <w:rFonts w:hint="eastAsia" w:ascii="宋体" w:hAnsi="宋体" w:eastAsia="宋体" w:cs="Times New Roman"/>
                <w:color w:val="auto"/>
                <w:sz w:val="24"/>
                <w:szCs w:val="24"/>
                <w:highlight w:val="none"/>
              </w:rPr>
            </w:pPr>
          </w:p>
        </w:tc>
        <w:tc>
          <w:tcPr>
            <w:tcW w:w="2535" w:type="dxa"/>
            <w:noWrap w:val="0"/>
            <w:vAlign w:val="top"/>
          </w:tcPr>
          <w:p>
            <w:pPr>
              <w:spacing w:line="360" w:lineRule="auto"/>
              <w:rPr>
                <w:rFonts w:hint="eastAsia" w:ascii="宋体" w:hAnsi="宋体" w:eastAsia="宋体" w:cs="Times New Roman"/>
                <w:color w:val="auto"/>
                <w:sz w:val="24"/>
                <w:szCs w:val="24"/>
                <w:highlight w:val="none"/>
              </w:rPr>
            </w:pPr>
          </w:p>
        </w:tc>
        <w:tc>
          <w:tcPr>
            <w:tcW w:w="1089" w:type="dxa"/>
            <w:noWrap w:val="0"/>
            <w:vAlign w:val="top"/>
          </w:tcPr>
          <w:p>
            <w:pPr>
              <w:spacing w:line="360" w:lineRule="auto"/>
              <w:rPr>
                <w:rFonts w:hint="eastAsia" w:ascii="宋体" w:hAnsi="宋体" w:eastAsia="宋体" w:cs="Times New Roman"/>
                <w:color w:val="auto"/>
                <w:sz w:val="24"/>
                <w:szCs w:val="24"/>
                <w:highlight w:val="none"/>
              </w:rPr>
            </w:pPr>
          </w:p>
        </w:tc>
      </w:tr>
    </w:tbl>
    <w:p>
      <w:pPr>
        <w:rPr>
          <w:rFonts w:hint="eastAsia" w:ascii="宋体" w:hAnsi="宋体"/>
          <w:color w:val="auto"/>
          <w:sz w:val="28"/>
          <w:szCs w:val="28"/>
          <w:highlight w:val="none"/>
        </w:rPr>
      </w:pPr>
    </w:p>
    <w:p>
      <w:pPr>
        <w:rPr>
          <w:rFonts w:hint="eastAsia" w:ascii="宋体" w:hAnsi="宋体"/>
          <w:color w:val="auto"/>
          <w:sz w:val="24"/>
          <w:szCs w:val="24"/>
          <w:highlight w:val="none"/>
        </w:rPr>
      </w:pPr>
      <w:r>
        <w:rPr>
          <w:rFonts w:hint="eastAsia" w:ascii="宋体" w:hAnsi="宋体"/>
          <w:color w:val="auto"/>
          <w:sz w:val="24"/>
          <w:szCs w:val="24"/>
          <w:highlight w:val="none"/>
        </w:rPr>
        <w:t>备注：如若无偏离须在本表中注明“无”。</w:t>
      </w:r>
    </w:p>
    <w:p>
      <w:pPr>
        <w:spacing w:line="360" w:lineRule="auto"/>
        <w:ind w:firstLine="5544" w:firstLineChars="1800"/>
        <w:rPr>
          <w:rFonts w:hint="eastAsia" w:ascii="宋体" w:hAnsi="宋体"/>
          <w:color w:val="auto"/>
          <w:spacing w:val="14"/>
          <w:sz w:val="28"/>
          <w:szCs w:val="28"/>
          <w:highlight w:val="none"/>
        </w:rPr>
      </w:pPr>
    </w:p>
    <w:p>
      <w:pPr>
        <w:spacing w:line="360" w:lineRule="auto"/>
        <w:ind w:firstLine="5544" w:firstLineChars="1800"/>
        <w:rPr>
          <w:rFonts w:hint="eastAsia" w:ascii="宋体" w:hAnsi="宋体"/>
          <w:color w:val="auto"/>
          <w:spacing w:val="14"/>
          <w:sz w:val="28"/>
          <w:szCs w:val="28"/>
          <w:highlight w:val="none"/>
        </w:rPr>
      </w:pPr>
    </w:p>
    <w:p>
      <w:pPr>
        <w:spacing w:line="440" w:lineRule="exact"/>
        <w:rPr>
          <w:rFonts w:hint="eastAsia" w:ascii="宋体" w:hAnsi="宋体"/>
          <w:color w:val="auto"/>
          <w:sz w:val="24"/>
          <w:highlight w:val="none"/>
        </w:rPr>
      </w:pPr>
      <w:r>
        <w:rPr>
          <w:rFonts w:hint="eastAsia" w:ascii="宋体" w:hAnsi="宋体"/>
          <w:color w:val="auto"/>
          <w:sz w:val="24"/>
          <w:highlight w:val="none"/>
        </w:rPr>
        <w:t>供应商名称：（公章）</w:t>
      </w:r>
    </w:p>
    <w:p>
      <w:pPr>
        <w:spacing w:line="440" w:lineRule="exact"/>
        <w:rPr>
          <w:rFonts w:hint="eastAsia" w:ascii="宋体" w:hAnsi="宋体"/>
          <w:color w:val="auto"/>
          <w:sz w:val="24"/>
          <w:highlight w:val="none"/>
        </w:rPr>
      </w:pPr>
      <w:r>
        <w:rPr>
          <w:rFonts w:hint="eastAsia" w:ascii="宋体" w:hAnsi="宋体"/>
          <w:color w:val="auto"/>
          <w:sz w:val="24"/>
          <w:highlight w:val="none"/>
        </w:rPr>
        <w:t>法定代表人或</w:t>
      </w:r>
      <w:r>
        <w:rPr>
          <w:rFonts w:hint="eastAsia" w:ascii="宋体" w:hAnsi="宋体"/>
          <w:color w:val="auto"/>
          <w:sz w:val="24"/>
          <w:highlight w:val="none"/>
          <w:lang w:eastAsia="zh-CN"/>
        </w:rPr>
        <w:t>供应商</w:t>
      </w:r>
      <w:r>
        <w:rPr>
          <w:rFonts w:hint="eastAsia" w:ascii="宋体" w:hAnsi="宋体"/>
          <w:color w:val="auto"/>
          <w:sz w:val="24"/>
          <w:highlight w:val="none"/>
        </w:rPr>
        <w:t>全权代表：（签字或印章）</w:t>
      </w:r>
    </w:p>
    <w:p>
      <w:pPr>
        <w:spacing w:line="440" w:lineRule="exact"/>
        <w:rPr>
          <w:rFonts w:hint="eastAsia" w:ascii="宋体" w:hAnsi="宋体"/>
          <w:color w:val="auto"/>
          <w:sz w:val="24"/>
          <w:highlight w:val="none"/>
        </w:rPr>
      </w:pPr>
      <w:r>
        <w:rPr>
          <w:rFonts w:hint="eastAsia" w:ascii="宋体" w:hAnsi="宋体"/>
          <w:color w:val="auto"/>
          <w:sz w:val="24"/>
          <w:highlight w:val="none"/>
        </w:rPr>
        <w:t>日  期：    年  月  日</w:t>
      </w:r>
    </w:p>
    <w:p>
      <w:pPr>
        <w:topLinePunct/>
        <w:spacing w:line="440" w:lineRule="exact"/>
        <w:rPr>
          <w:rFonts w:hint="eastAsia" w:ascii="宋体" w:hAnsi="宋体"/>
          <w:color w:val="auto"/>
          <w:sz w:val="24"/>
          <w:highlight w:val="none"/>
        </w:rPr>
      </w:pPr>
      <w:r>
        <w:rPr>
          <w:rFonts w:ascii="宋体" w:hAnsi="宋体"/>
          <w:color w:val="auto"/>
          <w:sz w:val="24"/>
          <w:highlight w:val="none"/>
        </w:rPr>
        <w:br w:type="page"/>
      </w:r>
      <w:r>
        <w:rPr>
          <w:rFonts w:hint="eastAsia" w:ascii="宋体" w:hAnsi="宋体"/>
          <w:color w:val="auto"/>
          <w:sz w:val="24"/>
          <w:highlight w:val="none"/>
        </w:rPr>
        <w:t>附件六  供应商同类项目业绩一览表</w:t>
      </w:r>
    </w:p>
    <w:p>
      <w:pPr>
        <w:spacing w:line="360" w:lineRule="auto"/>
        <w:jc w:val="center"/>
        <w:rPr>
          <w:rFonts w:hint="eastAsia" w:ascii="宋体" w:hAnsi="宋体"/>
          <w:b/>
          <w:color w:val="auto"/>
          <w:sz w:val="32"/>
          <w:szCs w:val="32"/>
          <w:highlight w:val="none"/>
        </w:rPr>
      </w:pPr>
      <w:r>
        <w:rPr>
          <w:rFonts w:hint="eastAsia" w:ascii="宋体" w:hAnsi="宋体"/>
          <w:b/>
          <w:color w:val="auto"/>
          <w:sz w:val="32"/>
          <w:szCs w:val="32"/>
          <w:highlight w:val="none"/>
        </w:rPr>
        <w:t>同类项目业绩一览表</w:t>
      </w:r>
    </w:p>
    <w:tbl>
      <w:tblPr>
        <w:tblStyle w:val="21"/>
        <w:tblW w:w="975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0"/>
        <w:gridCol w:w="2221"/>
        <w:gridCol w:w="1333"/>
        <w:gridCol w:w="1333"/>
        <w:gridCol w:w="1477"/>
        <w:gridCol w:w="1191"/>
        <w:gridCol w:w="133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bCs/>
                <w:color w:val="auto"/>
                <w:sz w:val="24"/>
                <w:szCs w:val="24"/>
                <w:highlight w:val="none"/>
              </w:rPr>
            </w:pPr>
            <w:r>
              <w:rPr>
                <w:rFonts w:hint="eastAsia" w:ascii="宋体" w:hAnsi="宋体" w:eastAsia="宋体" w:cs="Arial"/>
                <w:bCs/>
                <w:color w:val="auto"/>
                <w:sz w:val="24"/>
                <w:szCs w:val="24"/>
                <w:highlight w:val="none"/>
              </w:rPr>
              <w:t>序号</w:t>
            </w:r>
          </w:p>
        </w:tc>
        <w:tc>
          <w:tcPr>
            <w:tcW w:w="2221"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bCs/>
                <w:color w:val="auto"/>
                <w:sz w:val="24"/>
                <w:szCs w:val="24"/>
                <w:highlight w:val="none"/>
              </w:rPr>
            </w:pPr>
            <w:r>
              <w:rPr>
                <w:rFonts w:hint="eastAsia" w:ascii="宋体" w:hAnsi="宋体" w:eastAsia="宋体" w:cs="Arial"/>
                <w:bCs/>
                <w:color w:val="auto"/>
                <w:sz w:val="24"/>
                <w:szCs w:val="24"/>
                <w:highlight w:val="none"/>
              </w:rPr>
              <w:t>单位名称</w:t>
            </w: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bCs/>
                <w:color w:val="auto"/>
                <w:sz w:val="24"/>
                <w:szCs w:val="24"/>
                <w:highlight w:val="none"/>
              </w:rPr>
            </w:pPr>
            <w:r>
              <w:rPr>
                <w:rFonts w:hint="eastAsia" w:ascii="宋体" w:hAnsi="宋体" w:eastAsia="宋体" w:cs="Arial"/>
                <w:bCs/>
                <w:color w:val="auto"/>
                <w:sz w:val="24"/>
                <w:szCs w:val="24"/>
                <w:highlight w:val="none"/>
              </w:rPr>
              <w:t>合同主要内容</w:t>
            </w: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bCs/>
                <w:color w:val="auto"/>
                <w:sz w:val="24"/>
                <w:szCs w:val="24"/>
                <w:highlight w:val="none"/>
              </w:rPr>
            </w:pPr>
            <w:r>
              <w:rPr>
                <w:rFonts w:hint="eastAsia" w:ascii="宋体" w:hAnsi="宋体" w:eastAsia="宋体" w:cs="Arial"/>
                <w:bCs/>
                <w:color w:val="auto"/>
                <w:sz w:val="24"/>
                <w:szCs w:val="24"/>
                <w:highlight w:val="none"/>
              </w:rPr>
              <w:t>合同金额</w:t>
            </w:r>
          </w:p>
        </w:tc>
        <w:tc>
          <w:tcPr>
            <w:tcW w:w="1477" w:type="dxa"/>
            <w:tcBorders>
              <w:top w:val="single" w:color="auto" w:sz="6" w:space="0"/>
              <w:left w:val="single" w:color="auto" w:sz="6" w:space="0"/>
              <w:bottom w:val="single" w:color="auto" w:sz="6" w:space="0"/>
              <w:right w:val="single" w:color="auto" w:sz="4" w:space="0"/>
            </w:tcBorders>
            <w:noWrap w:val="0"/>
            <w:vAlign w:val="center"/>
          </w:tcPr>
          <w:p>
            <w:pPr>
              <w:spacing w:line="440" w:lineRule="exact"/>
              <w:jc w:val="center"/>
              <w:rPr>
                <w:rFonts w:hint="eastAsia" w:ascii="宋体" w:hAnsi="宋体" w:eastAsia="宋体" w:cs="Arial"/>
                <w:bCs/>
                <w:color w:val="auto"/>
                <w:sz w:val="24"/>
                <w:szCs w:val="24"/>
                <w:highlight w:val="none"/>
              </w:rPr>
            </w:pPr>
            <w:r>
              <w:rPr>
                <w:rFonts w:hint="eastAsia" w:ascii="宋体" w:hAnsi="宋体" w:eastAsia="宋体" w:cs="Arial"/>
                <w:bCs/>
                <w:color w:val="auto"/>
                <w:sz w:val="24"/>
                <w:szCs w:val="24"/>
                <w:highlight w:val="none"/>
              </w:rPr>
              <w:t>签订合同时间</w:t>
            </w:r>
          </w:p>
        </w:tc>
        <w:tc>
          <w:tcPr>
            <w:tcW w:w="1191" w:type="dxa"/>
            <w:tcBorders>
              <w:top w:val="single" w:color="auto" w:sz="6" w:space="0"/>
              <w:left w:val="single" w:color="auto" w:sz="4" w:space="0"/>
              <w:bottom w:val="single" w:color="auto" w:sz="6" w:space="0"/>
              <w:right w:val="single" w:color="auto" w:sz="4" w:space="0"/>
            </w:tcBorders>
            <w:noWrap w:val="0"/>
            <w:vAlign w:val="center"/>
          </w:tcPr>
          <w:p>
            <w:pPr>
              <w:spacing w:line="440" w:lineRule="exact"/>
              <w:jc w:val="center"/>
              <w:rPr>
                <w:rFonts w:hint="eastAsia" w:ascii="宋体" w:hAnsi="宋体" w:eastAsia="宋体" w:cs="Arial"/>
                <w:bCs/>
                <w:color w:val="auto"/>
                <w:sz w:val="24"/>
                <w:szCs w:val="24"/>
                <w:highlight w:val="none"/>
              </w:rPr>
            </w:pPr>
            <w:r>
              <w:rPr>
                <w:rFonts w:hint="eastAsia" w:ascii="宋体" w:hAnsi="宋体" w:eastAsia="宋体" w:cs="Arial"/>
                <w:bCs/>
                <w:color w:val="auto"/>
                <w:sz w:val="24"/>
                <w:szCs w:val="24"/>
                <w:highlight w:val="none"/>
              </w:rPr>
              <w:t>联系人</w:t>
            </w:r>
          </w:p>
        </w:tc>
        <w:tc>
          <w:tcPr>
            <w:tcW w:w="1333" w:type="dxa"/>
            <w:tcBorders>
              <w:top w:val="single" w:color="auto" w:sz="6" w:space="0"/>
              <w:left w:val="single" w:color="auto" w:sz="4" w:space="0"/>
              <w:bottom w:val="single" w:color="auto" w:sz="6" w:space="0"/>
              <w:right w:val="single" w:color="auto" w:sz="6" w:space="0"/>
            </w:tcBorders>
            <w:noWrap w:val="0"/>
            <w:vAlign w:val="center"/>
          </w:tcPr>
          <w:p>
            <w:pPr>
              <w:spacing w:line="440" w:lineRule="exact"/>
              <w:jc w:val="center"/>
              <w:rPr>
                <w:rFonts w:hint="eastAsia" w:ascii="宋体" w:hAnsi="宋体" w:eastAsia="宋体" w:cs="Arial"/>
                <w:bCs/>
                <w:color w:val="auto"/>
                <w:sz w:val="24"/>
                <w:szCs w:val="24"/>
                <w:highlight w:val="none"/>
              </w:rPr>
            </w:pPr>
            <w:r>
              <w:rPr>
                <w:rFonts w:hint="eastAsia" w:ascii="宋体" w:hAnsi="宋体" w:eastAsia="宋体" w:cs="Arial"/>
                <w:bCs/>
                <w:color w:val="auto"/>
                <w:sz w:val="24"/>
                <w:szCs w:val="24"/>
                <w:highlight w:val="none"/>
              </w:rPr>
              <w:t>联系电话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70"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2221"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6"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477" w:type="dxa"/>
            <w:tcBorders>
              <w:top w:val="single" w:color="auto" w:sz="6" w:space="0"/>
              <w:left w:val="single" w:color="auto" w:sz="6"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191" w:type="dxa"/>
            <w:tcBorders>
              <w:top w:val="single" w:color="auto" w:sz="6" w:space="0"/>
              <w:left w:val="single" w:color="auto" w:sz="4" w:space="0"/>
              <w:bottom w:val="single" w:color="auto" w:sz="6" w:space="0"/>
              <w:right w:val="single" w:color="auto" w:sz="4" w:space="0"/>
            </w:tcBorders>
            <w:noWrap w:val="0"/>
            <w:vAlign w:val="center"/>
          </w:tcPr>
          <w:p>
            <w:pPr>
              <w:spacing w:line="440" w:lineRule="exact"/>
              <w:jc w:val="center"/>
              <w:rPr>
                <w:rFonts w:hint="eastAsia" w:ascii="宋体" w:hAnsi="宋体" w:eastAsia="宋体" w:cs="Arial"/>
                <w:color w:val="auto"/>
                <w:sz w:val="24"/>
                <w:szCs w:val="24"/>
                <w:highlight w:val="none"/>
              </w:rPr>
            </w:pPr>
          </w:p>
        </w:tc>
        <w:tc>
          <w:tcPr>
            <w:tcW w:w="1333" w:type="dxa"/>
            <w:tcBorders>
              <w:top w:val="single" w:color="auto" w:sz="6" w:space="0"/>
              <w:left w:val="single" w:color="auto" w:sz="4" w:space="0"/>
              <w:bottom w:val="single" w:color="auto" w:sz="6" w:space="0"/>
              <w:right w:val="single" w:color="auto" w:sz="6" w:space="0"/>
            </w:tcBorders>
            <w:noWrap w:val="0"/>
            <w:vAlign w:val="center"/>
          </w:tcPr>
          <w:p>
            <w:pPr>
              <w:spacing w:line="440" w:lineRule="exact"/>
              <w:jc w:val="center"/>
              <w:rPr>
                <w:rFonts w:hint="eastAsia" w:ascii="宋体" w:hAnsi="宋体" w:eastAsia="宋体" w:cs="Arial"/>
                <w:color w:val="auto"/>
                <w:sz w:val="24"/>
                <w:szCs w:val="24"/>
                <w:highlight w:val="none"/>
              </w:rPr>
            </w:pPr>
          </w:p>
        </w:tc>
      </w:tr>
    </w:tbl>
    <w:p>
      <w:pPr>
        <w:spacing w:line="440" w:lineRule="exact"/>
        <w:ind w:firstLine="240" w:firstLineChars="100"/>
        <w:rPr>
          <w:rFonts w:hint="eastAsia" w:ascii="宋体" w:hAnsi="宋体"/>
          <w:color w:val="auto"/>
          <w:sz w:val="24"/>
          <w:highlight w:val="none"/>
        </w:rPr>
      </w:pPr>
      <w:r>
        <w:rPr>
          <w:rFonts w:hint="eastAsia" w:ascii="宋体" w:hAnsi="宋体"/>
          <w:color w:val="auto"/>
          <w:sz w:val="24"/>
          <w:highlight w:val="none"/>
        </w:rPr>
        <w:t>注：供应商应在本表之后附同类项目中标（成交）通知书和合同复印件。</w:t>
      </w:r>
    </w:p>
    <w:p>
      <w:pPr>
        <w:spacing w:line="440" w:lineRule="exact"/>
        <w:rPr>
          <w:rFonts w:hint="eastAsia" w:ascii="宋体" w:hAnsi="宋体"/>
          <w:color w:val="auto"/>
          <w:szCs w:val="21"/>
          <w:highlight w:val="none"/>
        </w:rPr>
      </w:pPr>
    </w:p>
    <w:p>
      <w:pPr>
        <w:pStyle w:val="7"/>
        <w:rPr>
          <w:rFonts w:hint="eastAsia"/>
          <w:highlight w:val="none"/>
        </w:rPr>
      </w:pPr>
    </w:p>
    <w:p>
      <w:pPr>
        <w:spacing w:line="440" w:lineRule="exact"/>
        <w:rPr>
          <w:rFonts w:hint="eastAsia" w:ascii="宋体" w:hAnsi="宋体"/>
          <w:color w:val="auto"/>
          <w:sz w:val="24"/>
          <w:highlight w:val="none"/>
        </w:rPr>
      </w:pPr>
      <w:r>
        <w:rPr>
          <w:rFonts w:hint="eastAsia" w:ascii="宋体" w:hAnsi="宋体"/>
          <w:color w:val="auto"/>
          <w:sz w:val="24"/>
          <w:highlight w:val="none"/>
        </w:rPr>
        <w:t>供应商名称：（公章）</w:t>
      </w:r>
    </w:p>
    <w:p>
      <w:pPr>
        <w:spacing w:line="440" w:lineRule="exact"/>
        <w:rPr>
          <w:rFonts w:hint="eastAsia" w:ascii="宋体" w:hAnsi="宋体"/>
          <w:color w:val="auto"/>
          <w:sz w:val="24"/>
          <w:highlight w:val="none"/>
        </w:rPr>
      </w:pPr>
      <w:r>
        <w:rPr>
          <w:rFonts w:hint="eastAsia" w:ascii="宋体" w:hAnsi="宋体"/>
          <w:color w:val="auto"/>
          <w:sz w:val="24"/>
          <w:highlight w:val="none"/>
        </w:rPr>
        <w:t>法定代表人或</w:t>
      </w:r>
      <w:r>
        <w:rPr>
          <w:rFonts w:hint="eastAsia" w:ascii="宋体" w:hAnsi="宋体"/>
          <w:color w:val="auto"/>
          <w:sz w:val="24"/>
          <w:highlight w:val="none"/>
          <w:lang w:eastAsia="zh-CN"/>
        </w:rPr>
        <w:t>供应商</w:t>
      </w:r>
      <w:r>
        <w:rPr>
          <w:rFonts w:hint="eastAsia" w:ascii="宋体" w:hAnsi="宋体"/>
          <w:color w:val="auto"/>
          <w:sz w:val="24"/>
          <w:highlight w:val="none"/>
        </w:rPr>
        <w:t>全权代表：（签字或印章）</w:t>
      </w:r>
    </w:p>
    <w:p>
      <w:pPr>
        <w:spacing w:line="440" w:lineRule="exact"/>
        <w:rPr>
          <w:rFonts w:hint="eastAsia" w:ascii="宋体" w:hAnsi="宋体"/>
          <w:color w:val="auto"/>
          <w:sz w:val="24"/>
          <w:highlight w:val="none"/>
        </w:rPr>
      </w:pPr>
      <w:r>
        <w:rPr>
          <w:rFonts w:hint="eastAsia" w:ascii="宋体" w:hAnsi="宋体"/>
          <w:color w:val="auto"/>
          <w:sz w:val="24"/>
          <w:highlight w:val="none"/>
        </w:rPr>
        <w:t>日  期：    年  月  日</w:t>
      </w:r>
    </w:p>
    <w:p>
      <w:pPr>
        <w:tabs>
          <w:tab w:val="left" w:pos="4500"/>
        </w:tabs>
        <w:spacing w:line="360" w:lineRule="auto"/>
        <w:rPr>
          <w:rFonts w:ascii="宋体" w:hAnsi="宋体"/>
          <w:color w:val="auto"/>
          <w:sz w:val="24"/>
          <w:szCs w:val="24"/>
          <w:highlight w:val="none"/>
        </w:rPr>
      </w:pPr>
      <w:r>
        <w:rPr>
          <w:rFonts w:hint="eastAsia" w:ascii="宋体" w:hAnsi="宋体"/>
          <w:color w:val="auto"/>
          <w:spacing w:val="14"/>
          <w:sz w:val="28"/>
          <w:szCs w:val="28"/>
          <w:highlight w:val="none"/>
        </w:rPr>
        <w:br w:type="page"/>
      </w:r>
      <w:r>
        <w:rPr>
          <w:rFonts w:hint="eastAsia" w:ascii="宋体" w:hAnsi="宋体"/>
          <w:color w:val="auto"/>
          <w:sz w:val="24"/>
          <w:szCs w:val="24"/>
          <w:highlight w:val="none"/>
        </w:rPr>
        <w:t>附件七 政府采购加分政策证明材料</w:t>
      </w:r>
    </w:p>
    <w:p>
      <w:pPr>
        <w:spacing w:line="500" w:lineRule="exact"/>
        <w:jc w:val="center"/>
        <w:rPr>
          <w:rFonts w:hint="eastAsia" w:ascii="宋体" w:hAnsi="宋体"/>
          <w:b/>
          <w:color w:val="auto"/>
          <w:sz w:val="30"/>
          <w:szCs w:val="30"/>
          <w:highlight w:val="none"/>
        </w:rPr>
      </w:pPr>
    </w:p>
    <w:p>
      <w:pPr>
        <w:spacing w:line="500" w:lineRule="exact"/>
        <w:jc w:val="center"/>
        <w:rPr>
          <w:rFonts w:ascii="宋体" w:hAnsi="宋体"/>
          <w:b/>
          <w:color w:val="auto"/>
          <w:sz w:val="30"/>
          <w:szCs w:val="30"/>
          <w:highlight w:val="none"/>
        </w:rPr>
      </w:pPr>
      <w:r>
        <w:rPr>
          <w:rFonts w:ascii="宋体" w:hAnsi="宋体"/>
          <w:b/>
          <w:color w:val="auto"/>
          <w:sz w:val="30"/>
          <w:szCs w:val="30"/>
          <w:highlight w:val="none"/>
        </w:rPr>
        <w:t>节能产品报价说明表一</w:t>
      </w:r>
    </w:p>
    <w:p>
      <w:pPr>
        <w:spacing w:line="500" w:lineRule="exact"/>
        <w:rPr>
          <w:rFonts w:ascii="宋体" w:hAnsi="宋体"/>
          <w:b/>
          <w:color w:val="auto"/>
          <w:sz w:val="30"/>
          <w:szCs w:val="30"/>
          <w:highlight w:val="none"/>
        </w:rPr>
      </w:pPr>
      <w:r>
        <w:rPr>
          <w:rFonts w:hint="eastAsia" w:ascii="宋体" w:hAnsi="宋体"/>
          <w:color w:val="auto"/>
          <w:sz w:val="24"/>
          <w:szCs w:val="24"/>
          <w:highlight w:val="none"/>
        </w:rPr>
        <w:t>供应商</w:t>
      </w:r>
      <w:r>
        <w:rPr>
          <w:rFonts w:ascii="宋体" w:hAnsi="宋体"/>
          <w:color w:val="auto"/>
          <w:sz w:val="24"/>
          <w:szCs w:val="24"/>
          <w:highlight w:val="none"/>
        </w:rPr>
        <w:t>名称：（加盖公章）</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项目</w:t>
      </w:r>
      <w:r>
        <w:rPr>
          <w:rFonts w:ascii="宋体" w:hAnsi="宋体"/>
          <w:color w:val="auto"/>
          <w:sz w:val="24"/>
          <w:szCs w:val="24"/>
          <w:highlight w:val="none"/>
        </w:rPr>
        <w:t>编号：</w:t>
      </w:r>
    </w:p>
    <w:tbl>
      <w:tblPr>
        <w:tblStyle w:val="2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4"/>
        <w:gridCol w:w="1332"/>
        <w:gridCol w:w="1217"/>
        <w:gridCol w:w="2080"/>
        <w:gridCol w:w="811"/>
        <w:gridCol w:w="1560"/>
        <w:gridCol w:w="1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9240"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b/>
                <w:color w:val="auto"/>
                <w:sz w:val="24"/>
                <w:szCs w:val="24"/>
                <w:highlight w:val="none"/>
              </w:rPr>
            </w:pPr>
            <w:r>
              <w:rPr>
                <w:rFonts w:ascii="宋体" w:hAnsi="宋体" w:eastAsia="宋体" w:cs="Times New Roman"/>
                <w:b/>
                <w:color w:val="auto"/>
                <w:sz w:val="24"/>
                <w:szCs w:val="24"/>
                <w:highlight w:val="none"/>
              </w:rPr>
              <w:t>强制节能产品报价明细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62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序号</w:t>
            </w:r>
          </w:p>
        </w:tc>
        <w:tc>
          <w:tcPr>
            <w:tcW w:w="133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货物名称</w:t>
            </w:r>
          </w:p>
        </w:tc>
        <w:tc>
          <w:tcPr>
            <w:tcW w:w="1217"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型号/规格</w:t>
            </w:r>
          </w:p>
        </w:tc>
        <w:tc>
          <w:tcPr>
            <w:tcW w:w="208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节字标志认证证书号</w:t>
            </w:r>
          </w:p>
        </w:tc>
        <w:tc>
          <w:tcPr>
            <w:tcW w:w="811"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数量</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单价（元）</w:t>
            </w:r>
          </w:p>
        </w:tc>
        <w:tc>
          <w:tcPr>
            <w:tcW w:w="1616"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合价（元）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6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1</w:t>
            </w:r>
          </w:p>
        </w:tc>
        <w:tc>
          <w:tcPr>
            <w:tcW w:w="13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21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2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6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2</w:t>
            </w:r>
          </w:p>
        </w:tc>
        <w:tc>
          <w:tcPr>
            <w:tcW w:w="13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21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2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624"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w:t>
            </w:r>
          </w:p>
        </w:tc>
        <w:tc>
          <w:tcPr>
            <w:tcW w:w="133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217"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208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81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5253"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强制节能产品总价（元）</w:t>
            </w:r>
          </w:p>
        </w:tc>
        <w:tc>
          <w:tcPr>
            <w:tcW w:w="3987"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r>
    </w:tbl>
    <w:p>
      <w:pPr>
        <w:spacing w:line="360" w:lineRule="auto"/>
        <w:rPr>
          <w:rFonts w:ascii="宋体" w:hAnsi="宋体"/>
          <w:color w:val="auto"/>
          <w:szCs w:val="21"/>
          <w:highlight w:val="none"/>
        </w:rPr>
      </w:pPr>
      <w:r>
        <w:rPr>
          <w:rFonts w:ascii="宋体" w:hAnsi="宋体"/>
          <w:color w:val="auto"/>
          <w:szCs w:val="21"/>
          <w:highlight w:val="none"/>
        </w:rPr>
        <w:t>附注：</w:t>
      </w:r>
    </w:p>
    <w:p>
      <w:pPr>
        <w:spacing w:line="360" w:lineRule="auto"/>
        <w:ind w:firstLine="424" w:firstLineChars="202"/>
        <w:rPr>
          <w:rFonts w:ascii="宋体" w:hAnsi="宋体"/>
          <w:color w:val="auto"/>
          <w:szCs w:val="21"/>
          <w:highlight w:val="none"/>
        </w:rPr>
      </w:pPr>
      <w:r>
        <w:rPr>
          <w:rFonts w:ascii="宋体" w:hAnsi="宋体"/>
          <w:color w:val="auto"/>
          <w:szCs w:val="21"/>
          <w:highlight w:val="none"/>
        </w:rPr>
        <w:t>1、强制节能产品是指中国政府采购网发布的</w:t>
      </w:r>
      <w:r>
        <w:rPr>
          <w:rFonts w:ascii="宋体" w:hAnsi="宋体"/>
          <w:b/>
          <w:color w:val="auto"/>
          <w:szCs w:val="21"/>
          <w:highlight w:val="none"/>
        </w:rPr>
        <w:t>最新</w:t>
      </w:r>
      <w:r>
        <w:rPr>
          <w:rFonts w:ascii="宋体" w:hAnsi="宋体"/>
          <w:color w:val="auto"/>
          <w:szCs w:val="21"/>
          <w:highlight w:val="none"/>
        </w:rPr>
        <w:t>一期《节能产品政府采购品目清单》中加</w:t>
      </w:r>
      <w:r>
        <w:rPr>
          <w:rFonts w:hint="eastAsia" w:ascii="宋体" w:hAnsi="宋体" w:cs="宋体"/>
          <w:color w:val="auto"/>
          <w:szCs w:val="21"/>
          <w:highlight w:val="none"/>
        </w:rPr>
        <w:t>★</w:t>
      </w:r>
      <w:r>
        <w:rPr>
          <w:rFonts w:ascii="宋体" w:hAnsi="宋体"/>
          <w:color w:val="auto"/>
          <w:szCs w:val="21"/>
          <w:highlight w:val="none"/>
        </w:rPr>
        <w:t>号的产品，表中内容为本次采购中涉及的证书有效期内的加</w:t>
      </w:r>
      <w:r>
        <w:rPr>
          <w:rFonts w:hint="eastAsia" w:ascii="宋体" w:hAnsi="宋体" w:cs="宋体"/>
          <w:color w:val="auto"/>
          <w:szCs w:val="21"/>
          <w:highlight w:val="none"/>
        </w:rPr>
        <w:t>★</w:t>
      </w:r>
      <w:r>
        <w:rPr>
          <w:rFonts w:ascii="宋体" w:hAnsi="宋体"/>
          <w:color w:val="auto"/>
          <w:szCs w:val="21"/>
          <w:highlight w:val="none"/>
        </w:rPr>
        <w:t>号的节能产品。为便于认定产品是否在强制节能清单中，表后需附</w:t>
      </w:r>
      <w:r>
        <w:rPr>
          <w:rFonts w:ascii="宋体" w:hAnsi="宋体"/>
          <w:color w:val="auto"/>
          <w:highlight w:val="none"/>
        </w:rPr>
        <w:t>节字标志认证证书</w:t>
      </w:r>
      <w:r>
        <w:rPr>
          <w:rFonts w:ascii="宋体" w:hAnsi="宋体"/>
          <w:color w:val="auto"/>
          <w:szCs w:val="21"/>
          <w:highlight w:val="none"/>
        </w:rPr>
        <w:t>复印件加盖公章，否则评委有权利不予认定。</w:t>
      </w:r>
    </w:p>
    <w:p>
      <w:pPr>
        <w:spacing w:line="360" w:lineRule="auto"/>
        <w:ind w:firstLine="424" w:firstLineChars="202"/>
        <w:rPr>
          <w:rFonts w:ascii="宋体" w:hAnsi="宋体"/>
          <w:color w:val="auto"/>
          <w:szCs w:val="21"/>
          <w:highlight w:val="none"/>
        </w:rPr>
      </w:pPr>
      <w:r>
        <w:rPr>
          <w:rFonts w:ascii="宋体" w:hAnsi="宋体"/>
          <w:color w:val="auto"/>
          <w:szCs w:val="21"/>
          <w:highlight w:val="none"/>
        </w:rPr>
        <w:t>2、强制节能产品的认定依据最新一期《节能产品政府采购品目清单》，不是最新一期品目清单中的截图评委有权利不予认定。</w:t>
      </w:r>
    </w:p>
    <w:p>
      <w:pPr>
        <w:spacing w:line="360" w:lineRule="auto"/>
        <w:ind w:firstLine="424" w:firstLineChars="202"/>
        <w:rPr>
          <w:rFonts w:ascii="宋体" w:hAnsi="宋体"/>
          <w:b/>
          <w:color w:val="auto"/>
          <w:sz w:val="30"/>
          <w:szCs w:val="30"/>
          <w:highlight w:val="none"/>
        </w:rPr>
      </w:pPr>
      <w:r>
        <w:rPr>
          <w:rFonts w:ascii="宋体" w:hAnsi="宋体"/>
          <w:color w:val="auto"/>
          <w:szCs w:val="21"/>
          <w:highlight w:val="none"/>
        </w:rPr>
        <w:t>3、采购中涉及强制节能产品时必须填写本表，否则评委有权利不予认定；</w:t>
      </w:r>
    </w:p>
    <w:p>
      <w:pPr>
        <w:spacing w:line="360" w:lineRule="auto"/>
        <w:jc w:val="center"/>
        <w:rPr>
          <w:rFonts w:ascii="宋体" w:hAnsi="宋体"/>
          <w:b/>
          <w:color w:val="auto"/>
          <w:sz w:val="30"/>
          <w:szCs w:val="30"/>
          <w:highlight w:val="none"/>
        </w:rPr>
      </w:pPr>
      <w:r>
        <w:rPr>
          <w:rFonts w:ascii="宋体" w:hAnsi="宋体"/>
          <w:b/>
          <w:color w:val="auto"/>
          <w:sz w:val="30"/>
          <w:szCs w:val="30"/>
          <w:highlight w:val="none"/>
        </w:rPr>
        <w:br w:type="page"/>
      </w:r>
      <w:r>
        <w:rPr>
          <w:rFonts w:ascii="宋体" w:hAnsi="宋体"/>
          <w:b/>
          <w:color w:val="auto"/>
          <w:sz w:val="30"/>
          <w:szCs w:val="30"/>
          <w:highlight w:val="none"/>
        </w:rPr>
        <w:t>节能产品报价说明表二</w:t>
      </w:r>
    </w:p>
    <w:p>
      <w:pPr>
        <w:spacing w:line="500" w:lineRule="exact"/>
        <w:rPr>
          <w:rFonts w:ascii="宋体" w:hAnsi="宋体"/>
          <w:b/>
          <w:color w:val="auto"/>
          <w:sz w:val="30"/>
          <w:szCs w:val="30"/>
          <w:highlight w:val="none"/>
        </w:rPr>
      </w:pPr>
      <w:r>
        <w:rPr>
          <w:rFonts w:hint="eastAsia" w:ascii="宋体" w:hAnsi="宋体"/>
          <w:color w:val="auto"/>
          <w:sz w:val="24"/>
          <w:szCs w:val="24"/>
          <w:highlight w:val="none"/>
        </w:rPr>
        <w:t>供应商</w:t>
      </w:r>
      <w:r>
        <w:rPr>
          <w:rFonts w:ascii="宋体" w:hAnsi="宋体"/>
          <w:color w:val="auto"/>
          <w:sz w:val="24"/>
          <w:szCs w:val="24"/>
          <w:highlight w:val="none"/>
        </w:rPr>
        <w:t>名称：（加盖公章）</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项目</w:t>
      </w:r>
      <w:r>
        <w:rPr>
          <w:rFonts w:ascii="宋体" w:hAnsi="宋体"/>
          <w:color w:val="auto"/>
          <w:sz w:val="24"/>
          <w:szCs w:val="24"/>
          <w:highlight w:val="none"/>
        </w:rPr>
        <w:t>编号：</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5"/>
        <w:gridCol w:w="1335"/>
        <w:gridCol w:w="1220"/>
        <w:gridCol w:w="2085"/>
        <w:gridCol w:w="812"/>
        <w:gridCol w:w="1563"/>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9260" w:type="dxa"/>
            <w:gridSpan w:val="7"/>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b/>
                <w:color w:val="auto"/>
                <w:sz w:val="24"/>
                <w:szCs w:val="24"/>
                <w:highlight w:val="none"/>
              </w:rPr>
            </w:pPr>
            <w:r>
              <w:rPr>
                <w:rFonts w:ascii="宋体" w:hAnsi="宋体" w:eastAsia="宋体" w:cs="Times New Roman"/>
                <w:b/>
                <w:color w:val="auto"/>
                <w:sz w:val="24"/>
                <w:szCs w:val="24"/>
                <w:highlight w:val="none"/>
              </w:rPr>
              <w:t>优先采购的节能产品报价明细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62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序号</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货物名称</w:t>
            </w:r>
          </w:p>
        </w:tc>
        <w:tc>
          <w:tcPr>
            <w:tcW w:w="122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型号/规格</w:t>
            </w:r>
          </w:p>
        </w:tc>
        <w:tc>
          <w:tcPr>
            <w:tcW w:w="208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节字标志认证证书号</w:t>
            </w:r>
          </w:p>
        </w:tc>
        <w:tc>
          <w:tcPr>
            <w:tcW w:w="812"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数量</w:t>
            </w:r>
          </w:p>
        </w:tc>
        <w:tc>
          <w:tcPr>
            <w:tcW w:w="156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单价（元）</w:t>
            </w:r>
          </w:p>
        </w:tc>
        <w:tc>
          <w:tcPr>
            <w:tcW w:w="162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合价（元）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62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1</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2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81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6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62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2</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2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81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6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62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33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2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81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56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6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5265" w:type="dxa"/>
            <w:gridSpan w:val="4"/>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优先采购的节能产品总价（元）</w:t>
            </w:r>
          </w:p>
        </w:tc>
        <w:tc>
          <w:tcPr>
            <w:tcW w:w="3995"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r>
    </w:tbl>
    <w:p>
      <w:pPr>
        <w:spacing w:line="360" w:lineRule="auto"/>
        <w:rPr>
          <w:rFonts w:ascii="宋体" w:hAnsi="宋体"/>
          <w:color w:val="auto"/>
          <w:szCs w:val="21"/>
          <w:highlight w:val="none"/>
        </w:rPr>
      </w:pPr>
      <w:r>
        <w:rPr>
          <w:rFonts w:ascii="宋体" w:hAnsi="宋体"/>
          <w:color w:val="auto"/>
          <w:szCs w:val="21"/>
          <w:highlight w:val="none"/>
        </w:rPr>
        <w:t>附注：</w:t>
      </w:r>
    </w:p>
    <w:p>
      <w:pPr>
        <w:spacing w:line="500" w:lineRule="exact"/>
        <w:ind w:firstLine="424" w:firstLineChars="202"/>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优先采购的节能产品是指中国政府采购网发布的最新一期《节能产品政府采购品目清单》中不加</w:t>
      </w:r>
      <w:r>
        <w:rPr>
          <w:rFonts w:hint="eastAsia" w:ascii="宋体" w:hAnsi="宋体" w:cs="宋体"/>
          <w:color w:val="auto"/>
          <w:szCs w:val="21"/>
          <w:highlight w:val="none"/>
        </w:rPr>
        <w:t>★</w:t>
      </w:r>
      <w:r>
        <w:rPr>
          <w:rFonts w:ascii="宋体" w:hAnsi="宋体"/>
          <w:color w:val="auto"/>
          <w:szCs w:val="21"/>
          <w:highlight w:val="none"/>
        </w:rPr>
        <w:t>号的节能产品；表中内容为本次采购中涉及的证书有效期内的不加</w:t>
      </w:r>
      <w:r>
        <w:rPr>
          <w:rFonts w:hint="eastAsia" w:ascii="宋体" w:hAnsi="宋体" w:cs="宋体"/>
          <w:color w:val="auto"/>
          <w:szCs w:val="21"/>
          <w:highlight w:val="none"/>
        </w:rPr>
        <w:t>★</w:t>
      </w:r>
      <w:r>
        <w:rPr>
          <w:rFonts w:ascii="宋体" w:hAnsi="宋体"/>
          <w:color w:val="auto"/>
          <w:szCs w:val="21"/>
          <w:highlight w:val="none"/>
        </w:rPr>
        <w:t>号的节能产品。表后附</w:t>
      </w:r>
      <w:r>
        <w:rPr>
          <w:rFonts w:ascii="宋体" w:hAnsi="宋体"/>
          <w:color w:val="auto"/>
          <w:highlight w:val="none"/>
        </w:rPr>
        <w:t>节字标志认证证书</w:t>
      </w:r>
      <w:r>
        <w:rPr>
          <w:rFonts w:ascii="宋体" w:hAnsi="宋体"/>
          <w:color w:val="auto"/>
          <w:szCs w:val="21"/>
          <w:highlight w:val="none"/>
        </w:rPr>
        <w:t>复印件加盖公章。</w:t>
      </w:r>
    </w:p>
    <w:p>
      <w:pPr>
        <w:spacing w:line="500" w:lineRule="exact"/>
        <w:ind w:firstLine="424" w:firstLineChars="202"/>
        <w:rPr>
          <w:rFonts w:ascii="宋体" w:hAnsi="宋体"/>
          <w:color w:val="auto"/>
          <w:szCs w:val="21"/>
          <w:highlight w:val="none"/>
        </w:rPr>
      </w:pPr>
      <w:r>
        <w:rPr>
          <w:rFonts w:ascii="宋体" w:hAnsi="宋体"/>
          <w:color w:val="auto"/>
          <w:szCs w:val="21"/>
          <w:highlight w:val="none"/>
        </w:rPr>
        <w:t>2、节能产品的认定依据最新一期《节能产品政府采购品目清单》，不是最新一期清单中的截图不予认定。</w:t>
      </w:r>
    </w:p>
    <w:p>
      <w:pPr>
        <w:spacing w:line="500" w:lineRule="exact"/>
        <w:ind w:firstLine="424" w:firstLineChars="202"/>
        <w:rPr>
          <w:rFonts w:ascii="宋体" w:hAnsi="宋体"/>
          <w:color w:val="auto"/>
          <w:szCs w:val="21"/>
          <w:highlight w:val="none"/>
        </w:rPr>
      </w:pPr>
      <w:r>
        <w:rPr>
          <w:rFonts w:ascii="宋体" w:hAnsi="宋体"/>
          <w:color w:val="auto"/>
          <w:szCs w:val="21"/>
          <w:highlight w:val="none"/>
        </w:rPr>
        <w:t>3、若不按要求填写本表，将不享受节能产品评审价格折扣或加分。</w:t>
      </w:r>
    </w:p>
    <w:p>
      <w:pPr>
        <w:spacing w:line="500" w:lineRule="exact"/>
        <w:jc w:val="center"/>
        <w:rPr>
          <w:rFonts w:ascii="宋体" w:hAnsi="宋体"/>
          <w:b/>
          <w:color w:val="auto"/>
          <w:sz w:val="30"/>
          <w:szCs w:val="30"/>
          <w:highlight w:val="none"/>
        </w:rPr>
      </w:pPr>
    </w:p>
    <w:p>
      <w:pPr>
        <w:spacing w:line="500" w:lineRule="exact"/>
        <w:jc w:val="center"/>
        <w:rPr>
          <w:rFonts w:ascii="宋体" w:hAnsi="宋体"/>
          <w:b/>
          <w:color w:val="auto"/>
          <w:sz w:val="30"/>
          <w:szCs w:val="30"/>
          <w:highlight w:val="none"/>
        </w:rPr>
      </w:pPr>
    </w:p>
    <w:p>
      <w:pPr>
        <w:spacing w:line="440" w:lineRule="exact"/>
        <w:rPr>
          <w:rFonts w:hint="eastAsia" w:ascii="宋体" w:hAnsi="宋体"/>
          <w:color w:val="auto"/>
          <w:sz w:val="24"/>
          <w:highlight w:val="none"/>
        </w:rPr>
      </w:pPr>
      <w:r>
        <w:rPr>
          <w:rFonts w:hint="eastAsia" w:ascii="宋体" w:hAnsi="宋体"/>
          <w:color w:val="auto"/>
          <w:sz w:val="24"/>
          <w:highlight w:val="none"/>
        </w:rPr>
        <w:t>供应商名称：（公章）</w:t>
      </w:r>
    </w:p>
    <w:p>
      <w:pPr>
        <w:spacing w:line="440" w:lineRule="exact"/>
        <w:rPr>
          <w:rFonts w:hint="eastAsia" w:ascii="宋体" w:hAnsi="宋体"/>
          <w:color w:val="auto"/>
          <w:sz w:val="24"/>
          <w:highlight w:val="none"/>
        </w:rPr>
      </w:pPr>
      <w:r>
        <w:rPr>
          <w:rFonts w:hint="eastAsia" w:ascii="宋体" w:hAnsi="宋体"/>
          <w:color w:val="auto"/>
          <w:sz w:val="24"/>
          <w:highlight w:val="none"/>
        </w:rPr>
        <w:t>法定代表人或</w:t>
      </w:r>
      <w:r>
        <w:rPr>
          <w:rFonts w:hint="eastAsia" w:ascii="宋体" w:hAnsi="宋体"/>
          <w:color w:val="auto"/>
          <w:sz w:val="24"/>
          <w:highlight w:val="none"/>
          <w:lang w:eastAsia="zh-CN"/>
        </w:rPr>
        <w:t>供应商</w:t>
      </w:r>
      <w:r>
        <w:rPr>
          <w:rFonts w:hint="eastAsia" w:ascii="宋体" w:hAnsi="宋体"/>
          <w:color w:val="auto"/>
          <w:sz w:val="24"/>
          <w:highlight w:val="none"/>
        </w:rPr>
        <w:t>全权代表：（签字或印章）</w:t>
      </w:r>
    </w:p>
    <w:p>
      <w:pPr>
        <w:spacing w:line="440" w:lineRule="exact"/>
        <w:rPr>
          <w:rFonts w:hint="eastAsia" w:ascii="宋体" w:hAnsi="宋体"/>
          <w:color w:val="auto"/>
          <w:sz w:val="24"/>
          <w:highlight w:val="none"/>
        </w:rPr>
      </w:pPr>
      <w:r>
        <w:rPr>
          <w:rFonts w:hint="eastAsia" w:ascii="宋体" w:hAnsi="宋体"/>
          <w:color w:val="auto"/>
          <w:sz w:val="24"/>
          <w:highlight w:val="none"/>
        </w:rPr>
        <w:t>日  期：    年  月  日</w:t>
      </w:r>
    </w:p>
    <w:p>
      <w:pPr>
        <w:spacing w:line="500" w:lineRule="exact"/>
        <w:jc w:val="center"/>
        <w:rPr>
          <w:rFonts w:ascii="宋体" w:hAnsi="宋体"/>
          <w:b/>
          <w:color w:val="auto"/>
          <w:sz w:val="30"/>
          <w:szCs w:val="30"/>
          <w:highlight w:val="none"/>
        </w:rPr>
      </w:pPr>
    </w:p>
    <w:p>
      <w:pPr>
        <w:spacing w:line="500" w:lineRule="exact"/>
        <w:jc w:val="center"/>
        <w:rPr>
          <w:rFonts w:ascii="宋体" w:hAnsi="宋体"/>
          <w:b/>
          <w:color w:val="auto"/>
          <w:sz w:val="30"/>
          <w:szCs w:val="30"/>
          <w:highlight w:val="none"/>
        </w:rPr>
      </w:pPr>
    </w:p>
    <w:p>
      <w:pPr>
        <w:spacing w:line="500" w:lineRule="exact"/>
        <w:jc w:val="center"/>
        <w:rPr>
          <w:rFonts w:ascii="宋体" w:hAnsi="宋体"/>
          <w:b/>
          <w:color w:val="auto"/>
          <w:sz w:val="30"/>
          <w:szCs w:val="30"/>
          <w:highlight w:val="none"/>
        </w:rPr>
      </w:pPr>
    </w:p>
    <w:p>
      <w:pPr>
        <w:spacing w:line="500" w:lineRule="exact"/>
        <w:jc w:val="center"/>
        <w:rPr>
          <w:rFonts w:ascii="宋体" w:hAnsi="宋体"/>
          <w:b/>
          <w:color w:val="auto"/>
          <w:sz w:val="30"/>
          <w:szCs w:val="30"/>
          <w:highlight w:val="none"/>
        </w:rPr>
      </w:pPr>
    </w:p>
    <w:p>
      <w:pPr>
        <w:spacing w:line="500" w:lineRule="exact"/>
        <w:jc w:val="center"/>
        <w:rPr>
          <w:rFonts w:hint="eastAsia" w:ascii="宋体" w:hAnsi="宋体"/>
          <w:b/>
          <w:color w:val="auto"/>
          <w:sz w:val="30"/>
          <w:szCs w:val="30"/>
          <w:highlight w:val="none"/>
        </w:rPr>
      </w:pPr>
      <w:r>
        <w:rPr>
          <w:rFonts w:hint="eastAsia" w:ascii="宋体" w:hAnsi="宋体"/>
          <w:b/>
          <w:color w:val="auto"/>
          <w:sz w:val="30"/>
          <w:szCs w:val="30"/>
          <w:highlight w:val="none"/>
        </w:rPr>
        <w:br w:type="page"/>
      </w:r>
    </w:p>
    <w:p>
      <w:pPr>
        <w:spacing w:line="500" w:lineRule="exact"/>
        <w:jc w:val="center"/>
        <w:rPr>
          <w:rFonts w:ascii="宋体" w:hAnsi="宋体"/>
          <w:b/>
          <w:color w:val="auto"/>
          <w:sz w:val="30"/>
          <w:szCs w:val="30"/>
          <w:highlight w:val="none"/>
        </w:rPr>
      </w:pPr>
      <w:r>
        <w:rPr>
          <w:rFonts w:ascii="宋体" w:hAnsi="宋体"/>
          <w:b/>
          <w:color w:val="auto"/>
          <w:sz w:val="30"/>
          <w:szCs w:val="30"/>
          <w:highlight w:val="none"/>
        </w:rPr>
        <w:t>环境标志产品报价说明表</w:t>
      </w:r>
    </w:p>
    <w:p>
      <w:pPr>
        <w:spacing w:line="500" w:lineRule="exact"/>
        <w:rPr>
          <w:rFonts w:ascii="宋体" w:hAnsi="宋体"/>
          <w:b/>
          <w:color w:val="auto"/>
          <w:sz w:val="30"/>
          <w:szCs w:val="30"/>
          <w:highlight w:val="none"/>
        </w:rPr>
      </w:pPr>
      <w:r>
        <w:rPr>
          <w:rFonts w:hint="eastAsia" w:ascii="宋体" w:hAnsi="宋体"/>
          <w:color w:val="auto"/>
          <w:sz w:val="24"/>
          <w:szCs w:val="24"/>
          <w:highlight w:val="none"/>
        </w:rPr>
        <w:t>供应商</w:t>
      </w:r>
      <w:r>
        <w:rPr>
          <w:rFonts w:ascii="宋体" w:hAnsi="宋体"/>
          <w:color w:val="auto"/>
          <w:sz w:val="24"/>
          <w:szCs w:val="24"/>
          <w:highlight w:val="none"/>
        </w:rPr>
        <w:t>名称：（加盖公章）</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w:t>
      </w:r>
      <w:r>
        <w:rPr>
          <w:rFonts w:hint="eastAsia" w:ascii="宋体" w:hAnsi="宋体"/>
          <w:color w:val="auto"/>
          <w:sz w:val="24"/>
          <w:szCs w:val="24"/>
          <w:highlight w:val="none"/>
        </w:rPr>
        <w:t>项目</w:t>
      </w:r>
      <w:r>
        <w:rPr>
          <w:rFonts w:ascii="宋体" w:hAnsi="宋体"/>
          <w:color w:val="auto"/>
          <w:sz w:val="24"/>
          <w:szCs w:val="24"/>
          <w:highlight w:val="none"/>
        </w:rPr>
        <w:t>编号：</w:t>
      </w:r>
    </w:p>
    <w:tbl>
      <w:tblPr>
        <w:tblStyle w:val="21"/>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4"/>
        <w:gridCol w:w="1650"/>
        <w:gridCol w:w="1443"/>
        <w:gridCol w:w="2401"/>
        <w:gridCol w:w="954"/>
        <w:gridCol w:w="1060"/>
        <w:gridCol w:w="1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514"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序号</w:t>
            </w:r>
          </w:p>
        </w:tc>
        <w:tc>
          <w:tcPr>
            <w:tcW w:w="165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货物名称</w:t>
            </w:r>
          </w:p>
        </w:tc>
        <w:tc>
          <w:tcPr>
            <w:tcW w:w="1443"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型号/规格</w:t>
            </w:r>
          </w:p>
        </w:tc>
        <w:tc>
          <w:tcPr>
            <w:tcW w:w="2401"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中国环境标志</w:t>
            </w:r>
          </w:p>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认证证书编号</w:t>
            </w:r>
          </w:p>
        </w:tc>
        <w:tc>
          <w:tcPr>
            <w:tcW w:w="954"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数量</w:t>
            </w:r>
          </w:p>
        </w:tc>
        <w:tc>
          <w:tcPr>
            <w:tcW w:w="1060"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单价</w:t>
            </w:r>
          </w:p>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（元）</w:t>
            </w:r>
          </w:p>
        </w:tc>
        <w:tc>
          <w:tcPr>
            <w:tcW w:w="1138"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合价</w:t>
            </w:r>
          </w:p>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514"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Times New Roman"/>
                <w:color w:val="auto"/>
                <w:sz w:val="24"/>
                <w:szCs w:val="24"/>
                <w:highlight w:val="none"/>
              </w:rPr>
            </w:pPr>
          </w:p>
        </w:tc>
        <w:tc>
          <w:tcPr>
            <w:tcW w:w="1650"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Times New Roman"/>
                <w:color w:val="auto"/>
                <w:sz w:val="24"/>
                <w:szCs w:val="24"/>
                <w:highlight w:val="none"/>
              </w:rPr>
            </w:pPr>
          </w:p>
        </w:tc>
        <w:tc>
          <w:tcPr>
            <w:tcW w:w="1443"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Times New Roman"/>
                <w:color w:val="auto"/>
                <w:sz w:val="24"/>
                <w:szCs w:val="24"/>
                <w:highlight w:val="none"/>
              </w:rPr>
            </w:pPr>
          </w:p>
        </w:tc>
        <w:tc>
          <w:tcPr>
            <w:tcW w:w="2401"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Times New Roman"/>
                <w:color w:val="auto"/>
                <w:sz w:val="24"/>
                <w:szCs w:val="24"/>
                <w:highlight w:val="none"/>
              </w:rPr>
            </w:pPr>
          </w:p>
        </w:tc>
        <w:tc>
          <w:tcPr>
            <w:tcW w:w="954"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Times New Roman"/>
                <w:color w:val="auto"/>
                <w:sz w:val="24"/>
                <w:szCs w:val="24"/>
                <w:highlight w:val="none"/>
              </w:rPr>
            </w:pPr>
          </w:p>
        </w:tc>
        <w:tc>
          <w:tcPr>
            <w:tcW w:w="1060"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Times New Roman"/>
                <w:color w:val="auto"/>
                <w:sz w:val="24"/>
                <w:szCs w:val="24"/>
                <w:highlight w:val="none"/>
              </w:rPr>
            </w:pPr>
          </w:p>
        </w:tc>
        <w:tc>
          <w:tcPr>
            <w:tcW w:w="1138" w:type="dxa"/>
            <w:vMerge w:val="continue"/>
            <w:tcBorders>
              <w:top w:val="single" w:color="auto" w:sz="4" w:space="0"/>
              <w:left w:val="single" w:color="auto" w:sz="4" w:space="0"/>
              <w:bottom w:val="single" w:color="auto" w:sz="4" w:space="0"/>
              <w:right w:val="single" w:color="auto" w:sz="4" w:space="0"/>
            </w:tcBorders>
            <w:noWrap w:val="0"/>
            <w:vAlign w:val="center"/>
          </w:tcPr>
          <w:p>
            <w:pPr>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51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1</w:t>
            </w:r>
          </w:p>
        </w:tc>
        <w:tc>
          <w:tcPr>
            <w:tcW w:w="16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44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24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95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0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13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51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2</w:t>
            </w:r>
          </w:p>
        </w:tc>
        <w:tc>
          <w:tcPr>
            <w:tcW w:w="16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44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24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95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0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13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51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Times New Roman"/>
                <w:color w:val="auto"/>
                <w:sz w:val="24"/>
                <w:szCs w:val="24"/>
                <w:highlight w:val="none"/>
                <w:lang w:val="en-US" w:eastAsia="zh-CN"/>
              </w:rPr>
            </w:pPr>
          </w:p>
        </w:tc>
        <w:tc>
          <w:tcPr>
            <w:tcW w:w="165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44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24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954"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0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c>
          <w:tcPr>
            <w:tcW w:w="113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trPr>
        <w:tc>
          <w:tcPr>
            <w:tcW w:w="2164" w:type="dxa"/>
            <w:gridSpan w:val="2"/>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总价（元）</w:t>
            </w:r>
          </w:p>
        </w:tc>
        <w:tc>
          <w:tcPr>
            <w:tcW w:w="6996" w:type="dxa"/>
            <w:gridSpan w:val="5"/>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ascii="宋体" w:hAnsi="宋体" w:eastAsia="宋体" w:cs="Times New Roman"/>
                <w:color w:val="auto"/>
                <w:sz w:val="24"/>
                <w:szCs w:val="24"/>
                <w:highlight w:val="none"/>
              </w:rPr>
            </w:pPr>
          </w:p>
        </w:tc>
      </w:tr>
    </w:tbl>
    <w:p>
      <w:pPr>
        <w:spacing w:line="360" w:lineRule="auto"/>
        <w:rPr>
          <w:rFonts w:ascii="宋体" w:hAnsi="宋体"/>
          <w:color w:val="auto"/>
          <w:szCs w:val="21"/>
          <w:highlight w:val="none"/>
        </w:rPr>
      </w:pPr>
      <w:r>
        <w:rPr>
          <w:rFonts w:ascii="宋体" w:hAnsi="宋体"/>
          <w:color w:val="auto"/>
          <w:szCs w:val="21"/>
          <w:highlight w:val="none"/>
        </w:rPr>
        <w:t>附注：</w:t>
      </w:r>
    </w:p>
    <w:p>
      <w:pPr>
        <w:spacing w:line="500" w:lineRule="exact"/>
        <w:ind w:firstLine="567" w:firstLineChars="270"/>
        <w:rPr>
          <w:rFonts w:ascii="宋体" w:hAnsi="宋体"/>
          <w:color w:val="auto"/>
          <w:szCs w:val="21"/>
          <w:highlight w:val="none"/>
        </w:rPr>
      </w:pPr>
      <w:r>
        <w:rPr>
          <w:rFonts w:ascii="宋体" w:hAnsi="宋体"/>
          <w:color w:val="auto"/>
          <w:szCs w:val="21"/>
          <w:highlight w:val="none"/>
        </w:rPr>
        <w:t>1、环境标志产品是指中国政府采购网发布的最新一期《环境标志产品政府采购品目清单》内的产品。表中内容为本次采购中涉及的证书有效期内的环保产品。表后附</w:t>
      </w:r>
      <w:r>
        <w:rPr>
          <w:rFonts w:ascii="宋体" w:hAnsi="宋体"/>
          <w:color w:val="auto"/>
          <w:highlight w:val="none"/>
        </w:rPr>
        <w:t>中国环境标志认证证书</w:t>
      </w:r>
      <w:r>
        <w:rPr>
          <w:rFonts w:ascii="宋体" w:hAnsi="宋体"/>
          <w:color w:val="auto"/>
          <w:szCs w:val="21"/>
          <w:highlight w:val="none"/>
        </w:rPr>
        <w:t>复印加盖公章。</w:t>
      </w:r>
    </w:p>
    <w:p>
      <w:pPr>
        <w:spacing w:line="500" w:lineRule="exact"/>
        <w:ind w:firstLine="567" w:firstLineChars="270"/>
        <w:rPr>
          <w:rFonts w:ascii="宋体" w:hAnsi="宋体"/>
          <w:color w:val="auto"/>
          <w:szCs w:val="21"/>
          <w:highlight w:val="none"/>
        </w:rPr>
      </w:pPr>
      <w:r>
        <w:rPr>
          <w:rFonts w:ascii="宋体" w:hAnsi="宋体"/>
          <w:color w:val="auto"/>
          <w:szCs w:val="21"/>
          <w:highlight w:val="none"/>
        </w:rPr>
        <w:t>2、环境标志产品的认定依据最新一期《环境标志产品政府采购品目清单》，不是最新一期清单中的截图不予认定。</w:t>
      </w:r>
    </w:p>
    <w:p>
      <w:pPr>
        <w:spacing w:line="500" w:lineRule="exact"/>
        <w:ind w:firstLine="567" w:firstLineChars="270"/>
        <w:rPr>
          <w:rFonts w:ascii="宋体" w:hAnsi="宋体"/>
          <w:color w:val="auto"/>
          <w:szCs w:val="21"/>
          <w:highlight w:val="none"/>
        </w:rPr>
      </w:pPr>
      <w:r>
        <w:rPr>
          <w:rFonts w:ascii="宋体" w:hAnsi="宋体"/>
          <w:color w:val="auto"/>
          <w:szCs w:val="21"/>
          <w:highlight w:val="none"/>
        </w:rPr>
        <w:t>3、若不填写本表，将不享受环保产品价格折扣或加分。</w:t>
      </w:r>
    </w:p>
    <w:p>
      <w:pPr>
        <w:spacing w:line="400" w:lineRule="atLeast"/>
        <w:ind w:left="-181" w:leftChars="-86" w:firstLine="357" w:firstLineChars="148"/>
        <w:rPr>
          <w:rFonts w:ascii="宋体" w:hAnsi="宋体"/>
          <w:b/>
          <w:color w:val="auto"/>
          <w:sz w:val="24"/>
          <w:szCs w:val="24"/>
          <w:highlight w:val="none"/>
        </w:rPr>
      </w:pPr>
    </w:p>
    <w:p>
      <w:pPr>
        <w:spacing w:line="440" w:lineRule="exact"/>
        <w:rPr>
          <w:rFonts w:hint="eastAsia" w:ascii="宋体" w:hAnsi="宋体"/>
          <w:color w:val="auto"/>
          <w:sz w:val="24"/>
          <w:highlight w:val="none"/>
        </w:rPr>
      </w:pPr>
    </w:p>
    <w:p>
      <w:pPr>
        <w:spacing w:line="440" w:lineRule="exact"/>
        <w:rPr>
          <w:rFonts w:hint="eastAsia" w:ascii="宋体" w:hAnsi="宋体"/>
          <w:color w:val="auto"/>
          <w:sz w:val="24"/>
          <w:highlight w:val="none"/>
        </w:rPr>
      </w:pPr>
      <w:r>
        <w:rPr>
          <w:rFonts w:hint="eastAsia" w:ascii="宋体" w:hAnsi="宋体"/>
          <w:color w:val="auto"/>
          <w:sz w:val="24"/>
          <w:highlight w:val="none"/>
        </w:rPr>
        <w:t>供应商名称：（公章）</w:t>
      </w:r>
    </w:p>
    <w:p>
      <w:pPr>
        <w:spacing w:line="440" w:lineRule="exact"/>
        <w:rPr>
          <w:rFonts w:hint="eastAsia" w:ascii="宋体" w:hAnsi="宋体"/>
          <w:color w:val="auto"/>
          <w:sz w:val="24"/>
          <w:highlight w:val="none"/>
        </w:rPr>
      </w:pPr>
      <w:r>
        <w:rPr>
          <w:rFonts w:hint="eastAsia" w:ascii="宋体" w:hAnsi="宋体"/>
          <w:color w:val="auto"/>
          <w:sz w:val="24"/>
          <w:highlight w:val="none"/>
        </w:rPr>
        <w:t>法定代表人或</w:t>
      </w:r>
      <w:r>
        <w:rPr>
          <w:rFonts w:hint="eastAsia" w:ascii="宋体" w:hAnsi="宋体"/>
          <w:color w:val="auto"/>
          <w:sz w:val="24"/>
          <w:highlight w:val="none"/>
          <w:lang w:eastAsia="zh-CN"/>
        </w:rPr>
        <w:t>供应商</w:t>
      </w:r>
      <w:r>
        <w:rPr>
          <w:rFonts w:hint="eastAsia" w:ascii="宋体" w:hAnsi="宋体"/>
          <w:color w:val="auto"/>
          <w:sz w:val="24"/>
          <w:highlight w:val="none"/>
        </w:rPr>
        <w:t>全权代表：（签字或印章）</w:t>
      </w:r>
    </w:p>
    <w:p>
      <w:pPr>
        <w:spacing w:line="440" w:lineRule="exact"/>
        <w:rPr>
          <w:rFonts w:hint="eastAsia" w:ascii="宋体" w:hAnsi="宋体"/>
          <w:color w:val="auto"/>
          <w:sz w:val="24"/>
          <w:highlight w:val="none"/>
        </w:rPr>
      </w:pPr>
      <w:r>
        <w:rPr>
          <w:rFonts w:hint="eastAsia" w:ascii="宋体" w:hAnsi="宋体"/>
          <w:color w:val="auto"/>
          <w:sz w:val="24"/>
          <w:highlight w:val="none"/>
        </w:rPr>
        <w:t>日  期：    年  月  日</w:t>
      </w:r>
    </w:p>
    <w:p>
      <w:pPr>
        <w:spacing w:line="500" w:lineRule="exact"/>
        <w:jc w:val="center"/>
        <w:rPr>
          <w:rFonts w:ascii="宋体" w:hAnsi="宋体"/>
          <w:b/>
          <w:color w:val="auto"/>
          <w:sz w:val="30"/>
          <w:szCs w:val="30"/>
          <w:highlight w:val="none"/>
        </w:rPr>
      </w:pPr>
    </w:p>
    <w:p>
      <w:pPr>
        <w:spacing w:line="500" w:lineRule="exact"/>
        <w:jc w:val="center"/>
        <w:rPr>
          <w:rFonts w:ascii="宋体" w:hAnsi="宋体"/>
          <w:b/>
          <w:color w:val="auto"/>
          <w:sz w:val="30"/>
          <w:szCs w:val="30"/>
          <w:highlight w:val="none"/>
        </w:rPr>
      </w:pPr>
    </w:p>
    <w:p>
      <w:pPr>
        <w:spacing w:line="500" w:lineRule="exact"/>
        <w:jc w:val="center"/>
        <w:rPr>
          <w:rFonts w:ascii="宋体" w:hAnsi="宋体"/>
          <w:b/>
          <w:color w:val="auto"/>
          <w:sz w:val="30"/>
          <w:szCs w:val="30"/>
          <w:highlight w:val="none"/>
        </w:rPr>
      </w:pPr>
    </w:p>
    <w:p>
      <w:pPr>
        <w:pStyle w:val="7"/>
        <w:rPr>
          <w:highlight w:val="none"/>
        </w:rPr>
      </w:pPr>
    </w:p>
    <w:p>
      <w:pPr>
        <w:tabs>
          <w:tab w:val="left" w:pos="4500"/>
        </w:tabs>
        <w:spacing w:line="360" w:lineRule="auto"/>
        <w:rPr>
          <w:rFonts w:ascii="宋体" w:hAnsi="宋体"/>
          <w:color w:val="auto"/>
          <w:sz w:val="24"/>
          <w:szCs w:val="24"/>
          <w:highlight w:val="none"/>
        </w:rPr>
      </w:pPr>
      <w:r>
        <w:rPr>
          <w:rFonts w:hint="eastAsia" w:ascii="宋体" w:hAnsi="宋体"/>
          <w:color w:val="auto"/>
          <w:sz w:val="24"/>
          <w:szCs w:val="24"/>
          <w:highlight w:val="none"/>
        </w:rPr>
        <w:t>附件八   资格证明材料格式</w:t>
      </w:r>
    </w:p>
    <w:p>
      <w:pPr>
        <w:spacing w:line="500" w:lineRule="exact"/>
        <w:jc w:val="center"/>
        <w:rPr>
          <w:rFonts w:hint="eastAsia" w:hAnsi="宋体"/>
          <w:b/>
          <w:color w:val="auto"/>
          <w:sz w:val="30"/>
          <w:szCs w:val="30"/>
          <w:highlight w:val="none"/>
        </w:rPr>
      </w:pPr>
    </w:p>
    <w:p>
      <w:pPr>
        <w:spacing w:line="500" w:lineRule="exact"/>
        <w:jc w:val="center"/>
        <w:rPr>
          <w:rFonts w:hint="eastAsia" w:hAnsi="宋体"/>
          <w:b/>
          <w:color w:val="auto"/>
          <w:sz w:val="30"/>
          <w:szCs w:val="30"/>
          <w:highlight w:val="none"/>
        </w:rPr>
      </w:pPr>
      <w:r>
        <w:rPr>
          <w:rFonts w:hint="eastAsia" w:hAnsi="宋体"/>
          <w:b/>
          <w:color w:val="auto"/>
          <w:sz w:val="30"/>
          <w:szCs w:val="30"/>
          <w:highlight w:val="none"/>
        </w:rPr>
        <w:t>参加政府采购活动前3年内</w:t>
      </w:r>
      <w:bookmarkStart w:id="41" w:name="_Toc518923113"/>
      <w:r>
        <w:rPr>
          <w:rFonts w:hint="eastAsia" w:hAnsi="宋体"/>
          <w:b/>
          <w:color w:val="auto"/>
          <w:sz w:val="30"/>
          <w:szCs w:val="30"/>
          <w:highlight w:val="none"/>
        </w:rPr>
        <w:t>在经营活动中没有重大违法记录的</w:t>
      </w:r>
      <w:bookmarkEnd w:id="41"/>
      <w:r>
        <w:rPr>
          <w:rFonts w:hint="eastAsia" w:hAnsi="宋体"/>
          <w:b/>
          <w:color w:val="auto"/>
          <w:sz w:val="30"/>
          <w:szCs w:val="30"/>
          <w:highlight w:val="none"/>
        </w:rPr>
        <w:t>书面声明</w:t>
      </w:r>
    </w:p>
    <w:p>
      <w:pPr>
        <w:spacing w:line="480" w:lineRule="exact"/>
        <w:ind w:firstLine="480" w:firstLineChars="200"/>
        <w:rPr>
          <w:rFonts w:hint="eastAsia" w:ascii="宋体" w:hAnsi="宋体" w:cs="宋体"/>
          <w:color w:val="auto"/>
          <w:sz w:val="24"/>
          <w:highlight w:val="none"/>
        </w:rPr>
      </w:pPr>
    </w:p>
    <w:p>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本单位郑重声明：</w:t>
      </w:r>
    </w:p>
    <w:p>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我单位在参加采购活动前三年内在经营活动中没有《政府采购法》第二十二条第一款第</w:t>
      </w:r>
      <w:r>
        <w:rPr>
          <w:rFonts w:hint="eastAsia" w:ascii="宋体" w:hAnsi="宋体" w:cs="宋体"/>
          <w:color w:val="auto"/>
          <w:sz w:val="24"/>
          <w:highlight w:val="none"/>
          <w:lang w:eastAsia="zh-CN"/>
        </w:rPr>
        <w:t>（</w:t>
      </w:r>
      <w:r>
        <w:rPr>
          <w:rFonts w:hint="eastAsia" w:ascii="宋体" w:hAnsi="宋体" w:cs="宋体"/>
          <w:color w:val="auto"/>
          <w:sz w:val="24"/>
          <w:highlight w:val="none"/>
        </w:rPr>
        <w:t>五</w:t>
      </w:r>
      <w:r>
        <w:rPr>
          <w:rFonts w:hint="eastAsia" w:ascii="宋体" w:hAnsi="宋体" w:cs="宋体"/>
          <w:color w:val="auto"/>
          <w:sz w:val="24"/>
          <w:highlight w:val="none"/>
          <w:lang w:eastAsia="zh-CN"/>
        </w:rPr>
        <w:t>）</w:t>
      </w:r>
      <w:r>
        <w:rPr>
          <w:rFonts w:hint="eastAsia" w:ascii="宋体" w:hAnsi="宋体" w:cs="宋体"/>
          <w:color w:val="auto"/>
          <w:sz w:val="24"/>
          <w:highlight w:val="none"/>
        </w:rPr>
        <w:t>项所称重大违法记录，包括：</w:t>
      </w:r>
    </w:p>
    <w:p>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我单位或者其法定代表人、董事、监事、高级管理人员未因经营活动中的违法行为受到刑事处罚或者责令停产停业、吊销许可证或者执照、较大数额罚款等行政处罚。</w:t>
      </w:r>
    </w:p>
    <w:p>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特此声明！</w:t>
      </w:r>
    </w:p>
    <w:p>
      <w:pPr>
        <w:spacing w:line="480" w:lineRule="exact"/>
        <w:ind w:firstLine="480" w:firstLineChars="200"/>
        <w:rPr>
          <w:rFonts w:hint="eastAsia" w:ascii="宋体" w:hAnsi="宋体" w:cs="宋体"/>
          <w:color w:val="auto"/>
          <w:sz w:val="24"/>
          <w:highlight w:val="none"/>
        </w:rPr>
      </w:pPr>
    </w:p>
    <w:p>
      <w:pPr>
        <w:pStyle w:val="7"/>
        <w:rPr>
          <w:rFonts w:hint="eastAsia" w:ascii="宋体" w:hAnsi="宋体" w:cs="宋体"/>
          <w:color w:val="auto"/>
          <w:sz w:val="24"/>
          <w:highlight w:val="none"/>
        </w:rPr>
      </w:pPr>
    </w:p>
    <w:p>
      <w:pPr>
        <w:rPr>
          <w:rFonts w:hint="eastAsia"/>
          <w:highlight w:val="none"/>
        </w:rPr>
      </w:pPr>
    </w:p>
    <w:p>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lang w:eastAsia="zh-CN"/>
        </w:rPr>
        <w:t>（</w:t>
      </w:r>
      <w:r>
        <w:rPr>
          <w:rFonts w:hint="eastAsia" w:ascii="宋体" w:hAnsi="宋体" w:cs="宋体"/>
          <w:color w:val="auto"/>
          <w:sz w:val="24"/>
          <w:highlight w:val="none"/>
        </w:rPr>
        <w:t>公章</w:t>
      </w:r>
      <w:r>
        <w:rPr>
          <w:rFonts w:hint="eastAsia" w:ascii="宋体" w:hAnsi="宋体" w:cs="宋体"/>
          <w:color w:val="auto"/>
          <w:sz w:val="24"/>
          <w:highlight w:val="none"/>
          <w:lang w:eastAsia="zh-CN"/>
        </w:rPr>
        <w:t>）</w:t>
      </w:r>
      <w:r>
        <w:rPr>
          <w:rFonts w:hint="eastAsia" w:ascii="宋体" w:hAnsi="宋体" w:cs="宋体"/>
          <w:color w:val="auto"/>
          <w:sz w:val="24"/>
          <w:highlight w:val="none"/>
        </w:rPr>
        <w:t>：______________</w:t>
      </w:r>
    </w:p>
    <w:p>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法定代表人或负责人或其授权代表</w:t>
      </w:r>
      <w:r>
        <w:rPr>
          <w:rFonts w:hint="eastAsia" w:ascii="宋体" w:hAnsi="宋体" w:cs="宋体"/>
          <w:color w:val="auto"/>
          <w:sz w:val="24"/>
          <w:highlight w:val="none"/>
          <w:lang w:eastAsia="zh-CN"/>
        </w:rPr>
        <w:t>（</w:t>
      </w:r>
      <w:r>
        <w:rPr>
          <w:rFonts w:hint="eastAsia" w:ascii="宋体" w:hAnsi="宋体" w:cs="宋体"/>
          <w:color w:val="auto"/>
          <w:sz w:val="24"/>
          <w:highlight w:val="none"/>
        </w:rPr>
        <w:t>签字或盖章</w:t>
      </w:r>
      <w:r>
        <w:rPr>
          <w:rFonts w:hint="eastAsia" w:ascii="宋体" w:hAnsi="宋体" w:cs="宋体"/>
          <w:color w:val="auto"/>
          <w:sz w:val="24"/>
          <w:highlight w:val="none"/>
          <w:lang w:eastAsia="zh-CN"/>
        </w:rPr>
        <w:t>）</w:t>
      </w:r>
      <w:r>
        <w:rPr>
          <w:rFonts w:hint="eastAsia" w:ascii="宋体" w:hAnsi="宋体" w:cs="宋体"/>
          <w:color w:val="auto"/>
          <w:sz w:val="24"/>
          <w:highlight w:val="none"/>
        </w:rPr>
        <w:t>：______________</w:t>
      </w:r>
    </w:p>
    <w:p>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日期：______年____月____日</w:t>
      </w:r>
    </w:p>
    <w:p>
      <w:pPr>
        <w:spacing w:line="500" w:lineRule="exact"/>
        <w:jc w:val="center"/>
        <w:rPr>
          <w:rFonts w:hAnsi="宋体"/>
          <w:b/>
          <w:color w:val="auto"/>
          <w:sz w:val="30"/>
          <w:szCs w:val="30"/>
          <w:highlight w:val="none"/>
        </w:rPr>
      </w:pPr>
      <w:r>
        <w:rPr>
          <w:rFonts w:hAnsi="宋体"/>
          <w:b/>
          <w:color w:val="auto"/>
          <w:sz w:val="30"/>
          <w:szCs w:val="30"/>
          <w:highlight w:val="none"/>
        </w:rPr>
        <w:br w:type="page"/>
      </w:r>
      <w:r>
        <w:rPr>
          <w:rFonts w:hAnsi="宋体"/>
          <w:b/>
          <w:color w:val="auto"/>
          <w:sz w:val="30"/>
          <w:szCs w:val="30"/>
          <w:highlight w:val="none"/>
        </w:rPr>
        <w:t>中小企业声明函</w:t>
      </w:r>
    </w:p>
    <w:p>
      <w:pPr>
        <w:pStyle w:val="41"/>
        <w:rPr>
          <w:color w:val="auto"/>
          <w:highlight w:val="none"/>
        </w:rPr>
      </w:pPr>
    </w:p>
    <w:p>
      <w:pPr>
        <w:spacing w:line="360" w:lineRule="auto"/>
        <w:ind w:firstLine="567"/>
        <w:rPr>
          <w:rFonts w:hint="eastAsia" w:ascii="宋体" w:hAnsi="宋体" w:cs="宋体"/>
          <w:color w:val="auto"/>
          <w:sz w:val="24"/>
          <w:highlight w:val="none"/>
        </w:rPr>
      </w:pPr>
      <w:r>
        <w:rPr>
          <w:rFonts w:hint="eastAsia" w:ascii="宋体" w:hAnsi="宋体" w:cs="宋体"/>
          <w:color w:val="auto"/>
          <w:sz w:val="24"/>
          <w:highlight w:val="none"/>
        </w:rPr>
        <w:t>本公司（联合体）郑重声明，根据《政府采购促进中小企业发展管理办法》（财库﹝2020﹞46号）的规定，本公司</w:t>
      </w:r>
      <w:r>
        <w:rPr>
          <w:rFonts w:hint="eastAsia" w:ascii="宋体" w:hAnsi="宋体" w:cs="宋体"/>
          <w:color w:val="auto"/>
          <w:sz w:val="24"/>
          <w:highlight w:val="none"/>
          <w:u w:val="single"/>
        </w:rPr>
        <w:t>（联合体）</w:t>
      </w:r>
      <w:r>
        <w:rPr>
          <w:rFonts w:hint="eastAsia" w:ascii="宋体" w:hAnsi="宋体" w:cs="宋体"/>
          <w:color w:val="auto"/>
          <w:sz w:val="24"/>
          <w:highlight w:val="none"/>
        </w:rPr>
        <w:t>参加</w:t>
      </w:r>
      <w:r>
        <w:rPr>
          <w:rFonts w:hint="eastAsia" w:ascii="宋体" w:hAnsi="宋体" w:cs="宋体"/>
          <w:color w:val="auto"/>
          <w:sz w:val="24"/>
          <w:highlight w:val="none"/>
          <w:u w:val="single"/>
          <w:lang w:eastAsia="zh-CN"/>
        </w:rPr>
        <w:t>临沂大学2024年国际交流中心维修改造预采购项目</w:t>
      </w:r>
      <w:r>
        <w:rPr>
          <w:rFonts w:hint="eastAsia" w:ascii="宋体" w:hAnsi="宋体" w:cs="宋体"/>
          <w:color w:val="auto"/>
          <w:sz w:val="24"/>
          <w:highlight w:val="none"/>
        </w:rPr>
        <w:t>采购活动，工程的施工单位全部为符合政策要求的中小企业（或者：服务全部由符合政策要求的中小企业承接）。相关企业</w:t>
      </w:r>
      <w:r>
        <w:rPr>
          <w:rFonts w:hint="eastAsia" w:ascii="宋体" w:hAnsi="宋体" w:cs="宋体"/>
          <w:color w:val="auto"/>
          <w:sz w:val="24"/>
          <w:highlight w:val="none"/>
          <w:u w:val="single"/>
        </w:rPr>
        <w:t>（含联合体中的中小企业、签订分包意向协议的中小企业）</w:t>
      </w:r>
      <w:r>
        <w:rPr>
          <w:rFonts w:hint="eastAsia" w:ascii="宋体" w:hAnsi="宋体" w:cs="宋体"/>
          <w:color w:val="auto"/>
          <w:sz w:val="24"/>
          <w:highlight w:val="none"/>
        </w:rPr>
        <w:t>的具体情况如下：</w:t>
      </w:r>
    </w:p>
    <w:p>
      <w:pPr>
        <w:wordWrap w:val="0"/>
        <w:spacing w:line="360" w:lineRule="auto"/>
        <w:ind w:firstLine="567"/>
        <w:rPr>
          <w:rFonts w:hint="eastAsia" w:ascii="宋体" w:hAnsi="宋体" w:cs="宋体"/>
          <w:color w:val="auto"/>
          <w:sz w:val="24"/>
          <w:highlight w:val="none"/>
        </w:rPr>
      </w:pPr>
      <w:r>
        <w:rPr>
          <w:rFonts w:hint="eastAsia" w:ascii="宋体" w:hAnsi="宋体" w:cs="宋体"/>
          <w:color w:val="auto"/>
          <w:sz w:val="24"/>
          <w:highlight w:val="none"/>
          <w:u w:val="single"/>
          <w:lang w:eastAsia="zh-CN"/>
        </w:rPr>
        <w:t>临沂大学2024年国际交流中心维修改造预采购项目</w:t>
      </w:r>
      <w:r>
        <w:rPr>
          <w:rFonts w:hint="eastAsia" w:ascii="宋体" w:hAnsi="宋体" w:cs="宋体"/>
          <w:color w:val="auto"/>
          <w:sz w:val="24"/>
          <w:highlight w:val="none"/>
        </w:rPr>
        <w:t>，属于</w:t>
      </w:r>
      <w:r>
        <w:rPr>
          <w:rFonts w:hint="eastAsia" w:ascii="宋体" w:hAnsi="宋体" w:cs="宋体"/>
          <w:color w:val="auto"/>
          <w:sz w:val="24"/>
          <w:highlight w:val="none"/>
          <w:u w:val="single"/>
        </w:rPr>
        <w:t>建筑业</w:t>
      </w:r>
      <w:r>
        <w:rPr>
          <w:rFonts w:hint="eastAsia" w:ascii="宋体" w:hAnsi="宋体" w:cs="宋体"/>
          <w:color w:val="auto"/>
          <w:sz w:val="24"/>
          <w:highlight w:val="none"/>
        </w:rPr>
        <w:t>行业 ；承建（承接）企业为</w:t>
      </w:r>
      <w:r>
        <w:rPr>
          <w:rFonts w:hint="eastAsia" w:ascii="宋体" w:hAnsi="宋体" w:cs="宋体"/>
          <w:color w:val="auto"/>
          <w:sz w:val="24"/>
          <w:highlight w:val="none"/>
          <w:u w:val="single"/>
        </w:rPr>
        <w:t xml:space="preserve">（企业名称） </w:t>
      </w:r>
      <w:r>
        <w:rPr>
          <w:rFonts w:hint="eastAsia" w:ascii="宋体" w:hAnsi="宋体" w:cs="宋体"/>
          <w:color w:val="auto"/>
          <w:sz w:val="24"/>
          <w:highlight w:val="none"/>
        </w:rPr>
        <w:t xml:space="preserve">，从业人员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人，营业收入为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万元，资产总额为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万元，属于</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（中型企业、小型企业、微型企业）； </w:t>
      </w:r>
    </w:p>
    <w:p>
      <w:pPr>
        <w:wordWrap w:val="0"/>
        <w:spacing w:line="360" w:lineRule="auto"/>
        <w:ind w:firstLine="567"/>
        <w:rPr>
          <w:rFonts w:hint="eastAsia" w:ascii="宋体" w:hAnsi="宋体" w:cs="宋体"/>
          <w:color w:val="auto"/>
          <w:sz w:val="24"/>
          <w:highlight w:val="none"/>
        </w:rPr>
      </w:pPr>
      <w:r>
        <w:rPr>
          <w:rFonts w:hint="eastAsia" w:ascii="宋体" w:hAnsi="宋体" w:cs="宋体"/>
          <w:color w:val="auto"/>
          <w:sz w:val="24"/>
          <w:highlight w:val="none"/>
        </w:rPr>
        <w:t xml:space="preserve">以上企业，不属于大企业的分支机构，不存在控股股东为大企业的情形，也不存在与大企业的负责人为同一人的情形。 本企业对上述声明内容的真实性负责。如有虚假，将依法承担相应责任。 </w:t>
      </w:r>
    </w:p>
    <w:p>
      <w:pPr>
        <w:wordWrap w:val="0"/>
        <w:spacing w:line="480" w:lineRule="exact"/>
        <w:ind w:firstLine="567"/>
        <w:rPr>
          <w:rFonts w:hint="eastAsia" w:ascii="宋体" w:hAnsi="宋体" w:cs="宋体"/>
          <w:color w:val="auto"/>
          <w:sz w:val="24"/>
          <w:highlight w:val="none"/>
        </w:rPr>
      </w:pPr>
    </w:p>
    <w:p>
      <w:pPr>
        <w:wordWrap w:val="0"/>
        <w:spacing w:line="480" w:lineRule="exact"/>
        <w:ind w:firstLine="567"/>
        <w:rPr>
          <w:rFonts w:hint="eastAsia" w:ascii="宋体" w:hAnsi="宋体" w:cs="宋体"/>
          <w:color w:val="auto"/>
          <w:sz w:val="24"/>
          <w:highlight w:val="none"/>
        </w:rPr>
      </w:pPr>
      <w:r>
        <w:rPr>
          <w:rFonts w:hint="eastAsia" w:ascii="宋体" w:hAnsi="宋体" w:cs="宋体"/>
          <w:color w:val="auto"/>
          <w:sz w:val="24"/>
          <w:highlight w:val="none"/>
        </w:rPr>
        <w:t xml:space="preserve">企业名称（盖章）： </w:t>
      </w:r>
    </w:p>
    <w:p>
      <w:pPr>
        <w:wordWrap w:val="0"/>
        <w:spacing w:line="480" w:lineRule="exact"/>
        <w:ind w:firstLine="567"/>
        <w:rPr>
          <w:rFonts w:ascii="宋体" w:hAnsi="宋体" w:cs="宋体"/>
          <w:color w:val="auto"/>
          <w:sz w:val="24"/>
          <w:highlight w:val="none"/>
        </w:rPr>
      </w:pPr>
      <w:r>
        <w:rPr>
          <w:rFonts w:hint="eastAsia" w:ascii="宋体" w:hAnsi="宋体" w:cs="宋体"/>
          <w:color w:val="auto"/>
          <w:sz w:val="24"/>
          <w:highlight w:val="none"/>
        </w:rPr>
        <w:t>日 期：　　</w:t>
      </w:r>
    </w:p>
    <w:p>
      <w:pPr>
        <w:tabs>
          <w:tab w:val="left" w:pos="4860"/>
        </w:tabs>
        <w:autoSpaceDE w:val="0"/>
        <w:autoSpaceDN w:val="0"/>
        <w:spacing w:line="588" w:lineRule="exact"/>
        <w:ind w:right="1560" w:firstLine="504"/>
        <w:jc w:val="center"/>
        <w:rPr>
          <w:color w:val="auto"/>
          <w:sz w:val="24"/>
          <w:szCs w:val="24"/>
          <w:highlight w:val="none"/>
          <w:lang w:val="zh-CN"/>
        </w:rPr>
      </w:pPr>
      <w:r>
        <w:rPr>
          <w:color w:val="auto"/>
          <w:sz w:val="24"/>
          <w:szCs w:val="24"/>
          <w:highlight w:val="none"/>
          <w:lang w:val="zh-CN"/>
        </w:rPr>
        <w:t xml:space="preserve">          </w:t>
      </w:r>
    </w:p>
    <w:p>
      <w:pPr>
        <w:spacing w:line="400" w:lineRule="atLeast"/>
        <w:ind w:left="-181" w:leftChars="-86" w:firstLine="355" w:firstLineChars="148"/>
        <w:rPr>
          <w:color w:val="auto"/>
          <w:sz w:val="24"/>
          <w:szCs w:val="24"/>
          <w:highlight w:val="none"/>
          <w:lang w:val="zh-CN"/>
        </w:rPr>
      </w:pPr>
      <w:r>
        <w:rPr>
          <w:color w:val="auto"/>
          <w:sz w:val="24"/>
          <w:szCs w:val="24"/>
          <w:highlight w:val="none"/>
          <w:lang w:val="zh-CN"/>
        </w:rPr>
        <w:t xml:space="preserve">                              </w:t>
      </w:r>
    </w:p>
    <w:p>
      <w:pPr>
        <w:pStyle w:val="7"/>
        <w:rPr>
          <w:color w:val="auto"/>
          <w:szCs w:val="24"/>
          <w:highlight w:val="none"/>
          <w:lang w:val="zh-CN"/>
        </w:rPr>
      </w:pPr>
    </w:p>
    <w:p>
      <w:pPr>
        <w:pStyle w:val="31"/>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填写说明：</w:t>
      </w:r>
    </w:p>
    <w:p>
      <w:pPr>
        <w:pStyle w:val="31"/>
        <w:spacing w:line="360" w:lineRule="auto"/>
        <w:ind w:firstLine="420" w:firstLineChars="2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1、从</w:t>
      </w:r>
      <w:r>
        <w:rPr>
          <w:rFonts w:hint="eastAsia" w:ascii="宋体" w:hAnsi="宋体" w:eastAsia="宋体" w:cs="宋体"/>
          <w:color w:val="auto"/>
          <w:sz w:val="21"/>
          <w:szCs w:val="21"/>
          <w:highlight w:val="none"/>
          <w:lang w:val="zh-CN"/>
        </w:rPr>
        <w:t>业人员、营业收入、资产总额填报上一年度数据，无上一年度数据的新成立企业可不填报；</w:t>
      </w:r>
    </w:p>
    <w:p>
      <w:pPr>
        <w:pStyle w:val="31"/>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企业类型认定标准：以建筑业为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31"/>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3、为了保证企业类型自我认定的准确性，投标人可通过国务院客户端小程序自行测试企业类型，流程：登录国务院客户端小程序——企业——涉企查询更多——中小企业规模类型自测。</w:t>
      </w:r>
    </w:p>
    <w:p>
      <w:pPr>
        <w:tabs>
          <w:tab w:val="left" w:pos="4860"/>
        </w:tabs>
        <w:autoSpaceDE w:val="0"/>
        <w:autoSpaceDN w:val="0"/>
        <w:spacing w:line="588" w:lineRule="exact"/>
        <w:ind w:right="1560" w:firstLine="504"/>
        <w:jc w:val="left"/>
        <w:rPr>
          <w:color w:val="auto"/>
          <w:sz w:val="24"/>
          <w:szCs w:val="24"/>
          <w:highlight w:val="none"/>
          <w:lang w:val="zh-CN"/>
        </w:rPr>
      </w:pPr>
      <w:r>
        <w:rPr>
          <w:color w:val="auto"/>
          <w:sz w:val="24"/>
          <w:szCs w:val="24"/>
          <w:highlight w:val="none"/>
          <w:lang w:val="zh-CN"/>
        </w:rPr>
        <w:t xml:space="preserve">          </w:t>
      </w:r>
    </w:p>
    <w:p>
      <w:pPr>
        <w:spacing w:line="400" w:lineRule="atLeast"/>
        <w:ind w:left="-181" w:leftChars="-86" w:firstLine="446" w:firstLineChars="148"/>
        <w:jc w:val="center"/>
        <w:rPr>
          <w:rFonts w:hint="eastAsia" w:ascii="宋体" w:hAnsi="宋体" w:cs="仿宋"/>
          <w:color w:val="auto"/>
          <w:sz w:val="24"/>
          <w:szCs w:val="24"/>
          <w:highlight w:val="none"/>
        </w:rPr>
      </w:pPr>
      <w:r>
        <w:rPr>
          <w:rFonts w:ascii="宋体" w:hAnsi="宋体" w:cs="仿宋"/>
          <w:b/>
          <w:color w:val="auto"/>
          <w:sz w:val="30"/>
          <w:szCs w:val="30"/>
          <w:highlight w:val="none"/>
        </w:rPr>
        <w:br w:type="page"/>
      </w:r>
      <w:r>
        <w:rPr>
          <w:rFonts w:hint="eastAsia" w:ascii="宋体" w:hAnsi="宋体" w:cs="仿宋"/>
          <w:b/>
          <w:color w:val="auto"/>
          <w:sz w:val="30"/>
          <w:szCs w:val="30"/>
          <w:highlight w:val="none"/>
        </w:rPr>
        <w:t>残疾人福利性单位声明函（如果是请填写）</w:t>
      </w:r>
    </w:p>
    <w:p>
      <w:pPr>
        <w:spacing w:line="588" w:lineRule="exact"/>
        <w:rPr>
          <w:rFonts w:hint="eastAsia" w:ascii="宋体" w:hAnsi="宋体" w:cs="仿宋"/>
          <w:b/>
          <w:color w:val="auto"/>
          <w:spacing w:val="6"/>
          <w:sz w:val="30"/>
          <w:szCs w:val="30"/>
          <w:highlight w:val="none"/>
        </w:rPr>
      </w:pPr>
    </w:p>
    <w:p>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本单位郑重声明，根据《财政部 民政部 中国残疾人联合会关于促进残疾人就业政府采购政策的通知》（财库</w:t>
      </w:r>
      <w:r>
        <w:rPr>
          <w:rFonts w:hint="eastAsia" w:ascii="宋体" w:hAnsi="宋体" w:cs="仿宋"/>
          <w:color w:val="auto"/>
          <w:sz w:val="24"/>
          <w:szCs w:val="24"/>
          <w:highlight w:val="none"/>
        </w:rPr>
        <w:t>〔2017〕141</w:t>
      </w:r>
      <w:r>
        <w:rPr>
          <w:rFonts w:hint="eastAsia" w:ascii="宋体" w:hAnsi="宋体" w:cs="仿宋"/>
          <w:color w:val="auto"/>
          <w:spacing w:val="6"/>
          <w:sz w:val="24"/>
          <w:szCs w:val="24"/>
          <w:highlight w:val="none"/>
        </w:rPr>
        <w:t>号）的规定，本单位为符合条件的残疾人福利性单位，且本单位参加</w:t>
      </w:r>
      <w:r>
        <w:rPr>
          <w:rFonts w:hint="eastAsia" w:ascii="宋体" w:hAnsi="宋体" w:cs="仿宋"/>
          <w:color w:val="auto"/>
          <w:spacing w:val="6"/>
          <w:sz w:val="24"/>
          <w:szCs w:val="24"/>
          <w:highlight w:val="none"/>
          <w:u w:val="single"/>
        </w:rPr>
        <w:t xml:space="preserve">            </w:t>
      </w:r>
      <w:r>
        <w:rPr>
          <w:rFonts w:hint="eastAsia" w:ascii="宋体" w:hAnsi="宋体" w:cs="仿宋"/>
          <w:color w:val="auto"/>
          <w:spacing w:val="6"/>
          <w:sz w:val="24"/>
          <w:szCs w:val="24"/>
          <w:highlight w:val="none"/>
        </w:rPr>
        <w:t>单位的</w:t>
      </w:r>
      <w:r>
        <w:rPr>
          <w:rFonts w:hint="eastAsia" w:ascii="宋体" w:hAnsi="宋体" w:cs="仿宋"/>
          <w:color w:val="auto"/>
          <w:spacing w:val="6"/>
          <w:sz w:val="24"/>
          <w:szCs w:val="24"/>
          <w:highlight w:val="none"/>
          <w:u w:val="single"/>
        </w:rPr>
        <w:t xml:space="preserve">                   </w:t>
      </w:r>
      <w:r>
        <w:rPr>
          <w:rFonts w:hint="eastAsia" w:ascii="宋体" w:hAnsi="宋体" w:cs="仿宋"/>
          <w:color w:val="auto"/>
          <w:spacing w:val="6"/>
          <w:sz w:val="24"/>
          <w:szCs w:val="24"/>
          <w:highlight w:val="none"/>
        </w:rPr>
        <w:t>项目采购活动提供本单位制造的货物（由本单位承担工程/提供服务），或者提供其他残疾人福利性单位制造的货物（不包括使用非残疾人福利性单位注册商标的货物）。</w:t>
      </w:r>
    </w:p>
    <w:p>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本单位对上述声明的真实性负责。如有虚假，将依法承担相应责任。</w:t>
      </w:r>
    </w:p>
    <w:p>
      <w:pPr>
        <w:spacing w:line="500" w:lineRule="exact"/>
        <w:ind w:firstLine="480" w:firstLineChars="200"/>
        <w:rPr>
          <w:rFonts w:hint="eastAsia" w:ascii="宋体" w:hAnsi="宋体" w:cs="仿宋"/>
          <w:color w:val="auto"/>
          <w:sz w:val="24"/>
          <w:highlight w:val="none"/>
          <w:lang w:val="zh-CN"/>
        </w:rPr>
      </w:pPr>
    </w:p>
    <w:p>
      <w:pPr>
        <w:spacing w:line="500" w:lineRule="exact"/>
        <w:ind w:firstLine="504" w:firstLineChars="200"/>
        <w:rPr>
          <w:rFonts w:hint="eastAsia" w:ascii="宋体" w:hAnsi="宋体" w:cs="仿宋"/>
          <w:color w:val="auto"/>
          <w:spacing w:val="6"/>
          <w:sz w:val="24"/>
          <w:szCs w:val="24"/>
          <w:highlight w:val="none"/>
        </w:rPr>
      </w:pPr>
    </w:p>
    <w:p>
      <w:pPr>
        <w:spacing w:line="500" w:lineRule="exact"/>
        <w:rPr>
          <w:rFonts w:hint="eastAsia" w:ascii="宋体" w:hAnsi="宋体" w:cs="仿宋"/>
          <w:bCs/>
          <w:color w:val="auto"/>
          <w:sz w:val="24"/>
          <w:szCs w:val="24"/>
          <w:highlight w:val="none"/>
        </w:rPr>
      </w:pPr>
      <w:r>
        <w:rPr>
          <w:rFonts w:hint="eastAsia" w:ascii="宋体" w:hAnsi="宋体" w:cs="仿宋"/>
          <w:color w:val="auto"/>
          <w:spacing w:val="6"/>
          <w:sz w:val="24"/>
          <w:szCs w:val="24"/>
          <w:highlight w:val="none"/>
        </w:rPr>
        <w:t xml:space="preserve">             </w:t>
      </w:r>
      <w:r>
        <w:rPr>
          <w:rFonts w:hint="eastAsia" w:ascii="宋体" w:hAnsi="宋体" w:cs="仿宋"/>
          <w:bCs/>
          <w:color w:val="auto"/>
          <w:sz w:val="24"/>
          <w:szCs w:val="24"/>
          <w:highlight w:val="none"/>
        </w:rPr>
        <w:t xml:space="preserve">              供应商全称（公章）：</w:t>
      </w:r>
    </w:p>
    <w:p>
      <w:pPr>
        <w:spacing w:line="500" w:lineRule="exact"/>
        <w:rPr>
          <w:rFonts w:hint="eastAsia" w:ascii="宋体" w:hAnsi="宋体" w:cs="仿宋"/>
          <w:bCs/>
          <w:color w:val="auto"/>
          <w:sz w:val="24"/>
          <w:highlight w:val="none"/>
        </w:rPr>
      </w:pPr>
      <w:r>
        <w:rPr>
          <w:rFonts w:hint="eastAsia" w:ascii="宋体" w:hAnsi="宋体" w:cs="仿宋"/>
          <w:bCs/>
          <w:color w:val="auto"/>
          <w:sz w:val="24"/>
          <w:highlight w:val="none"/>
        </w:rPr>
        <w:t xml:space="preserve">                            法定代表人或委托代理人签字或盖章</w:t>
      </w:r>
      <w:r>
        <w:rPr>
          <w:rFonts w:hint="eastAsia" w:ascii="宋体" w:hAnsi="宋体" w:cs="仿宋"/>
          <w:color w:val="auto"/>
          <w:sz w:val="24"/>
          <w:szCs w:val="24"/>
          <w:highlight w:val="none"/>
          <w:lang w:val="en-GB"/>
        </w:rPr>
        <w:t>：</w:t>
      </w:r>
      <w:r>
        <w:rPr>
          <w:rFonts w:hint="eastAsia" w:ascii="宋体" w:hAnsi="宋体" w:cs="仿宋"/>
          <w:color w:val="auto"/>
          <w:spacing w:val="20"/>
          <w:sz w:val="24"/>
          <w:szCs w:val="24"/>
          <w:highlight w:val="none"/>
          <w:u w:val="single"/>
        </w:rPr>
        <w:t xml:space="preserve">      </w:t>
      </w:r>
    </w:p>
    <w:p>
      <w:pPr>
        <w:spacing w:line="500" w:lineRule="exact"/>
        <w:rPr>
          <w:rFonts w:hint="eastAsia" w:ascii="宋体" w:hAnsi="宋体" w:cs="仿宋"/>
          <w:bCs/>
          <w:color w:val="auto"/>
          <w:sz w:val="24"/>
          <w:szCs w:val="24"/>
          <w:highlight w:val="none"/>
        </w:rPr>
      </w:pPr>
    </w:p>
    <w:p>
      <w:pPr>
        <w:tabs>
          <w:tab w:val="left" w:pos="4860"/>
        </w:tabs>
        <w:autoSpaceDE w:val="0"/>
        <w:autoSpaceDN w:val="0"/>
        <w:spacing w:line="500" w:lineRule="exact"/>
        <w:ind w:right="1560" w:firstLine="504"/>
        <w:jc w:val="center"/>
        <w:rPr>
          <w:rFonts w:hint="eastAsia" w:ascii="宋体" w:hAnsi="宋体" w:cs="仿宋"/>
          <w:color w:val="auto"/>
          <w:sz w:val="24"/>
          <w:szCs w:val="24"/>
          <w:highlight w:val="none"/>
        </w:rPr>
      </w:pPr>
    </w:p>
    <w:p>
      <w:pPr>
        <w:autoSpaceDE w:val="0"/>
        <w:autoSpaceDN w:val="0"/>
        <w:spacing w:line="500" w:lineRule="exact"/>
        <w:rPr>
          <w:rFonts w:hint="eastAsia" w:ascii="宋体" w:hAnsi="宋体" w:cs="仿宋"/>
          <w:color w:val="auto"/>
          <w:sz w:val="24"/>
          <w:szCs w:val="24"/>
          <w:highlight w:val="none"/>
          <w:lang w:val="zh-CN"/>
        </w:rPr>
      </w:pP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 xml:space="preserve"> </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年</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月</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日</w:t>
      </w:r>
    </w:p>
    <w:p>
      <w:pPr>
        <w:autoSpaceDE w:val="0"/>
        <w:autoSpaceDN w:val="0"/>
        <w:spacing w:line="480" w:lineRule="exact"/>
        <w:rPr>
          <w:rFonts w:hint="eastAsia" w:ascii="宋体" w:hAnsi="宋体" w:cs="仿宋"/>
          <w:color w:val="auto"/>
          <w:sz w:val="24"/>
          <w:szCs w:val="24"/>
          <w:highlight w:val="none"/>
          <w:lang w:val="zh-CN"/>
        </w:rPr>
      </w:pPr>
    </w:p>
    <w:p>
      <w:pPr>
        <w:autoSpaceDE w:val="0"/>
        <w:autoSpaceDN w:val="0"/>
        <w:spacing w:line="480" w:lineRule="exact"/>
        <w:rPr>
          <w:rFonts w:hint="eastAsia" w:ascii="宋体" w:hAnsi="宋体" w:cs="仿宋"/>
          <w:color w:val="auto"/>
          <w:sz w:val="24"/>
          <w:szCs w:val="24"/>
          <w:highlight w:val="none"/>
          <w:lang w:val="zh-CN"/>
        </w:rPr>
      </w:pPr>
    </w:p>
    <w:p>
      <w:pPr>
        <w:spacing w:line="240" w:lineRule="atLeast"/>
        <w:ind w:left="1080" w:leftChars="257" w:hanging="540"/>
        <w:rPr>
          <w:rFonts w:hint="eastAsia" w:ascii="宋体" w:hAnsi="宋体" w:cs="宋体"/>
          <w:color w:val="auto"/>
          <w:sz w:val="24"/>
          <w:highlight w:val="none"/>
        </w:rPr>
      </w:pPr>
    </w:p>
    <w:p>
      <w:pPr>
        <w:jc w:val="center"/>
        <w:rPr>
          <w:rFonts w:hint="eastAsia" w:ascii="宋体" w:hAnsi="宋体" w:cs="仿宋"/>
          <w:b/>
          <w:color w:val="auto"/>
          <w:sz w:val="30"/>
          <w:szCs w:val="30"/>
          <w:highlight w:val="none"/>
        </w:rPr>
      </w:pPr>
      <w:r>
        <w:rPr>
          <w:rFonts w:hint="eastAsia" w:ascii="宋体" w:hAnsi="宋体" w:cs="仿宋"/>
          <w:b/>
          <w:color w:val="auto"/>
          <w:sz w:val="30"/>
          <w:szCs w:val="30"/>
          <w:highlight w:val="none"/>
        </w:rPr>
        <w:t>省级以上监狱管理局、戒毒管理局（含新疆生产建设兵团）出具的属于监狱企业的证明文件复印件（如果是请提供）</w:t>
      </w:r>
    </w:p>
    <w:p>
      <w:pPr>
        <w:autoSpaceDE w:val="0"/>
        <w:autoSpaceDN w:val="0"/>
        <w:spacing w:line="480" w:lineRule="exact"/>
        <w:rPr>
          <w:rFonts w:hint="eastAsia" w:ascii="宋体" w:hAnsi="宋体" w:cs="仿宋"/>
          <w:color w:val="auto"/>
          <w:sz w:val="24"/>
          <w:szCs w:val="24"/>
          <w:highlight w:val="none"/>
          <w:lang w:val="zh-CN"/>
        </w:rPr>
      </w:pPr>
    </w:p>
    <w:p>
      <w:pPr>
        <w:spacing w:line="480" w:lineRule="exact"/>
        <w:ind w:firstLine="243" w:firstLineChars="101"/>
        <w:rPr>
          <w:rFonts w:hint="eastAsia" w:ascii="宋体" w:hAnsi="宋体" w:cs="仿宋"/>
          <w:b/>
          <w:color w:val="auto"/>
          <w:sz w:val="24"/>
          <w:szCs w:val="24"/>
          <w:highlight w:val="none"/>
        </w:rPr>
        <w:sectPr>
          <w:headerReference r:id="rId8" w:type="default"/>
          <w:footerReference r:id="rId9" w:type="default"/>
          <w:pgSz w:w="11906" w:h="16838"/>
          <w:pgMar w:top="1440" w:right="1134" w:bottom="1440" w:left="1417" w:header="850" w:footer="992" w:gutter="0"/>
          <w:pgBorders>
            <w:top w:val="none" w:sz="0" w:space="0"/>
            <w:left w:val="none" w:sz="0" w:space="0"/>
            <w:bottom w:val="none" w:sz="0" w:space="0"/>
            <w:right w:val="none" w:sz="0" w:space="0"/>
          </w:pgBorders>
          <w:cols w:space="720" w:num="1"/>
          <w:titlePg/>
          <w:docGrid w:type="lines" w:linePitch="325" w:charSpace="0"/>
        </w:sectPr>
      </w:pPr>
    </w:p>
    <w:p>
      <w:pPr>
        <w:spacing w:before="100" w:beforeAutospacing="1" w:after="100" w:afterAutospacing="1" w:line="440" w:lineRule="exact"/>
        <w:jc w:val="both"/>
        <w:outlineLvl w:val="1"/>
        <w:rPr>
          <w:rFonts w:hint="eastAsia" w:ascii="宋体" w:hAnsi="宋体"/>
          <w:color w:val="auto"/>
          <w:sz w:val="24"/>
          <w:szCs w:val="24"/>
          <w:highlight w:val="none"/>
        </w:rPr>
      </w:pPr>
      <w:r>
        <w:rPr>
          <w:rFonts w:hint="eastAsia" w:ascii="宋体" w:hAnsi="宋体"/>
          <w:color w:val="auto"/>
          <w:sz w:val="24"/>
          <w:szCs w:val="24"/>
          <w:highlight w:val="none"/>
        </w:rPr>
        <w:t>附件九 资格承诺函</w:t>
      </w:r>
    </w:p>
    <w:p>
      <w:pPr>
        <w:spacing w:before="100" w:beforeAutospacing="1" w:after="100" w:afterAutospacing="1" w:line="440" w:lineRule="exact"/>
        <w:jc w:val="center"/>
        <w:rPr>
          <w:rFonts w:hint="eastAsia" w:ascii="宋体" w:hAnsi="宋体" w:cs="宋体"/>
          <w:b/>
          <w:color w:val="auto"/>
          <w:sz w:val="36"/>
          <w:highlight w:val="none"/>
        </w:rPr>
      </w:pPr>
      <w:r>
        <w:rPr>
          <w:rFonts w:hint="eastAsia" w:ascii="宋体" w:hAnsi="宋体" w:cs="宋体"/>
          <w:b/>
          <w:color w:val="auto"/>
          <w:sz w:val="36"/>
          <w:highlight w:val="none"/>
        </w:rPr>
        <w:t>资格承诺函</w:t>
      </w:r>
    </w:p>
    <w:p>
      <w:pPr>
        <w:widowControl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致：</w:t>
      </w:r>
      <w:r>
        <w:rPr>
          <w:rFonts w:hint="eastAsia" w:ascii="宋体" w:hAnsi="宋体" w:cs="宋体"/>
          <w:color w:val="auto"/>
          <w:sz w:val="24"/>
          <w:szCs w:val="24"/>
          <w:highlight w:val="none"/>
          <w:u w:val="single"/>
        </w:rPr>
        <w:t>（采购人或采购代理机构）</w:t>
      </w:r>
    </w:p>
    <w:p>
      <w:pPr>
        <w:widowControl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我单位参与</w:t>
      </w:r>
      <w:r>
        <w:rPr>
          <w:rFonts w:hint="eastAsia" w:ascii="宋体" w:hAnsi="宋体" w:cs="宋体"/>
          <w:color w:val="auto"/>
          <w:sz w:val="24"/>
          <w:szCs w:val="24"/>
          <w:highlight w:val="none"/>
          <w:u w:val="single"/>
        </w:rPr>
        <w:t xml:space="preserve">（项目名称）（项目编号：        </w:t>
      </w:r>
      <w:r>
        <w:rPr>
          <w:rFonts w:hint="eastAsia" w:ascii="宋体" w:hAnsi="宋体" w:cs="宋体"/>
          <w:color w:val="auto"/>
          <w:sz w:val="24"/>
          <w:szCs w:val="24"/>
          <w:highlight w:val="none"/>
        </w:rPr>
        <w:t>）项目的政府采购活动，现承诺如下：</w:t>
      </w:r>
    </w:p>
    <w:p>
      <w:pPr>
        <w:widowControl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我单位具有符合《中华人民共和国政府采购法》《中华人民共和国政府采购法实施条例》及采购文件资格要求规定的良好的商业信誉和健全的财务会计制度。</w:t>
      </w:r>
    </w:p>
    <w:p>
      <w:pPr>
        <w:widowControl w:val="0"/>
        <w:spacing w:line="360" w:lineRule="auto"/>
        <w:ind w:firstLine="480" w:firstLineChars="200"/>
        <w:rPr>
          <w:rFonts w:hint="eastAsia" w:ascii="宋体" w:hAnsi="宋体" w:cs="宋体"/>
          <w:color w:val="auto"/>
          <w:sz w:val="30"/>
          <w:szCs w:val="30"/>
          <w:highlight w:val="none"/>
        </w:rPr>
      </w:pPr>
      <w:r>
        <w:rPr>
          <w:rFonts w:hint="eastAsia" w:ascii="宋体" w:hAnsi="宋体" w:cs="宋体"/>
          <w:color w:val="auto"/>
          <w:sz w:val="24"/>
          <w:szCs w:val="24"/>
          <w:highlight w:val="none"/>
        </w:rPr>
        <w:t>若我单位以上承诺不实，自愿承担提供虚假材料谋取中标、成交的法律责任。</w:t>
      </w:r>
    </w:p>
    <w:p>
      <w:pPr>
        <w:spacing w:line="287" w:lineRule="auto"/>
        <w:rPr>
          <w:rFonts w:hint="eastAsia" w:ascii="方正仿宋_GBK" w:hAnsi="方正仿宋_GBK" w:eastAsia="方正仿宋_GBK" w:cs="方正仿宋_GBK"/>
          <w:color w:val="auto"/>
          <w:sz w:val="30"/>
          <w:szCs w:val="30"/>
          <w:highlight w:val="none"/>
        </w:rPr>
      </w:pPr>
    </w:p>
    <w:p>
      <w:pPr>
        <w:spacing w:line="287" w:lineRule="auto"/>
        <w:ind w:firstLine="3120" w:firstLineChars="1300"/>
        <w:rPr>
          <w:rFonts w:hint="eastAsia" w:ascii="宋体" w:hAnsi="宋体" w:cs="宋体"/>
          <w:color w:val="auto"/>
          <w:sz w:val="24"/>
          <w:szCs w:val="24"/>
          <w:highlight w:val="none"/>
        </w:rPr>
      </w:pPr>
      <w:r>
        <w:rPr>
          <w:rFonts w:hint="eastAsia" w:ascii="宋体" w:hAnsi="宋体" w:cs="宋体"/>
          <w:color w:val="auto"/>
          <w:sz w:val="24"/>
          <w:szCs w:val="24"/>
          <w:highlight w:val="none"/>
        </w:rPr>
        <w:t>承诺供应商（公章）：</w:t>
      </w:r>
      <w:r>
        <w:rPr>
          <w:rFonts w:hint="eastAsia" w:ascii="宋体" w:hAnsi="宋体" w:cs="宋体"/>
          <w:color w:val="auto"/>
          <w:sz w:val="24"/>
          <w:szCs w:val="24"/>
          <w:highlight w:val="none"/>
          <w:u w:val="single"/>
        </w:rPr>
        <w:t xml:space="preserve">               </w:t>
      </w:r>
    </w:p>
    <w:p>
      <w:pPr>
        <w:spacing w:line="287"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p>
    <w:p>
      <w:pPr>
        <w:widowControl w:val="0"/>
        <w:spacing w:line="360" w:lineRule="auto"/>
        <w:ind w:firstLine="3120" w:firstLineChars="1300"/>
        <w:rPr>
          <w:rFonts w:hint="eastAsia" w:ascii="宋体" w:hAnsi="宋体" w:cs="宋体"/>
          <w:color w:val="auto"/>
          <w:sz w:val="24"/>
          <w:szCs w:val="24"/>
          <w:highlight w:val="none"/>
        </w:rPr>
      </w:pPr>
      <w:r>
        <w:rPr>
          <w:rFonts w:hint="eastAsia" w:ascii="宋体" w:hAnsi="宋体" w:cs="宋体"/>
          <w:color w:val="auto"/>
          <w:sz w:val="24"/>
          <w:szCs w:val="24"/>
          <w:highlight w:val="none"/>
        </w:rPr>
        <w:t>法定代表人或负责人或其授权代表</w:t>
      </w:r>
    </w:p>
    <w:p>
      <w:pPr>
        <w:widowControl w:val="0"/>
        <w:spacing w:line="360" w:lineRule="auto"/>
        <w:ind w:firstLine="3120" w:firstLineChars="13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 xml:space="preserve">（签字或盖章）： </w:t>
      </w:r>
      <w:r>
        <w:rPr>
          <w:rFonts w:hint="eastAsia" w:ascii="宋体" w:hAnsi="宋体" w:cs="宋体"/>
          <w:color w:val="auto"/>
          <w:sz w:val="24"/>
          <w:szCs w:val="24"/>
          <w:highlight w:val="none"/>
          <w:u w:val="single"/>
        </w:rPr>
        <w:t xml:space="preserve">               </w:t>
      </w:r>
    </w:p>
    <w:p>
      <w:pPr>
        <w:spacing w:line="287" w:lineRule="auto"/>
        <w:ind w:firstLine="720" w:firstLineChars="3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p>
    <w:p>
      <w:pPr>
        <w:spacing w:line="287" w:lineRule="auto"/>
        <w:ind w:firstLine="3120" w:firstLineChars="13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日期：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w:t>
      </w:r>
    </w:p>
    <w:p>
      <w:pPr>
        <w:rPr>
          <w:rFonts w:hint="eastAsia" w:ascii="宋体" w:hAnsi="宋体" w:cs="宋体"/>
          <w:color w:val="auto"/>
          <w:sz w:val="24"/>
          <w:szCs w:val="24"/>
          <w:highlight w:val="none"/>
        </w:rPr>
      </w:pPr>
    </w:p>
    <w:p>
      <w:pPr>
        <w:widowControl w:val="0"/>
        <w:spacing w:line="360" w:lineRule="auto"/>
        <w:rPr>
          <w:rFonts w:hint="eastAsia" w:ascii="宋体" w:hAnsi="宋体" w:cs="宋体"/>
          <w:color w:val="auto"/>
          <w:sz w:val="24"/>
          <w:szCs w:val="24"/>
          <w:highlight w:val="none"/>
        </w:rPr>
      </w:pPr>
    </w:p>
    <w:p>
      <w:pPr>
        <w:widowControl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说明：1.供应商可自行选择是否提供本承诺函，若不提供本承诺函，应按《中华人民共和国政府采购法》《中华人民共和国政府采购法实施条例》及采购文件资格要求提供相应的证明材料。</w:t>
      </w:r>
    </w:p>
    <w:p>
      <w:pPr>
        <w:widowControl w:val="0"/>
        <w:spacing w:line="360" w:lineRule="auto"/>
        <w:ind w:firstLine="720" w:firstLineChars="300"/>
        <w:rPr>
          <w:rFonts w:hint="eastAsia" w:ascii="宋体" w:hAnsi="宋体" w:cs="宋体"/>
          <w:color w:val="auto"/>
          <w:sz w:val="24"/>
          <w:szCs w:val="24"/>
          <w:highlight w:val="none"/>
        </w:rPr>
      </w:pPr>
      <w:r>
        <w:rPr>
          <w:rFonts w:hint="eastAsia" w:ascii="宋体" w:hAnsi="宋体" w:cs="宋体"/>
          <w:color w:val="auto"/>
          <w:sz w:val="24"/>
          <w:szCs w:val="24"/>
          <w:highlight w:val="none"/>
        </w:rPr>
        <w:t>2.如果是联合体投标响应，联合体各方均需提供承诺函或相应的证明材料。</w:t>
      </w:r>
    </w:p>
    <w:p>
      <w:pPr>
        <w:widowControl w:val="0"/>
        <w:spacing w:line="360" w:lineRule="auto"/>
        <w:ind w:firstLine="720" w:firstLineChars="300"/>
        <w:rPr>
          <w:rFonts w:hint="eastAsia" w:ascii="宋体" w:hAnsi="宋体" w:cs="宋体"/>
          <w:color w:val="auto"/>
          <w:sz w:val="24"/>
          <w:szCs w:val="24"/>
          <w:highlight w:val="none"/>
        </w:rPr>
        <w:sectPr>
          <w:footerReference r:id="rId10" w:type="default"/>
          <w:pgSz w:w="11906" w:h="16838"/>
          <w:pgMar w:top="1431" w:right="1686" w:bottom="1650" w:left="1601" w:header="0" w:footer="1461" w:gutter="0"/>
          <w:pgBorders>
            <w:top w:val="none" w:sz="0" w:space="0"/>
            <w:left w:val="none" w:sz="0" w:space="0"/>
            <w:bottom w:val="none" w:sz="0" w:space="0"/>
            <w:right w:val="none" w:sz="0" w:space="0"/>
          </w:pgBorders>
          <w:cols w:space="720" w:num="1"/>
        </w:sectPr>
      </w:pPr>
      <w:r>
        <w:rPr>
          <w:rFonts w:hint="eastAsia" w:ascii="宋体" w:hAnsi="宋体" w:cs="宋体"/>
          <w:color w:val="auto"/>
          <w:sz w:val="24"/>
          <w:szCs w:val="24"/>
          <w:highlight w:val="none"/>
        </w:rPr>
        <w:t>3.供应商提供虚假材料谋取中标、成交的，依照《中华人民共和国政府采购法》国家有关规定追究法律责任。</w:t>
      </w:r>
    </w:p>
    <w:p>
      <w:pPr>
        <w:spacing w:before="100" w:beforeAutospacing="1" w:after="100" w:afterAutospacing="1" w:line="440" w:lineRule="exact"/>
        <w:jc w:val="center"/>
        <w:rPr>
          <w:rFonts w:hint="eastAsia" w:ascii="宋体" w:hAnsi="宋体" w:cs="宋体"/>
          <w:b/>
          <w:color w:val="auto"/>
          <w:sz w:val="36"/>
          <w:highlight w:val="none"/>
        </w:rPr>
      </w:pPr>
      <w:r>
        <w:rPr>
          <w:rFonts w:hint="eastAsia" w:ascii="宋体" w:hAnsi="宋体" w:cs="宋体"/>
          <w:b/>
          <w:color w:val="auto"/>
          <w:sz w:val="36"/>
          <w:highlight w:val="none"/>
        </w:rPr>
        <w:t>依法缴纳税收和社会保障资金承诺函</w:t>
      </w:r>
    </w:p>
    <w:p>
      <w:pPr>
        <w:spacing w:line="480" w:lineRule="exact"/>
        <w:rPr>
          <w:rFonts w:hint="eastAsia" w:ascii="宋体" w:hAnsi="宋体" w:cs="宋体"/>
          <w:color w:val="auto"/>
          <w:sz w:val="24"/>
          <w:highlight w:val="none"/>
        </w:rPr>
      </w:pPr>
      <w:r>
        <w:rPr>
          <w:rFonts w:hint="eastAsia" w:ascii="宋体" w:hAnsi="宋体" w:cs="宋体"/>
          <w:color w:val="auto"/>
          <w:sz w:val="24"/>
          <w:highlight w:val="none"/>
        </w:rPr>
        <w:t>致</w:t>
      </w:r>
      <w:r>
        <w:rPr>
          <w:rFonts w:hint="eastAsia" w:ascii="宋体" w:hAnsi="宋体" w:cs="宋体"/>
          <w:color w:val="auto"/>
          <w:sz w:val="24"/>
          <w:szCs w:val="24"/>
          <w:highlight w:val="none"/>
          <w:u w:val="single"/>
        </w:rPr>
        <w:t>（采购人或采购代理机构）</w:t>
      </w:r>
      <w:r>
        <w:rPr>
          <w:rFonts w:hint="eastAsia" w:ascii="宋体" w:hAnsi="宋体" w:cs="宋体"/>
          <w:color w:val="auto"/>
          <w:sz w:val="24"/>
          <w:highlight w:val="none"/>
        </w:rPr>
        <w:t>:</w:t>
      </w:r>
    </w:p>
    <w:p>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我方在参加</w:t>
      </w:r>
      <w:r>
        <w:rPr>
          <w:rFonts w:hint="eastAsia" w:ascii="宋体" w:hAnsi="宋体" w:cs="宋体"/>
          <w:color w:val="auto"/>
          <w:sz w:val="24"/>
          <w:highlight w:val="none"/>
          <w:u w:val="single"/>
        </w:rPr>
        <w:t>项目名称</w:t>
      </w:r>
      <w:r>
        <w:rPr>
          <w:rFonts w:hint="eastAsia" w:ascii="宋体" w:hAnsi="宋体" w:cs="宋体"/>
          <w:color w:val="auto"/>
          <w:sz w:val="24"/>
          <w:highlight w:val="none"/>
          <w:u w:val="single"/>
          <w:lang w:eastAsia="zh-CN"/>
        </w:rPr>
        <w:t>（</w:t>
      </w:r>
      <w:r>
        <w:rPr>
          <w:rFonts w:hint="eastAsia" w:ascii="宋体" w:hAnsi="宋体" w:cs="宋体"/>
          <w:color w:val="auto"/>
          <w:sz w:val="24"/>
          <w:highlight w:val="none"/>
          <w:u w:val="single"/>
        </w:rPr>
        <w:t>项目编号、包号:</w:t>
      </w:r>
      <w:r>
        <w:rPr>
          <w:rFonts w:hint="eastAsia" w:ascii="宋体" w:hAnsi="宋体" w:cs="宋体"/>
          <w:color w:val="auto"/>
          <w:sz w:val="24"/>
          <w:highlight w:val="none"/>
          <w:u w:val="single"/>
          <w:lang w:eastAsia="zh-CN"/>
        </w:rPr>
        <w:t>）</w:t>
      </w:r>
      <w:r>
        <w:rPr>
          <w:rFonts w:hint="eastAsia" w:ascii="宋体" w:hAnsi="宋体" w:cs="宋体"/>
          <w:color w:val="auto"/>
          <w:sz w:val="24"/>
          <w:highlight w:val="none"/>
        </w:rPr>
        <w:t>政府采购活动前，已依法缴纳税收和社会保障资金，符合《中华人民共和国政府采购法实施条例》第十七条第一款第二项规定和磋商文件关于缴纳税收和社会保障资金的资格要求。</w:t>
      </w:r>
    </w:p>
    <w:p>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特此承诺。</w:t>
      </w:r>
    </w:p>
    <w:p>
      <w:pPr>
        <w:spacing w:line="48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我方对上述承诺真实性、合法性、有效性负责，如有虚假承诺，依法承担相应责任并接受处罚。</w:t>
      </w:r>
    </w:p>
    <w:p>
      <w:pPr>
        <w:spacing w:line="480" w:lineRule="exact"/>
        <w:ind w:firstLine="4620" w:firstLineChars="1925"/>
        <w:rPr>
          <w:rFonts w:hint="eastAsia" w:ascii="宋体" w:hAnsi="宋体" w:cs="宋体"/>
          <w:color w:val="auto"/>
          <w:sz w:val="24"/>
          <w:highlight w:val="none"/>
        </w:rPr>
      </w:pPr>
      <w:r>
        <w:rPr>
          <w:rFonts w:hint="eastAsia" w:ascii="宋体" w:hAnsi="宋体" w:cs="宋体"/>
          <w:color w:val="auto"/>
          <w:sz w:val="24"/>
          <w:highlight w:val="none"/>
        </w:rPr>
        <w:t xml:space="preserve">供应商全称: </w:t>
      </w:r>
      <w:r>
        <w:rPr>
          <w:rFonts w:hint="eastAsia" w:ascii="宋体" w:hAnsi="宋体" w:cs="宋体"/>
          <w:color w:val="auto"/>
          <w:sz w:val="24"/>
          <w:highlight w:val="none"/>
          <w:lang w:eastAsia="zh-CN"/>
        </w:rPr>
        <w:t>（</w:t>
      </w:r>
      <w:r>
        <w:rPr>
          <w:rFonts w:hint="eastAsia" w:ascii="宋体" w:hAnsi="宋体" w:cs="宋体"/>
          <w:color w:val="auto"/>
          <w:sz w:val="24"/>
          <w:highlight w:val="none"/>
        </w:rPr>
        <w:t>盖公司公章</w:t>
      </w:r>
      <w:r>
        <w:rPr>
          <w:rFonts w:hint="eastAsia" w:ascii="宋体" w:hAnsi="宋体" w:cs="宋体"/>
          <w:color w:val="auto"/>
          <w:sz w:val="24"/>
          <w:highlight w:val="none"/>
          <w:lang w:eastAsia="zh-CN"/>
        </w:rPr>
        <w:t>）</w:t>
      </w:r>
      <w:r>
        <w:rPr>
          <w:rFonts w:hint="eastAsia" w:ascii="宋体" w:hAnsi="宋体" w:cs="宋体"/>
          <w:color w:val="auto"/>
          <w:sz w:val="24"/>
          <w:highlight w:val="none"/>
        </w:rPr>
        <w:t xml:space="preserve"> </w:t>
      </w:r>
    </w:p>
    <w:p>
      <w:pPr>
        <w:spacing w:line="480" w:lineRule="exact"/>
        <w:ind w:firstLine="4620" w:firstLineChars="1925"/>
        <w:rPr>
          <w:rFonts w:hint="eastAsia" w:ascii="宋体" w:hAnsi="宋体" w:cs="宋体"/>
          <w:color w:val="auto"/>
          <w:sz w:val="24"/>
          <w:highlight w:val="none"/>
        </w:rPr>
      </w:pPr>
      <w:r>
        <w:rPr>
          <w:rFonts w:hint="eastAsia" w:ascii="宋体" w:hAnsi="宋体" w:cs="宋体"/>
          <w:color w:val="auto"/>
          <w:sz w:val="24"/>
          <w:highlight w:val="none"/>
        </w:rPr>
        <w:t xml:space="preserve"> 年  月  日</w:t>
      </w:r>
    </w:p>
    <w:p>
      <w:pPr>
        <w:spacing w:line="480" w:lineRule="exact"/>
        <w:rPr>
          <w:rFonts w:hint="eastAsia" w:ascii="宋体" w:hAnsi="宋体" w:cs="宋体"/>
          <w:color w:val="auto"/>
          <w:sz w:val="24"/>
          <w:highlight w:val="none"/>
        </w:rPr>
      </w:pPr>
      <w:r>
        <w:rPr>
          <w:rFonts w:hint="eastAsia" w:ascii="宋体" w:hAnsi="宋体" w:cs="宋体"/>
          <w:color w:val="auto"/>
          <w:sz w:val="24"/>
          <w:highlight w:val="none"/>
        </w:rPr>
        <w:t>注:</w:t>
      </w:r>
    </w:p>
    <w:p>
      <w:pPr>
        <w:spacing w:line="480" w:lineRule="exact"/>
        <w:ind w:firstLine="420" w:firstLineChars="175"/>
        <w:rPr>
          <w:rFonts w:hint="eastAsia" w:ascii="宋体" w:hAnsi="宋体" w:cs="宋体"/>
          <w:color w:val="auto"/>
          <w:sz w:val="24"/>
          <w:highlight w:val="none"/>
        </w:rPr>
      </w:pPr>
      <w:r>
        <w:rPr>
          <w:rFonts w:hint="eastAsia" w:ascii="宋体" w:hAnsi="宋体" w:cs="宋体"/>
          <w:color w:val="auto"/>
          <w:sz w:val="24"/>
          <w:highlight w:val="none"/>
        </w:rPr>
        <w:t>1.依法免税或不需要缴纳社会保障资金的供应商，应提供相关证明材料。</w:t>
      </w:r>
    </w:p>
    <w:p>
      <w:pPr>
        <w:spacing w:line="480" w:lineRule="exact"/>
        <w:ind w:firstLine="420" w:firstLineChars="175"/>
        <w:rPr>
          <w:rFonts w:hint="eastAsia" w:ascii="宋体" w:hAnsi="宋体" w:cs="宋体"/>
          <w:color w:val="auto"/>
          <w:sz w:val="24"/>
          <w:highlight w:val="none"/>
        </w:rPr>
      </w:pPr>
      <w:r>
        <w:rPr>
          <w:rFonts w:hint="eastAsia" w:ascii="宋体" w:hAnsi="宋体" w:cs="宋体"/>
          <w:color w:val="auto"/>
          <w:sz w:val="24"/>
          <w:highlight w:val="none"/>
        </w:rPr>
        <w:t>2.未在山东省内缴纳税收和社会保障资金的供应商，须按采购文件要求提供缴纳税收和社会保障资金的证明材料。</w:t>
      </w:r>
    </w:p>
    <w:p>
      <w:pPr>
        <w:spacing w:line="480" w:lineRule="exact"/>
        <w:ind w:firstLine="422" w:firstLineChars="175"/>
        <w:rPr>
          <w:rFonts w:hint="eastAsia" w:ascii="宋体" w:hAnsi="宋体" w:cs="宋体"/>
          <w:b/>
          <w:bCs/>
          <w:color w:val="auto"/>
          <w:sz w:val="24"/>
          <w:highlight w:val="none"/>
        </w:rPr>
      </w:pPr>
      <w:r>
        <w:rPr>
          <w:rFonts w:hint="eastAsia" w:ascii="宋体" w:hAnsi="宋体" w:cs="宋体"/>
          <w:b/>
          <w:bCs/>
          <w:color w:val="auto"/>
          <w:sz w:val="24"/>
          <w:highlight w:val="none"/>
        </w:rPr>
        <w:t>3.供应商必须在“中国山东政府采购网”（以供应商身份登录，网址http://www.ccgp-shandong.gov.cn/sdgp2017/login.jsp）提前查询本单位缴纳税收和社保保障资金情况，未在“中国山东政府采购网”注册的供应商须先注册并完善相关信息后再查询。</w:t>
      </w:r>
    </w:p>
    <w:p>
      <w:pPr>
        <w:spacing w:line="480" w:lineRule="exact"/>
        <w:ind w:firstLine="422" w:firstLineChars="175"/>
        <w:rPr>
          <w:rFonts w:ascii="宋体" w:hAnsi="宋体" w:cs="宋体"/>
          <w:b/>
          <w:bCs/>
          <w:color w:val="auto"/>
          <w:sz w:val="24"/>
          <w:highlight w:val="none"/>
        </w:rPr>
      </w:pPr>
      <w:r>
        <w:rPr>
          <w:rFonts w:hint="eastAsia" w:ascii="宋体" w:hAnsi="宋体" w:cs="宋体"/>
          <w:b/>
          <w:bCs/>
          <w:color w:val="auto"/>
          <w:sz w:val="24"/>
          <w:highlight w:val="none"/>
        </w:rPr>
        <w:t>4.供应商对于“中国山东政府采购网”自查反馈有税收和社保资金缴费信息的，视为“有依法缴纳税收和社会保障资金的良好记录”；对于反馈无相关信息的，必须提供近三个月依法缴纳税收和社会保障</w:t>
      </w:r>
      <w:r>
        <w:rPr>
          <w:rFonts w:ascii="宋体" w:hAnsi="宋体" w:cs="宋体"/>
          <w:b/>
          <w:bCs/>
          <w:color w:val="auto"/>
          <w:sz w:val="24"/>
          <w:highlight w:val="none"/>
        </w:rPr>
        <w:t>资金的证明材料，否则按未缴纳处理。</w:t>
      </w:r>
    </w:p>
    <w:p>
      <w:pPr>
        <w:spacing w:line="600" w:lineRule="exact"/>
        <w:rPr>
          <w:rFonts w:hint="eastAsia" w:ascii="宋体" w:hAnsi="宋体"/>
          <w:color w:val="auto"/>
          <w:sz w:val="24"/>
          <w:szCs w:val="24"/>
          <w:highlight w:val="none"/>
        </w:rPr>
      </w:pPr>
    </w:p>
    <w:p>
      <w:pPr>
        <w:spacing w:line="600" w:lineRule="exact"/>
        <w:rPr>
          <w:rFonts w:hint="eastAsia" w:ascii="宋体" w:hAnsi="宋体"/>
          <w:color w:val="auto"/>
          <w:sz w:val="24"/>
          <w:szCs w:val="24"/>
          <w:highlight w:val="none"/>
        </w:rPr>
      </w:pPr>
    </w:p>
    <w:p>
      <w:pPr>
        <w:spacing w:line="600" w:lineRule="exact"/>
        <w:rPr>
          <w:rFonts w:hint="eastAsia" w:ascii="宋体" w:hAnsi="宋体"/>
          <w:color w:val="auto"/>
          <w:sz w:val="24"/>
          <w:szCs w:val="24"/>
          <w:highlight w:val="none"/>
        </w:rPr>
      </w:pPr>
    </w:p>
    <w:p>
      <w:pPr>
        <w:spacing w:line="600" w:lineRule="exact"/>
        <w:rPr>
          <w:rFonts w:hint="eastAsia" w:ascii="宋体" w:hAnsi="宋体"/>
          <w:color w:val="auto"/>
          <w:sz w:val="24"/>
          <w:szCs w:val="24"/>
          <w:highlight w:val="none"/>
        </w:rPr>
      </w:pPr>
    </w:p>
    <w:p>
      <w:pPr>
        <w:spacing w:line="600" w:lineRule="exact"/>
        <w:rPr>
          <w:rFonts w:hint="eastAsia" w:ascii="宋体" w:hAnsi="宋体"/>
          <w:color w:val="auto"/>
          <w:sz w:val="24"/>
          <w:szCs w:val="24"/>
          <w:highlight w:val="none"/>
        </w:rPr>
      </w:pPr>
    </w:p>
    <w:p>
      <w:pPr>
        <w:spacing w:line="600" w:lineRule="exact"/>
        <w:rPr>
          <w:rFonts w:hint="eastAsia" w:ascii="宋体" w:hAnsi="宋体"/>
          <w:color w:val="auto"/>
          <w:sz w:val="24"/>
          <w:szCs w:val="24"/>
          <w:highlight w:val="none"/>
        </w:rPr>
      </w:pPr>
      <w:r>
        <w:rPr>
          <w:rFonts w:hint="eastAsia" w:ascii="宋体" w:hAnsi="宋体"/>
          <w:color w:val="auto"/>
          <w:sz w:val="24"/>
          <w:szCs w:val="24"/>
          <w:highlight w:val="none"/>
        </w:rPr>
        <w:t>附件十</w:t>
      </w:r>
    </w:p>
    <w:p>
      <w:pPr>
        <w:jc w:val="center"/>
        <w:rPr>
          <w:rFonts w:hint="eastAsia" w:ascii="宋体" w:hAnsi="宋体" w:cs="仿宋"/>
          <w:b/>
          <w:color w:val="auto"/>
          <w:sz w:val="30"/>
          <w:szCs w:val="30"/>
          <w:highlight w:val="none"/>
        </w:rPr>
      </w:pPr>
      <w:r>
        <w:rPr>
          <w:rFonts w:hint="eastAsia" w:ascii="宋体" w:hAnsi="宋体" w:cs="仿宋"/>
          <w:b/>
          <w:color w:val="auto"/>
          <w:sz w:val="30"/>
          <w:szCs w:val="30"/>
          <w:highlight w:val="none"/>
        </w:rPr>
        <w:t>本项目拟派人员表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854"/>
        <w:gridCol w:w="938"/>
        <w:gridCol w:w="938"/>
        <w:gridCol w:w="1291"/>
        <w:gridCol w:w="1521"/>
        <w:gridCol w:w="1495"/>
        <w:gridCol w:w="21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867" w:type="dxa"/>
            <w:noWrap w:val="0"/>
            <w:vAlign w:val="center"/>
          </w:tcPr>
          <w:p>
            <w:pPr>
              <w:spacing w:line="500" w:lineRule="exact"/>
              <w:jc w:val="center"/>
              <w:rPr>
                <w:rFonts w:hint="eastAsia" w:ascii="宋体" w:hAnsi="宋体" w:eastAsia="宋体" w:cs="仿宋"/>
                <w:color w:val="auto"/>
                <w:sz w:val="24"/>
                <w:highlight w:val="none"/>
              </w:rPr>
            </w:pPr>
            <w:r>
              <w:rPr>
                <w:rFonts w:hint="eastAsia" w:ascii="宋体" w:hAnsi="宋体" w:eastAsia="宋体" w:cs="仿宋"/>
                <w:color w:val="auto"/>
                <w:sz w:val="24"/>
                <w:highlight w:val="none"/>
              </w:rPr>
              <w:t>序号</w:t>
            </w:r>
          </w:p>
        </w:tc>
        <w:tc>
          <w:tcPr>
            <w:tcW w:w="854" w:type="dxa"/>
            <w:noWrap w:val="0"/>
            <w:vAlign w:val="center"/>
          </w:tcPr>
          <w:p>
            <w:pPr>
              <w:spacing w:line="500" w:lineRule="exact"/>
              <w:rPr>
                <w:rFonts w:hint="eastAsia" w:ascii="宋体" w:hAnsi="宋体" w:eastAsia="宋体" w:cs="仿宋"/>
                <w:color w:val="auto"/>
                <w:sz w:val="24"/>
                <w:highlight w:val="none"/>
              </w:rPr>
            </w:pPr>
            <w:r>
              <w:rPr>
                <w:rFonts w:hint="eastAsia" w:ascii="宋体" w:hAnsi="宋体" w:eastAsia="宋体" w:cs="仿宋"/>
                <w:color w:val="auto"/>
                <w:sz w:val="24"/>
                <w:highlight w:val="none"/>
              </w:rPr>
              <w:t xml:space="preserve"> 姓名</w:t>
            </w:r>
          </w:p>
        </w:tc>
        <w:tc>
          <w:tcPr>
            <w:tcW w:w="938" w:type="dxa"/>
            <w:noWrap w:val="0"/>
            <w:vAlign w:val="center"/>
          </w:tcPr>
          <w:p>
            <w:pPr>
              <w:spacing w:line="500" w:lineRule="exact"/>
              <w:jc w:val="center"/>
              <w:rPr>
                <w:rFonts w:hint="eastAsia" w:ascii="宋体" w:hAnsi="宋体" w:eastAsia="宋体" w:cs="仿宋"/>
                <w:color w:val="auto"/>
                <w:sz w:val="24"/>
                <w:highlight w:val="none"/>
              </w:rPr>
            </w:pPr>
            <w:r>
              <w:rPr>
                <w:rFonts w:hint="eastAsia" w:ascii="宋体" w:hAnsi="宋体" w:eastAsia="宋体" w:cs="仿宋"/>
                <w:color w:val="auto"/>
                <w:sz w:val="24"/>
                <w:highlight w:val="none"/>
              </w:rPr>
              <w:t>专业</w:t>
            </w:r>
          </w:p>
        </w:tc>
        <w:tc>
          <w:tcPr>
            <w:tcW w:w="938" w:type="dxa"/>
            <w:noWrap w:val="0"/>
            <w:vAlign w:val="center"/>
          </w:tcPr>
          <w:p>
            <w:pPr>
              <w:spacing w:line="500" w:lineRule="exact"/>
              <w:jc w:val="center"/>
              <w:rPr>
                <w:rFonts w:hint="eastAsia" w:ascii="宋体" w:hAnsi="宋体" w:eastAsia="宋体" w:cs="仿宋"/>
                <w:color w:val="auto"/>
                <w:sz w:val="24"/>
                <w:highlight w:val="none"/>
              </w:rPr>
            </w:pPr>
            <w:r>
              <w:rPr>
                <w:rFonts w:hint="eastAsia" w:ascii="宋体" w:hAnsi="宋体" w:eastAsia="宋体" w:cs="仿宋"/>
                <w:color w:val="auto"/>
                <w:sz w:val="24"/>
                <w:highlight w:val="none"/>
              </w:rPr>
              <w:t>学历</w:t>
            </w:r>
          </w:p>
        </w:tc>
        <w:tc>
          <w:tcPr>
            <w:tcW w:w="1291" w:type="dxa"/>
            <w:noWrap w:val="0"/>
            <w:vAlign w:val="center"/>
          </w:tcPr>
          <w:p>
            <w:pPr>
              <w:spacing w:line="500" w:lineRule="exact"/>
              <w:jc w:val="center"/>
              <w:rPr>
                <w:rFonts w:hint="eastAsia" w:ascii="宋体" w:hAnsi="宋体" w:eastAsia="宋体" w:cs="仿宋"/>
                <w:color w:val="auto"/>
                <w:sz w:val="24"/>
                <w:highlight w:val="none"/>
              </w:rPr>
            </w:pPr>
            <w:r>
              <w:rPr>
                <w:rFonts w:hint="eastAsia" w:ascii="宋体" w:hAnsi="宋体" w:eastAsia="宋体" w:cs="仿宋"/>
                <w:color w:val="auto"/>
                <w:sz w:val="24"/>
                <w:highlight w:val="none"/>
              </w:rPr>
              <w:t>执业资格/职称</w:t>
            </w:r>
          </w:p>
        </w:tc>
        <w:tc>
          <w:tcPr>
            <w:tcW w:w="1521" w:type="dxa"/>
            <w:noWrap w:val="0"/>
            <w:vAlign w:val="center"/>
          </w:tcPr>
          <w:p>
            <w:pPr>
              <w:spacing w:line="500" w:lineRule="exact"/>
              <w:jc w:val="center"/>
              <w:rPr>
                <w:rFonts w:hint="eastAsia" w:ascii="宋体" w:hAnsi="宋体" w:eastAsia="宋体" w:cs="仿宋"/>
                <w:color w:val="auto"/>
                <w:sz w:val="24"/>
                <w:highlight w:val="none"/>
              </w:rPr>
            </w:pPr>
            <w:r>
              <w:rPr>
                <w:rFonts w:hint="eastAsia" w:ascii="宋体" w:hAnsi="宋体" w:eastAsia="宋体" w:cs="仿宋"/>
                <w:color w:val="auto"/>
                <w:sz w:val="24"/>
                <w:highlight w:val="none"/>
              </w:rPr>
              <w:t>职业或执业证书名称</w:t>
            </w:r>
          </w:p>
        </w:tc>
        <w:tc>
          <w:tcPr>
            <w:tcW w:w="1495" w:type="dxa"/>
            <w:noWrap w:val="0"/>
            <w:vAlign w:val="center"/>
          </w:tcPr>
          <w:p>
            <w:pPr>
              <w:spacing w:line="500" w:lineRule="exact"/>
              <w:jc w:val="center"/>
              <w:rPr>
                <w:rFonts w:hint="eastAsia" w:ascii="宋体" w:hAnsi="宋体" w:eastAsia="宋体" w:cs="仿宋"/>
                <w:color w:val="auto"/>
                <w:sz w:val="24"/>
                <w:highlight w:val="none"/>
              </w:rPr>
            </w:pPr>
            <w:r>
              <w:rPr>
                <w:rFonts w:hint="eastAsia" w:ascii="宋体" w:hAnsi="宋体" w:eastAsia="宋体" w:cs="仿宋"/>
                <w:color w:val="auto"/>
                <w:sz w:val="24"/>
                <w:highlight w:val="none"/>
              </w:rPr>
              <w:t>证书编号</w:t>
            </w:r>
          </w:p>
        </w:tc>
        <w:tc>
          <w:tcPr>
            <w:tcW w:w="2122" w:type="dxa"/>
            <w:noWrap w:val="0"/>
            <w:vAlign w:val="center"/>
          </w:tcPr>
          <w:p>
            <w:pPr>
              <w:spacing w:line="500" w:lineRule="exact"/>
              <w:jc w:val="center"/>
              <w:rPr>
                <w:rFonts w:hint="eastAsia" w:ascii="宋体" w:hAnsi="宋体" w:eastAsia="宋体" w:cs="仿宋"/>
                <w:color w:val="auto"/>
                <w:sz w:val="24"/>
                <w:highlight w:val="none"/>
              </w:rPr>
            </w:pPr>
            <w:r>
              <w:rPr>
                <w:rFonts w:hint="eastAsia" w:ascii="宋体" w:hAnsi="宋体" w:eastAsia="宋体" w:cs="仿宋"/>
                <w:color w:val="auto"/>
                <w:sz w:val="24"/>
                <w:highlight w:val="none"/>
              </w:rPr>
              <w:t>从事相关工作年限、经验和在本项目拟任职务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pPr>
              <w:spacing w:line="500" w:lineRule="exact"/>
              <w:jc w:val="center"/>
              <w:rPr>
                <w:rFonts w:hint="eastAsia" w:ascii="宋体" w:hAnsi="宋体" w:eastAsia="宋体" w:cs="仿宋"/>
                <w:color w:val="auto"/>
                <w:sz w:val="24"/>
                <w:highlight w:val="none"/>
              </w:rPr>
            </w:pPr>
          </w:p>
        </w:tc>
        <w:tc>
          <w:tcPr>
            <w:tcW w:w="854" w:type="dxa"/>
            <w:noWrap w:val="0"/>
            <w:vAlign w:val="center"/>
          </w:tcPr>
          <w:p>
            <w:pPr>
              <w:spacing w:line="500" w:lineRule="exact"/>
              <w:jc w:val="center"/>
              <w:rPr>
                <w:rFonts w:hint="eastAsia" w:ascii="宋体" w:hAnsi="宋体" w:eastAsia="宋体" w:cs="仿宋"/>
                <w:color w:val="auto"/>
                <w:sz w:val="24"/>
                <w:highlight w:val="none"/>
              </w:rPr>
            </w:pPr>
          </w:p>
        </w:tc>
        <w:tc>
          <w:tcPr>
            <w:tcW w:w="938" w:type="dxa"/>
            <w:noWrap w:val="0"/>
            <w:vAlign w:val="center"/>
          </w:tcPr>
          <w:p>
            <w:pPr>
              <w:spacing w:line="500" w:lineRule="exact"/>
              <w:jc w:val="center"/>
              <w:rPr>
                <w:rFonts w:hint="eastAsia" w:ascii="宋体" w:hAnsi="宋体" w:eastAsia="宋体" w:cs="仿宋"/>
                <w:color w:val="auto"/>
                <w:sz w:val="24"/>
                <w:highlight w:val="none"/>
              </w:rPr>
            </w:pPr>
          </w:p>
        </w:tc>
        <w:tc>
          <w:tcPr>
            <w:tcW w:w="938" w:type="dxa"/>
            <w:noWrap w:val="0"/>
            <w:vAlign w:val="center"/>
          </w:tcPr>
          <w:p>
            <w:pPr>
              <w:spacing w:line="500" w:lineRule="exact"/>
              <w:jc w:val="center"/>
              <w:rPr>
                <w:rFonts w:hint="eastAsia" w:ascii="宋体" w:hAnsi="宋体" w:eastAsia="宋体" w:cs="仿宋"/>
                <w:color w:val="auto"/>
                <w:sz w:val="24"/>
                <w:highlight w:val="none"/>
              </w:rPr>
            </w:pPr>
          </w:p>
        </w:tc>
        <w:tc>
          <w:tcPr>
            <w:tcW w:w="1291" w:type="dxa"/>
            <w:noWrap w:val="0"/>
            <w:vAlign w:val="center"/>
          </w:tcPr>
          <w:p>
            <w:pPr>
              <w:spacing w:line="500" w:lineRule="exact"/>
              <w:jc w:val="center"/>
              <w:rPr>
                <w:rFonts w:hint="eastAsia" w:ascii="宋体" w:hAnsi="宋体" w:eastAsia="宋体" w:cs="仿宋"/>
                <w:color w:val="auto"/>
                <w:sz w:val="24"/>
                <w:highlight w:val="none"/>
              </w:rPr>
            </w:pPr>
          </w:p>
        </w:tc>
        <w:tc>
          <w:tcPr>
            <w:tcW w:w="1521" w:type="dxa"/>
            <w:noWrap w:val="0"/>
            <w:vAlign w:val="center"/>
          </w:tcPr>
          <w:p>
            <w:pPr>
              <w:spacing w:line="500" w:lineRule="exact"/>
              <w:jc w:val="center"/>
              <w:rPr>
                <w:rFonts w:hint="eastAsia" w:ascii="宋体" w:hAnsi="宋体" w:eastAsia="宋体" w:cs="仿宋"/>
                <w:color w:val="auto"/>
                <w:sz w:val="24"/>
                <w:highlight w:val="none"/>
              </w:rPr>
            </w:pPr>
          </w:p>
        </w:tc>
        <w:tc>
          <w:tcPr>
            <w:tcW w:w="1495" w:type="dxa"/>
            <w:noWrap w:val="0"/>
            <w:vAlign w:val="center"/>
          </w:tcPr>
          <w:p>
            <w:pPr>
              <w:spacing w:line="500" w:lineRule="exact"/>
              <w:jc w:val="center"/>
              <w:rPr>
                <w:rFonts w:hint="eastAsia" w:ascii="宋体" w:hAnsi="宋体" w:eastAsia="宋体" w:cs="仿宋"/>
                <w:color w:val="auto"/>
                <w:sz w:val="24"/>
                <w:highlight w:val="none"/>
              </w:rPr>
            </w:pPr>
          </w:p>
        </w:tc>
        <w:tc>
          <w:tcPr>
            <w:tcW w:w="2122" w:type="dxa"/>
            <w:noWrap w:val="0"/>
            <w:vAlign w:val="center"/>
          </w:tcPr>
          <w:p>
            <w:pPr>
              <w:spacing w:line="500" w:lineRule="exact"/>
              <w:jc w:val="center"/>
              <w:rPr>
                <w:rFonts w:hint="eastAsia" w:ascii="宋体" w:hAnsi="宋体" w:eastAsia="宋体"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pPr>
              <w:spacing w:line="500" w:lineRule="exact"/>
              <w:jc w:val="center"/>
              <w:rPr>
                <w:rFonts w:hint="eastAsia" w:ascii="宋体" w:hAnsi="宋体" w:eastAsia="宋体" w:cs="仿宋"/>
                <w:color w:val="auto"/>
                <w:sz w:val="24"/>
                <w:highlight w:val="none"/>
              </w:rPr>
            </w:pPr>
          </w:p>
        </w:tc>
        <w:tc>
          <w:tcPr>
            <w:tcW w:w="854" w:type="dxa"/>
            <w:noWrap w:val="0"/>
            <w:vAlign w:val="center"/>
          </w:tcPr>
          <w:p>
            <w:pPr>
              <w:spacing w:line="500" w:lineRule="exact"/>
              <w:jc w:val="center"/>
              <w:rPr>
                <w:rFonts w:hint="eastAsia" w:ascii="宋体" w:hAnsi="宋体" w:eastAsia="宋体" w:cs="仿宋"/>
                <w:color w:val="auto"/>
                <w:sz w:val="24"/>
                <w:highlight w:val="none"/>
              </w:rPr>
            </w:pPr>
          </w:p>
        </w:tc>
        <w:tc>
          <w:tcPr>
            <w:tcW w:w="938" w:type="dxa"/>
            <w:noWrap w:val="0"/>
            <w:vAlign w:val="center"/>
          </w:tcPr>
          <w:p>
            <w:pPr>
              <w:spacing w:line="500" w:lineRule="exact"/>
              <w:jc w:val="center"/>
              <w:rPr>
                <w:rFonts w:hint="eastAsia" w:ascii="宋体" w:hAnsi="宋体" w:eastAsia="宋体" w:cs="仿宋"/>
                <w:color w:val="auto"/>
                <w:sz w:val="24"/>
                <w:highlight w:val="none"/>
              </w:rPr>
            </w:pPr>
          </w:p>
        </w:tc>
        <w:tc>
          <w:tcPr>
            <w:tcW w:w="938" w:type="dxa"/>
            <w:noWrap w:val="0"/>
            <w:vAlign w:val="center"/>
          </w:tcPr>
          <w:p>
            <w:pPr>
              <w:spacing w:line="500" w:lineRule="exact"/>
              <w:jc w:val="center"/>
              <w:rPr>
                <w:rFonts w:hint="eastAsia" w:ascii="宋体" w:hAnsi="宋体" w:eastAsia="宋体" w:cs="仿宋"/>
                <w:color w:val="auto"/>
                <w:sz w:val="24"/>
                <w:highlight w:val="none"/>
              </w:rPr>
            </w:pPr>
          </w:p>
        </w:tc>
        <w:tc>
          <w:tcPr>
            <w:tcW w:w="1291" w:type="dxa"/>
            <w:noWrap w:val="0"/>
            <w:vAlign w:val="center"/>
          </w:tcPr>
          <w:p>
            <w:pPr>
              <w:spacing w:line="500" w:lineRule="exact"/>
              <w:jc w:val="center"/>
              <w:rPr>
                <w:rFonts w:hint="eastAsia" w:ascii="宋体" w:hAnsi="宋体" w:eastAsia="宋体" w:cs="仿宋"/>
                <w:color w:val="auto"/>
                <w:sz w:val="24"/>
                <w:highlight w:val="none"/>
              </w:rPr>
            </w:pPr>
          </w:p>
        </w:tc>
        <w:tc>
          <w:tcPr>
            <w:tcW w:w="1521" w:type="dxa"/>
            <w:noWrap w:val="0"/>
            <w:vAlign w:val="center"/>
          </w:tcPr>
          <w:p>
            <w:pPr>
              <w:spacing w:line="500" w:lineRule="exact"/>
              <w:jc w:val="center"/>
              <w:rPr>
                <w:rFonts w:hint="eastAsia" w:ascii="宋体" w:hAnsi="宋体" w:eastAsia="宋体" w:cs="仿宋"/>
                <w:color w:val="auto"/>
                <w:sz w:val="24"/>
                <w:highlight w:val="none"/>
              </w:rPr>
            </w:pPr>
          </w:p>
        </w:tc>
        <w:tc>
          <w:tcPr>
            <w:tcW w:w="1495" w:type="dxa"/>
            <w:noWrap w:val="0"/>
            <w:vAlign w:val="center"/>
          </w:tcPr>
          <w:p>
            <w:pPr>
              <w:spacing w:line="500" w:lineRule="exact"/>
              <w:jc w:val="center"/>
              <w:rPr>
                <w:rFonts w:hint="eastAsia" w:ascii="宋体" w:hAnsi="宋体" w:eastAsia="宋体" w:cs="仿宋"/>
                <w:color w:val="auto"/>
                <w:sz w:val="24"/>
                <w:highlight w:val="none"/>
              </w:rPr>
            </w:pPr>
          </w:p>
        </w:tc>
        <w:tc>
          <w:tcPr>
            <w:tcW w:w="2122" w:type="dxa"/>
            <w:noWrap w:val="0"/>
            <w:vAlign w:val="center"/>
          </w:tcPr>
          <w:p>
            <w:pPr>
              <w:spacing w:line="500" w:lineRule="exact"/>
              <w:jc w:val="center"/>
              <w:rPr>
                <w:rFonts w:hint="eastAsia" w:ascii="宋体" w:hAnsi="宋体" w:eastAsia="宋体"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pPr>
              <w:spacing w:line="500" w:lineRule="exact"/>
              <w:jc w:val="center"/>
              <w:rPr>
                <w:rFonts w:hint="eastAsia" w:ascii="宋体" w:hAnsi="宋体" w:eastAsia="宋体" w:cs="仿宋"/>
                <w:color w:val="auto"/>
                <w:sz w:val="24"/>
                <w:highlight w:val="none"/>
              </w:rPr>
            </w:pPr>
          </w:p>
        </w:tc>
        <w:tc>
          <w:tcPr>
            <w:tcW w:w="854" w:type="dxa"/>
            <w:noWrap w:val="0"/>
            <w:vAlign w:val="center"/>
          </w:tcPr>
          <w:p>
            <w:pPr>
              <w:spacing w:line="500" w:lineRule="exact"/>
              <w:jc w:val="center"/>
              <w:rPr>
                <w:rFonts w:hint="eastAsia" w:ascii="宋体" w:hAnsi="宋体" w:eastAsia="宋体" w:cs="仿宋"/>
                <w:color w:val="auto"/>
                <w:sz w:val="24"/>
                <w:highlight w:val="none"/>
              </w:rPr>
            </w:pPr>
          </w:p>
        </w:tc>
        <w:tc>
          <w:tcPr>
            <w:tcW w:w="938" w:type="dxa"/>
            <w:noWrap w:val="0"/>
            <w:vAlign w:val="center"/>
          </w:tcPr>
          <w:p>
            <w:pPr>
              <w:spacing w:line="500" w:lineRule="exact"/>
              <w:jc w:val="center"/>
              <w:rPr>
                <w:rFonts w:hint="eastAsia" w:ascii="宋体" w:hAnsi="宋体" w:eastAsia="宋体" w:cs="仿宋"/>
                <w:color w:val="auto"/>
                <w:sz w:val="24"/>
                <w:highlight w:val="none"/>
              </w:rPr>
            </w:pPr>
          </w:p>
        </w:tc>
        <w:tc>
          <w:tcPr>
            <w:tcW w:w="938" w:type="dxa"/>
            <w:noWrap w:val="0"/>
            <w:vAlign w:val="center"/>
          </w:tcPr>
          <w:p>
            <w:pPr>
              <w:spacing w:line="500" w:lineRule="exact"/>
              <w:jc w:val="center"/>
              <w:rPr>
                <w:rFonts w:hint="eastAsia" w:ascii="宋体" w:hAnsi="宋体" w:eastAsia="宋体" w:cs="仿宋"/>
                <w:color w:val="auto"/>
                <w:sz w:val="24"/>
                <w:highlight w:val="none"/>
              </w:rPr>
            </w:pPr>
          </w:p>
        </w:tc>
        <w:tc>
          <w:tcPr>
            <w:tcW w:w="1291" w:type="dxa"/>
            <w:noWrap w:val="0"/>
            <w:vAlign w:val="center"/>
          </w:tcPr>
          <w:p>
            <w:pPr>
              <w:spacing w:line="500" w:lineRule="exact"/>
              <w:jc w:val="center"/>
              <w:rPr>
                <w:rFonts w:hint="eastAsia" w:ascii="宋体" w:hAnsi="宋体" w:eastAsia="宋体" w:cs="仿宋"/>
                <w:color w:val="auto"/>
                <w:sz w:val="24"/>
                <w:highlight w:val="none"/>
              </w:rPr>
            </w:pPr>
          </w:p>
        </w:tc>
        <w:tc>
          <w:tcPr>
            <w:tcW w:w="1521" w:type="dxa"/>
            <w:noWrap w:val="0"/>
            <w:vAlign w:val="center"/>
          </w:tcPr>
          <w:p>
            <w:pPr>
              <w:spacing w:line="500" w:lineRule="exact"/>
              <w:jc w:val="center"/>
              <w:rPr>
                <w:rFonts w:hint="eastAsia" w:ascii="宋体" w:hAnsi="宋体" w:eastAsia="宋体" w:cs="仿宋"/>
                <w:color w:val="auto"/>
                <w:sz w:val="24"/>
                <w:highlight w:val="none"/>
              </w:rPr>
            </w:pPr>
          </w:p>
        </w:tc>
        <w:tc>
          <w:tcPr>
            <w:tcW w:w="1495" w:type="dxa"/>
            <w:noWrap w:val="0"/>
            <w:vAlign w:val="center"/>
          </w:tcPr>
          <w:p>
            <w:pPr>
              <w:spacing w:line="500" w:lineRule="exact"/>
              <w:jc w:val="center"/>
              <w:rPr>
                <w:rFonts w:hint="eastAsia" w:ascii="宋体" w:hAnsi="宋体" w:eastAsia="宋体" w:cs="仿宋"/>
                <w:color w:val="auto"/>
                <w:sz w:val="24"/>
                <w:highlight w:val="none"/>
              </w:rPr>
            </w:pPr>
          </w:p>
        </w:tc>
        <w:tc>
          <w:tcPr>
            <w:tcW w:w="2122" w:type="dxa"/>
            <w:noWrap w:val="0"/>
            <w:vAlign w:val="center"/>
          </w:tcPr>
          <w:p>
            <w:pPr>
              <w:spacing w:line="500" w:lineRule="exact"/>
              <w:jc w:val="center"/>
              <w:rPr>
                <w:rFonts w:hint="eastAsia" w:ascii="宋体" w:hAnsi="宋体" w:eastAsia="宋体"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pPr>
              <w:spacing w:line="500" w:lineRule="exact"/>
              <w:jc w:val="center"/>
              <w:rPr>
                <w:rFonts w:hint="eastAsia" w:ascii="宋体" w:hAnsi="宋体" w:eastAsia="宋体" w:cs="仿宋"/>
                <w:color w:val="auto"/>
                <w:sz w:val="24"/>
                <w:highlight w:val="none"/>
              </w:rPr>
            </w:pPr>
          </w:p>
        </w:tc>
        <w:tc>
          <w:tcPr>
            <w:tcW w:w="854" w:type="dxa"/>
            <w:noWrap w:val="0"/>
            <w:vAlign w:val="center"/>
          </w:tcPr>
          <w:p>
            <w:pPr>
              <w:spacing w:line="500" w:lineRule="exact"/>
              <w:jc w:val="center"/>
              <w:rPr>
                <w:rFonts w:hint="eastAsia" w:ascii="宋体" w:hAnsi="宋体" w:eastAsia="宋体" w:cs="仿宋"/>
                <w:color w:val="auto"/>
                <w:sz w:val="24"/>
                <w:highlight w:val="none"/>
              </w:rPr>
            </w:pPr>
          </w:p>
        </w:tc>
        <w:tc>
          <w:tcPr>
            <w:tcW w:w="938" w:type="dxa"/>
            <w:noWrap w:val="0"/>
            <w:vAlign w:val="center"/>
          </w:tcPr>
          <w:p>
            <w:pPr>
              <w:spacing w:line="500" w:lineRule="exact"/>
              <w:jc w:val="center"/>
              <w:rPr>
                <w:rFonts w:hint="eastAsia" w:ascii="宋体" w:hAnsi="宋体" w:eastAsia="宋体" w:cs="仿宋"/>
                <w:color w:val="auto"/>
                <w:sz w:val="24"/>
                <w:highlight w:val="none"/>
              </w:rPr>
            </w:pPr>
          </w:p>
        </w:tc>
        <w:tc>
          <w:tcPr>
            <w:tcW w:w="938" w:type="dxa"/>
            <w:noWrap w:val="0"/>
            <w:vAlign w:val="center"/>
          </w:tcPr>
          <w:p>
            <w:pPr>
              <w:spacing w:line="500" w:lineRule="exact"/>
              <w:jc w:val="center"/>
              <w:rPr>
                <w:rFonts w:hint="eastAsia" w:ascii="宋体" w:hAnsi="宋体" w:eastAsia="宋体" w:cs="仿宋"/>
                <w:color w:val="auto"/>
                <w:sz w:val="24"/>
                <w:highlight w:val="none"/>
              </w:rPr>
            </w:pPr>
          </w:p>
        </w:tc>
        <w:tc>
          <w:tcPr>
            <w:tcW w:w="1291" w:type="dxa"/>
            <w:noWrap w:val="0"/>
            <w:vAlign w:val="center"/>
          </w:tcPr>
          <w:p>
            <w:pPr>
              <w:spacing w:line="500" w:lineRule="exact"/>
              <w:jc w:val="center"/>
              <w:rPr>
                <w:rFonts w:hint="eastAsia" w:ascii="宋体" w:hAnsi="宋体" w:eastAsia="宋体" w:cs="仿宋"/>
                <w:color w:val="auto"/>
                <w:sz w:val="24"/>
                <w:highlight w:val="none"/>
              </w:rPr>
            </w:pPr>
          </w:p>
        </w:tc>
        <w:tc>
          <w:tcPr>
            <w:tcW w:w="1521" w:type="dxa"/>
            <w:noWrap w:val="0"/>
            <w:vAlign w:val="center"/>
          </w:tcPr>
          <w:p>
            <w:pPr>
              <w:spacing w:line="500" w:lineRule="exact"/>
              <w:jc w:val="center"/>
              <w:rPr>
                <w:rFonts w:hint="eastAsia" w:ascii="宋体" w:hAnsi="宋体" w:eastAsia="宋体" w:cs="仿宋"/>
                <w:color w:val="auto"/>
                <w:sz w:val="24"/>
                <w:highlight w:val="none"/>
              </w:rPr>
            </w:pPr>
          </w:p>
        </w:tc>
        <w:tc>
          <w:tcPr>
            <w:tcW w:w="1495" w:type="dxa"/>
            <w:noWrap w:val="0"/>
            <w:vAlign w:val="center"/>
          </w:tcPr>
          <w:p>
            <w:pPr>
              <w:spacing w:line="500" w:lineRule="exact"/>
              <w:jc w:val="center"/>
              <w:rPr>
                <w:rFonts w:hint="eastAsia" w:ascii="宋体" w:hAnsi="宋体" w:eastAsia="宋体" w:cs="仿宋"/>
                <w:color w:val="auto"/>
                <w:sz w:val="24"/>
                <w:highlight w:val="none"/>
              </w:rPr>
            </w:pPr>
          </w:p>
        </w:tc>
        <w:tc>
          <w:tcPr>
            <w:tcW w:w="2122" w:type="dxa"/>
            <w:noWrap w:val="0"/>
            <w:vAlign w:val="center"/>
          </w:tcPr>
          <w:p>
            <w:pPr>
              <w:spacing w:line="500" w:lineRule="exact"/>
              <w:jc w:val="center"/>
              <w:rPr>
                <w:rFonts w:hint="eastAsia" w:ascii="宋体" w:hAnsi="宋体" w:eastAsia="宋体"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pPr>
              <w:spacing w:line="500" w:lineRule="exact"/>
              <w:jc w:val="center"/>
              <w:rPr>
                <w:rFonts w:hint="eastAsia" w:ascii="宋体" w:hAnsi="宋体" w:eastAsia="宋体" w:cs="仿宋"/>
                <w:color w:val="auto"/>
                <w:sz w:val="24"/>
                <w:highlight w:val="none"/>
              </w:rPr>
            </w:pPr>
          </w:p>
        </w:tc>
        <w:tc>
          <w:tcPr>
            <w:tcW w:w="854" w:type="dxa"/>
            <w:noWrap w:val="0"/>
            <w:vAlign w:val="center"/>
          </w:tcPr>
          <w:p>
            <w:pPr>
              <w:spacing w:line="500" w:lineRule="exact"/>
              <w:jc w:val="center"/>
              <w:rPr>
                <w:rFonts w:hint="eastAsia" w:ascii="宋体" w:hAnsi="宋体" w:eastAsia="宋体" w:cs="仿宋"/>
                <w:color w:val="auto"/>
                <w:sz w:val="24"/>
                <w:highlight w:val="none"/>
              </w:rPr>
            </w:pPr>
          </w:p>
        </w:tc>
        <w:tc>
          <w:tcPr>
            <w:tcW w:w="938" w:type="dxa"/>
            <w:noWrap w:val="0"/>
            <w:vAlign w:val="center"/>
          </w:tcPr>
          <w:p>
            <w:pPr>
              <w:spacing w:line="500" w:lineRule="exact"/>
              <w:jc w:val="center"/>
              <w:rPr>
                <w:rFonts w:hint="eastAsia" w:ascii="宋体" w:hAnsi="宋体" w:eastAsia="宋体" w:cs="仿宋"/>
                <w:color w:val="auto"/>
                <w:sz w:val="24"/>
                <w:highlight w:val="none"/>
              </w:rPr>
            </w:pPr>
          </w:p>
        </w:tc>
        <w:tc>
          <w:tcPr>
            <w:tcW w:w="938" w:type="dxa"/>
            <w:noWrap w:val="0"/>
            <w:vAlign w:val="center"/>
          </w:tcPr>
          <w:p>
            <w:pPr>
              <w:spacing w:line="500" w:lineRule="exact"/>
              <w:jc w:val="center"/>
              <w:rPr>
                <w:rFonts w:hint="eastAsia" w:ascii="宋体" w:hAnsi="宋体" w:eastAsia="宋体" w:cs="仿宋"/>
                <w:color w:val="auto"/>
                <w:sz w:val="24"/>
                <w:highlight w:val="none"/>
              </w:rPr>
            </w:pPr>
          </w:p>
        </w:tc>
        <w:tc>
          <w:tcPr>
            <w:tcW w:w="1291" w:type="dxa"/>
            <w:noWrap w:val="0"/>
            <w:vAlign w:val="center"/>
          </w:tcPr>
          <w:p>
            <w:pPr>
              <w:spacing w:line="500" w:lineRule="exact"/>
              <w:jc w:val="center"/>
              <w:rPr>
                <w:rFonts w:hint="eastAsia" w:ascii="宋体" w:hAnsi="宋体" w:eastAsia="宋体" w:cs="仿宋"/>
                <w:color w:val="auto"/>
                <w:sz w:val="24"/>
                <w:highlight w:val="none"/>
              </w:rPr>
            </w:pPr>
          </w:p>
        </w:tc>
        <w:tc>
          <w:tcPr>
            <w:tcW w:w="1521" w:type="dxa"/>
            <w:noWrap w:val="0"/>
            <w:vAlign w:val="center"/>
          </w:tcPr>
          <w:p>
            <w:pPr>
              <w:spacing w:line="500" w:lineRule="exact"/>
              <w:jc w:val="center"/>
              <w:rPr>
                <w:rFonts w:hint="eastAsia" w:ascii="宋体" w:hAnsi="宋体" w:eastAsia="宋体" w:cs="仿宋"/>
                <w:color w:val="auto"/>
                <w:sz w:val="24"/>
                <w:highlight w:val="none"/>
              </w:rPr>
            </w:pPr>
          </w:p>
        </w:tc>
        <w:tc>
          <w:tcPr>
            <w:tcW w:w="1495" w:type="dxa"/>
            <w:noWrap w:val="0"/>
            <w:vAlign w:val="center"/>
          </w:tcPr>
          <w:p>
            <w:pPr>
              <w:spacing w:line="500" w:lineRule="exact"/>
              <w:jc w:val="center"/>
              <w:rPr>
                <w:rFonts w:hint="eastAsia" w:ascii="宋体" w:hAnsi="宋体" w:eastAsia="宋体" w:cs="仿宋"/>
                <w:color w:val="auto"/>
                <w:sz w:val="24"/>
                <w:highlight w:val="none"/>
              </w:rPr>
            </w:pPr>
          </w:p>
        </w:tc>
        <w:tc>
          <w:tcPr>
            <w:tcW w:w="2122" w:type="dxa"/>
            <w:noWrap w:val="0"/>
            <w:vAlign w:val="center"/>
          </w:tcPr>
          <w:p>
            <w:pPr>
              <w:spacing w:line="500" w:lineRule="exact"/>
              <w:jc w:val="center"/>
              <w:rPr>
                <w:rFonts w:hint="eastAsia" w:ascii="宋体" w:hAnsi="宋体" w:eastAsia="宋体"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pPr>
              <w:spacing w:line="500" w:lineRule="exact"/>
              <w:jc w:val="center"/>
              <w:rPr>
                <w:rFonts w:hint="eastAsia" w:ascii="宋体" w:hAnsi="宋体" w:eastAsia="宋体" w:cs="仿宋"/>
                <w:color w:val="auto"/>
                <w:sz w:val="24"/>
                <w:highlight w:val="none"/>
              </w:rPr>
            </w:pPr>
          </w:p>
        </w:tc>
        <w:tc>
          <w:tcPr>
            <w:tcW w:w="854" w:type="dxa"/>
            <w:noWrap w:val="0"/>
            <w:vAlign w:val="center"/>
          </w:tcPr>
          <w:p>
            <w:pPr>
              <w:spacing w:line="500" w:lineRule="exact"/>
              <w:jc w:val="center"/>
              <w:rPr>
                <w:rFonts w:hint="eastAsia" w:ascii="宋体" w:hAnsi="宋体" w:eastAsia="宋体" w:cs="仿宋"/>
                <w:color w:val="auto"/>
                <w:sz w:val="24"/>
                <w:highlight w:val="none"/>
              </w:rPr>
            </w:pPr>
          </w:p>
        </w:tc>
        <w:tc>
          <w:tcPr>
            <w:tcW w:w="938" w:type="dxa"/>
            <w:noWrap w:val="0"/>
            <w:vAlign w:val="center"/>
          </w:tcPr>
          <w:p>
            <w:pPr>
              <w:spacing w:line="500" w:lineRule="exact"/>
              <w:jc w:val="center"/>
              <w:rPr>
                <w:rFonts w:hint="eastAsia" w:ascii="宋体" w:hAnsi="宋体" w:eastAsia="宋体" w:cs="仿宋"/>
                <w:color w:val="auto"/>
                <w:sz w:val="24"/>
                <w:highlight w:val="none"/>
              </w:rPr>
            </w:pPr>
          </w:p>
        </w:tc>
        <w:tc>
          <w:tcPr>
            <w:tcW w:w="938" w:type="dxa"/>
            <w:noWrap w:val="0"/>
            <w:vAlign w:val="center"/>
          </w:tcPr>
          <w:p>
            <w:pPr>
              <w:spacing w:line="500" w:lineRule="exact"/>
              <w:jc w:val="center"/>
              <w:rPr>
                <w:rFonts w:hint="eastAsia" w:ascii="宋体" w:hAnsi="宋体" w:eastAsia="宋体" w:cs="仿宋"/>
                <w:color w:val="auto"/>
                <w:sz w:val="24"/>
                <w:highlight w:val="none"/>
              </w:rPr>
            </w:pPr>
          </w:p>
        </w:tc>
        <w:tc>
          <w:tcPr>
            <w:tcW w:w="1291" w:type="dxa"/>
            <w:noWrap w:val="0"/>
            <w:vAlign w:val="center"/>
          </w:tcPr>
          <w:p>
            <w:pPr>
              <w:spacing w:line="500" w:lineRule="exact"/>
              <w:jc w:val="center"/>
              <w:rPr>
                <w:rFonts w:hint="eastAsia" w:ascii="宋体" w:hAnsi="宋体" w:eastAsia="宋体" w:cs="仿宋"/>
                <w:color w:val="auto"/>
                <w:sz w:val="24"/>
                <w:highlight w:val="none"/>
              </w:rPr>
            </w:pPr>
          </w:p>
        </w:tc>
        <w:tc>
          <w:tcPr>
            <w:tcW w:w="1521" w:type="dxa"/>
            <w:noWrap w:val="0"/>
            <w:vAlign w:val="center"/>
          </w:tcPr>
          <w:p>
            <w:pPr>
              <w:spacing w:line="500" w:lineRule="exact"/>
              <w:jc w:val="center"/>
              <w:rPr>
                <w:rFonts w:hint="eastAsia" w:ascii="宋体" w:hAnsi="宋体" w:eastAsia="宋体" w:cs="仿宋"/>
                <w:color w:val="auto"/>
                <w:sz w:val="24"/>
                <w:highlight w:val="none"/>
              </w:rPr>
            </w:pPr>
          </w:p>
        </w:tc>
        <w:tc>
          <w:tcPr>
            <w:tcW w:w="1495" w:type="dxa"/>
            <w:noWrap w:val="0"/>
            <w:vAlign w:val="center"/>
          </w:tcPr>
          <w:p>
            <w:pPr>
              <w:spacing w:line="500" w:lineRule="exact"/>
              <w:jc w:val="center"/>
              <w:rPr>
                <w:rFonts w:hint="eastAsia" w:ascii="宋体" w:hAnsi="宋体" w:eastAsia="宋体" w:cs="仿宋"/>
                <w:color w:val="auto"/>
                <w:sz w:val="24"/>
                <w:highlight w:val="none"/>
              </w:rPr>
            </w:pPr>
          </w:p>
        </w:tc>
        <w:tc>
          <w:tcPr>
            <w:tcW w:w="2122" w:type="dxa"/>
            <w:noWrap w:val="0"/>
            <w:vAlign w:val="center"/>
          </w:tcPr>
          <w:p>
            <w:pPr>
              <w:spacing w:line="500" w:lineRule="exact"/>
              <w:jc w:val="center"/>
              <w:rPr>
                <w:rFonts w:hint="eastAsia" w:ascii="宋体" w:hAnsi="宋体" w:eastAsia="宋体"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pPr>
              <w:spacing w:line="500" w:lineRule="exact"/>
              <w:jc w:val="center"/>
              <w:rPr>
                <w:rFonts w:hint="eastAsia" w:ascii="宋体" w:hAnsi="宋体" w:eastAsia="宋体" w:cs="仿宋"/>
                <w:color w:val="auto"/>
                <w:sz w:val="24"/>
                <w:highlight w:val="none"/>
              </w:rPr>
            </w:pPr>
          </w:p>
        </w:tc>
        <w:tc>
          <w:tcPr>
            <w:tcW w:w="854" w:type="dxa"/>
            <w:noWrap w:val="0"/>
            <w:vAlign w:val="center"/>
          </w:tcPr>
          <w:p>
            <w:pPr>
              <w:spacing w:line="500" w:lineRule="exact"/>
              <w:jc w:val="center"/>
              <w:rPr>
                <w:rFonts w:hint="eastAsia" w:ascii="宋体" w:hAnsi="宋体" w:eastAsia="宋体" w:cs="仿宋"/>
                <w:color w:val="auto"/>
                <w:sz w:val="24"/>
                <w:highlight w:val="none"/>
              </w:rPr>
            </w:pPr>
          </w:p>
        </w:tc>
        <w:tc>
          <w:tcPr>
            <w:tcW w:w="938" w:type="dxa"/>
            <w:noWrap w:val="0"/>
            <w:vAlign w:val="center"/>
          </w:tcPr>
          <w:p>
            <w:pPr>
              <w:spacing w:line="500" w:lineRule="exact"/>
              <w:jc w:val="center"/>
              <w:rPr>
                <w:rFonts w:hint="eastAsia" w:ascii="宋体" w:hAnsi="宋体" w:eastAsia="宋体" w:cs="仿宋"/>
                <w:color w:val="auto"/>
                <w:sz w:val="24"/>
                <w:highlight w:val="none"/>
              </w:rPr>
            </w:pPr>
          </w:p>
        </w:tc>
        <w:tc>
          <w:tcPr>
            <w:tcW w:w="938" w:type="dxa"/>
            <w:noWrap w:val="0"/>
            <w:vAlign w:val="center"/>
          </w:tcPr>
          <w:p>
            <w:pPr>
              <w:spacing w:line="500" w:lineRule="exact"/>
              <w:jc w:val="center"/>
              <w:rPr>
                <w:rFonts w:hint="eastAsia" w:ascii="宋体" w:hAnsi="宋体" w:eastAsia="宋体" w:cs="仿宋"/>
                <w:color w:val="auto"/>
                <w:sz w:val="24"/>
                <w:highlight w:val="none"/>
              </w:rPr>
            </w:pPr>
          </w:p>
        </w:tc>
        <w:tc>
          <w:tcPr>
            <w:tcW w:w="1291" w:type="dxa"/>
            <w:noWrap w:val="0"/>
            <w:vAlign w:val="center"/>
          </w:tcPr>
          <w:p>
            <w:pPr>
              <w:spacing w:line="500" w:lineRule="exact"/>
              <w:jc w:val="center"/>
              <w:rPr>
                <w:rFonts w:hint="eastAsia" w:ascii="宋体" w:hAnsi="宋体" w:eastAsia="宋体" w:cs="仿宋"/>
                <w:color w:val="auto"/>
                <w:sz w:val="24"/>
                <w:highlight w:val="none"/>
              </w:rPr>
            </w:pPr>
          </w:p>
        </w:tc>
        <w:tc>
          <w:tcPr>
            <w:tcW w:w="1521" w:type="dxa"/>
            <w:noWrap w:val="0"/>
            <w:vAlign w:val="center"/>
          </w:tcPr>
          <w:p>
            <w:pPr>
              <w:spacing w:line="500" w:lineRule="exact"/>
              <w:jc w:val="center"/>
              <w:rPr>
                <w:rFonts w:hint="eastAsia" w:ascii="宋体" w:hAnsi="宋体" w:eastAsia="宋体" w:cs="仿宋"/>
                <w:color w:val="auto"/>
                <w:sz w:val="24"/>
                <w:highlight w:val="none"/>
              </w:rPr>
            </w:pPr>
          </w:p>
        </w:tc>
        <w:tc>
          <w:tcPr>
            <w:tcW w:w="1495" w:type="dxa"/>
            <w:noWrap w:val="0"/>
            <w:vAlign w:val="center"/>
          </w:tcPr>
          <w:p>
            <w:pPr>
              <w:spacing w:line="500" w:lineRule="exact"/>
              <w:jc w:val="center"/>
              <w:rPr>
                <w:rFonts w:hint="eastAsia" w:ascii="宋体" w:hAnsi="宋体" w:eastAsia="宋体" w:cs="仿宋"/>
                <w:color w:val="auto"/>
                <w:sz w:val="24"/>
                <w:highlight w:val="none"/>
              </w:rPr>
            </w:pPr>
          </w:p>
        </w:tc>
        <w:tc>
          <w:tcPr>
            <w:tcW w:w="2122" w:type="dxa"/>
            <w:noWrap w:val="0"/>
            <w:vAlign w:val="center"/>
          </w:tcPr>
          <w:p>
            <w:pPr>
              <w:spacing w:line="500" w:lineRule="exact"/>
              <w:jc w:val="center"/>
              <w:rPr>
                <w:rFonts w:hint="eastAsia" w:ascii="宋体" w:hAnsi="宋体" w:eastAsia="宋体"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pPr>
              <w:spacing w:line="500" w:lineRule="exact"/>
              <w:jc w:val="center"/>
              <w:rPr>
                <w:rFonts w:hint="eastAsia" w:ascii="宋体" w:hAnsi="宋体" w:eastAsia="宋体" w:cs="仿宋"/>
                <w:color w:val="auto"/>
                <w:sz w:val="24"/>
                <w:highlight w:val="none"/>
              </w:rPr>
            </w:pPr>
          </w:p>
        </w:tc>
        <w:tc>
          <w:tcPr>
            <w:tcW w:w="854" w:type="dxa"/>
            <w:noWrap w:val="0"/>
            <w:vAlign w:val="center"/>
          </w:tcPr>
          <w:p>
            <w:pPr>
              <w:spacing w:line="500" w:lineRule="exact"/>
              <w:jc w:val="center"/>
              <w:rPr>
                <w:rFonts w:hint="eastAsia" w:ascii="宋体" w:hAnsi="宋体" w:eastAsia="宋体" w:cs="仿宋"/>
                <w:color w:val="auto"/>
                <w:sz w:val="24"/>
                <w:highlight w:val="none"/>
              </w:rPr>
            </w:pPr>
          </w:p>
        </w:tc>
        <w:tc>
          <w:tcPr>
            <w:tcW w:w="938" w:type="dxa"/>
            <w:noWrap w:val="0"/>
            <w:vAlign w:val="center"/>
          </w:tcPr>
          <w:p>
            <w:pPr>
              <w:spacing w:line="500" w:lineRule="exact"/>
              <w:jc w:val="center"/>
              <w:rPr>
                <w:rFonts w:hint="eastAsia" w:ascii="宋体" w:hAnsi="宋体" w:eastAsia="宋体" w:cs="仿宋"/>
                <w:color w:val="auto"/>
                <w:sz w:val="24"/>
                <w:highlight w:val="none"/>
              </w:rPr>
            </w:pPr>
          </w:p>
        </w:tc>
        <w:tc>
          <w:tcPr>
            <w:tcW w:w="938" w:type="dxa"/>
            <w:noWrap w:val="0"/>
            <w:vAlign w:val="center"/>
          </w:tcPr>
          <w:p>
            <w:pPr>
              <w:spacing w:line="500" w:lineRule="exact"/>
              <w:jc w:val="center"/>
              <w:rPr>
                <w:rFonts w:hint="eastAsia" w:ascii="宋体" w:hAnsi="宋体" w:eastAsia="宋体" w:cs="仿宋"/>
                <w:color w:val="auto"/>
                <w:sz w:val="24"/>
                <w:highlight w:val="none"/>
              </w:rPr>
            </w:pPr>
          </w:p>
        </w:tc>
        <w:tc>
          <w:tcPr>
            <w:tcW w:w="1291" w:type="dxa"/>
            <w:noWrap w:val="0"/>
            <w:vAlign w:val="center"/>
          </w:tcPr>
          <w:p>
            <w:pPr>
              <w:spacing w:line="500" w:lineRule="exact"/>
              <w:jc w:val="center"/>
              <w:rPr>
                <w:rFonts w:hint="eastAsia" w:ascii="宋体" w:hAnsi="宋体" w:eastAsia="宋体" w:cs="仿宋"/>
                <w:color w:val="auto"/>
                <w:sz w:val="24"/>
                <w:highlight w:val="none"/>
              </w:rPr>
            </w:pPr>
          </w:p>
        </w:tc>
        <w:tc>
          <w:tcPr>
            <w:tcW w:w="1521" w:type="dxa"/>
            <w:noWrap w:val="0"/>
            <w:vAlign w:val="center"/>
          </w:tcPr>
          <w:p>
            <w:pPr>
              <w:spacing w:line="500" w:lineRule="exact"/>
              <w:jc w:val="center"/>
              <w:rPr>
                <w:rFonts w:hint="eastAsia" w:ascii="宋体" w:hAnsi="宋体" w:eastAsia="宋体" w:cs="仿宋"/>
                <w:color w:val="auto"/>
                <w:sz w:val="24"/>
                <w:highlight w:val="none"/>
              </w:rPr>
            </w:pPr>
          </w:p>
        </w:tc>
        <w:tc>
          <w:tcPr>
            <w:tcW w:w="1495" w:type="dxa"/>
            <w:noWrap w:val="0"/>
            <w:vAlign w:val="center"/>
          </w:tcPr>
          <w:p>
            <w:pPr>
              <w:spacing w:line="500" w:lineRule="exact"/>
              <w:jc w:val="center"/>
              <w:rPr>
                <w:rFonts w:hint="eastAsia" w:ascii="宋体" w:hAnsi="宋体" w:eastAsia="宋体" w:cs="仿宋"/>
                <w:color w:val="auto"/>
                <w:sz w:val="24"/>
                <w:highlight w:val="none"/>
              </w:rPr>
            </w:pPr>
          </w:p>
        </w:tc>
        <w:tc>
          <w:tcPr>
            <w:tcW w:w="2122" w:type="dxa"/>
            <w:noWrap w:val="0"/>
            <w:vAlign w:val="center"/>
          </w:tcPr>
          <w:p>
            <w:pPr>
              <w:spacing w:line="500" w:lineRule="exact"/>
              <w:jc w:val="center"/>
              <w:rPr>
                <w:rFonts w:hint="eastAsia" w:ascii="宋体" w:hAnsi="宋体" w:eastAsia="宋体" w:cs="仿宋"/>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867" w:type="dxa"/>
            <w:noWrap w:val="0"/>
            <w:vAlign w:val="center"/>
          </w:tcPr>
          <w:p>
            <w:pPr>
              <w:spacing w:line="500" w:lineRule="exact"/>
              <w:jc w:val="center"/>
              <w:rPr>
                <w:rFonts w:hint="eastAsia" w:ascii="宋体" w:hAnsi="宋体" w:eastAsia="宋体" w:cs="仿宋"/>
                <w:color w:val="auto"/>
                <w:sz w:val="24"/>
                <w:highlight w:val="none"/>
              </w:rPr>
            </w:pPr>
          </w:p>
        </w:tc>
        <w:tc>
          <w:tcPr>
            <w:tcW w:w="854" w:type="dxa"/>
            <w:noWrap w:val="0"/>
            <w:vAlign w:val="center"/>
          </w:tcPr>
          <w:p>
            <w:pPr>
              <w:spacing w:line="500" w:lineRule="exact"/>
              <w:jc w:val="center"/>
              <w:rPr>
                <w:rFonts w:hint="eastAsia" w:ascii="宋体" w:hAnsi="宋体" w:eastAsia="宋体" w:cs="仿宋"/>
                <w:color w:val="auto"/>
                <w:sz w:val="24"/>
                <w:highlight w:val="none"/>
              </w:rPr>
            </w:pPr>
          </w:p>
        </w:tc>
        <w:tc>
          <w:tcPr>
            <w:tcW w:w="938" w:type="dxa"/>
            <w:noWrap w:val="0"/>
            <w:vAlign w:val="center"/>
          </w:tcPr>
          <w:p>
            <w:pPr>
              <w:spacing w:line="500" w:lineRule="exact"/>
              <w:jc w:val="center"/>
              <w:rPr>
                <w:rFonts w:hint="eastAsia" w:ascii="宋体" w:hAnsi="宋体" w:eastAsia="宋体" w:cs="仿宋"/>
                <w:color w:val="auto"/>
                <w:sz w:val="24"/>
                <w:highlight w:val="none"/>
              </w:rPr>
            </w:pPr>
          </w:p>
        </w:tc>
        <w:tc>
          <w:tcPr>
            <w:tcW w:w="938" w:type="dxa"/>
            <w:noWrap w:val="0"/>
            <w:vAlign w:val="center"/>
          </w:tcPr>
          <w:p>
            <w:pPr>
              <w:spacing w:line="500" w:lineRule="exact"/>
              <w:jc w:val="center"/>
              <w:rPr>
                <w:rFonts w:hint="eastAsia" w:ascii="宋体" w:hAnsi="宋体" w:eastAsia="宋体" w:cs="仿宋"/>
                <w:color w:val="auto"/>
                <w:sz w:val="24"/>
                <w:highlight w:val="none"/>
              </w:rPr>
            </w:pPr>
          </w:p>
        </w:tc>
        <w:tc>
          <w:tcPr>
            <w:tcW w:w="1291" w:type="dxa"/>
            <w:noWrap w:val="0"/>
            <w:vAlign w:val="center"/>
          </w:tcPr>
          <w:p>
            <w:pPr>
              <w:spacing w:line="500" w:lineRule="exact"/>
              <w:jc w:val="center"/>
              <w:rPr>
                <w:rFonts w:hint="eastAsia" w:ascii="宋体" w:hAnsi="宋体" w:eastAsia="宋体" w:cs="仿宋"/>
                <w:color w:val="auto"/>
                <w:sz w:val="24"/>
                <w:highlight w:val="none"/>
              </w:rPr>
            </w:pPr>
          </w:p>
        </w:tc>
        <w:tc>
          <w:tcPr>
            <w:tcW w:w="1521" w:type="dxa"/>
            <w:noWrap w:val="0"/>
            <w:vAlign w:val="center"/>
          </w:tcPr>
          <w:p>
            <w:pPr>
              <w:spacing w:line="500" w:lineRule="exact"/>
              <w:jc w:val="center"/>
              <w:rPr>
                <w:rFonts w:hint="eastAsia" w:ascii="宋体" w:hAnsi="宋体" w:eastAsia="宋体" w:cs="仿宋"/>
                <w:color w:val="auto"/>
                <w:sz w:val="24"/>
                <w:highlight w:val="none"/>
              </w:rPr>
            </w:pPr>
          </w:p>
        </w:tc>
        <w:tc>
          <w:tcPr>
            <w:tcW w:w="1495" w:type="dxa"/>
            <w:noWrap w:val="0"/>
            <w:vAlign w:val="center"/>
          </w:tcPr>
          <w:p>
            <w:pPr>
              <w:spacing w:line="500" w:lineRule="exact"/>
              <w:jc w:val="center"/>
              <w:rPr>
                <w:rFonts w:hint="eastAsia" w:ascii="宋体" w:hAnsi="宋体" w:eastAsia="宋体" w:cs="仿宋"/>
                <w:color w:val="auto"/>
                <w:sz w:val="24"/>
                <w:highlight w:val="none"/>
              </w:rPr>
            </w:pPr>
          </w:p>
        </w:tc>
        <w:tc>
          <w:tcPr>
            <w:tcW w:w="2122" w:type="dxa"/>
            <w:noWrap w:val="0"/>
            <w:vAlign w:val="center"/>
          </w:tcPr>
          <w:p>
            <w:pPr>
              <w:spacing w:line="500" w:lineRule="exact"/>
              <w:jc w:val="center"/>
              <w:rPr>
                <w:rFonts w:hint="eastAsia" w:ascii="宋体" w:hAnsi="宋体" w:eastAsia="宋体" w:cs="仿宋"/>
                <w:color w:val="auto"/>
                <w:sz w:val="24"/>
                <w:highlight w:val="none"/>
              </w:rPr>
            </w:pPr>
          </w:p>
        </w:tc>
      </w:tr>
    </w:tbl>
    <w:p>
      <w:pPr>
        <w:spacing w:line="480" w:lineRule="exact"/>
        <w:ind w:firstLine="354" w:firstLineChars="147"/>
        <w:rPr>
          <w:rFonts w:hint="eastAsia" w:ascii="宋体" w:hAnsi="宋体" w:cs="仿宋"/>
          <w:b/>
          <w:color w:val="auto"/>
          <w:sz w:val="24"/>
          <w:szCs w:val="24"/>
          <w:highlight w:val="none"/>
        </w:rPr>
      </w:pPr>
      <w:r>
        <w:rPr>
          <w:rFonts w:hint="eastAsia" w:ascii="宋体" w:hAnsi="宋体" w:cs="仿宋"/>
          <w:b/>
          <w:color w:val="auto"/>
          <w:sz w:val="24"/>
          <w:szCs w:val="24"/>
          <w:highlight w:val="none"/>
        </w:rPr>
        <w:t>注：供应商需随此表附上人员的相关资料复印件。</w:t>
      </w:r>
    </w:p>
    <w:p>
      <w:pPr>
        <w:rPr>
          <w:rFonts w:hint="eastAsia" w:ascii="宋体" w:hAnsi="宋体" w:cs="仿宋"/>
          <w:color w:val="auto"/>
          <w:sz w:val="24"/>
          <w:highlight w:val="none"/>
        </w:rPr>
      </w:pPr>
    </w:p>
    <w:p>
      <w:pPr>
        <w:spacing w:line="440" w:lineRule="exact"/>
        <w:jc w:val="both"/>
        <w:rPr>
          <w:rFonts w:hint="eastAsia" w:ascii="宋体" w:hAnsi="宋体"/>
          <w:color w:val="auto"/>
          <w:sz w:val="24"/>
          <w:highlight w:val="none"/>
        </w:rPr>
      </w:pPr>
    </w:p>
    <w:p>
      <w:pPr>
        <w:spacing w:line="440" w:lineRule="exact"/>
        <w:jc w:val="both"/>
        <w:rPr>
          <w:rFonts w:hint="eastAsia" w:ascii="宋体" w:hAnsi="宋体"/>
          <w:color w:val="auto"/>
          <w:sz w:val="24"/>
          <w:highlight w:val="none"/>
        </w:rPr>
      </w:pPr>
    </w:p>
    <w:p>
      <w:pPr>
        <w:spacing w:line="440" w:lineRule="exact"/>
        <w:jc w:val="both"/>
        <w:rPr>
          <w:rFonts w:hint="eastAsia" w:ascii="宋体" w:hAnsi="宋体"/>
          <w:color w:val="auto"/>
          <w:sz w:val="24"/>
          <w:highlight w:val="none"/>
        </w:rPr>
      </w:pPr>
      <w:r>
        <w:rPr>
          <w:rFonts w:hint="eastAsia" w:ascii="宋体" w:hAnsi="宋体"/>
          <w:color w:val="auto"/>
          <w:sz w:val="24"/>
          <w:highlight w:val="none"/>
        </w:rPr>
        <w:t>供应商名称：（公章）</w:t>
      </w:r>
    </w:p>
    <w:p>
      <w:pPr>
        <w:spacing w:line="440" w:lineRule="exact"/>
        <w:jc w:val="both"/>
        <w:rPr>
          <w:rFonts w:hint="eastAsia" w:ascii="宋体" w:hAnsi="宋体"/>
          <w:color w:val="auto"/>
          <w:sz w:val="24"/>
          <w:highlight w:val="none"/>
        </w:rPr>
      </w:pPr>
      <w:r>
        <w:rPr>
          <w:rFonts w:hint="eastAsia" w:ascii="宋体" w:hAnsi="宋体"/>
          <w:color w:val="auto"/>
          <w:sz w:val="24"/>
          <w:highlight w:val="none"/>
        </w:rPr>
        <w:t>法定代表人或</w:t>
      </w:r>
      <w:r>
        <w:rPr>
          <w:rFonts w:hint="eastAsia" w:ascii="宋体" w:hAnsi="宋体"/>
          <w:color w:val="auto"/>
          <w:sz w:val="24"/>
          <w:highlight w:val="none"/>
          <w:lang w:eastAsia="zh-CN"/>
        </w:rPr>
        <w:t>供应商</w:t>
      </w:r>
      <w:r>
        <w:rPr>
          <w:rFonts w:hint="eastAsia" w:ascii="宋体" w:hAnsi="宋体"/>
          <w:color w:val="auto"/>
          <w:sz w:val="24"/>
          <w:highlight w:val="none"/>
        </w:rPr>
        <w:t>全权代表：（签字或印章）</w:t>
      </w:r>
    </w:p>
    <w:p>
      <w:pPr>
        <w:spacing w:line="440" w:lineRule="exact"/>
        <w:jc w:val="both"/>
        <w:rPr>
          <w:rFonts w:hint="eastAsia" w:ascii="宋体" w:hAnsi="宋体"/>
          <w:color w:val="auto"/>
          <w:sz w:val="24"/>
          <w:highlight w:val="none"/>
        </w:rPr>
      </w:pPr>
      <w:r>
        <w:rPr>
          <w:rFonts w:hint="eastAsia" w:ascii="宋体" w:hAnsi="宋体"/>
          <w:color w:val="auto"/>
          <w:sz w:val="24"/>
          <w:highlight w:val="none"/>
        </w:rPr>
        <w:t>日  期：    年  月  日</w:t>
      </w:r>
    </w:p>
    <w:p>
      <w:pPr>
        <w:spacing w:line="520" w:lineRule="exact"/>
        <w:rPr>
          <w:rFonts w:hint="eastAsia" w:ascii="宋体" w:hAnsi="宋体" w:cs="仿宋"/>
          <w:color w:val="auto"/>
          <w:sz w:val="24"/>
          <w:highlight w:val="none"/>
        </w:rPr>
      </w:pPr>
      <w:r>
        <w:rPr>
          <w:rFonts w:ascii="宋体" w:hAnsi="宋体" w:cs="仿宋"/>
          <w:bCs/>
          <w:color w:val="auto"/>
          <w:sz w:val="24"/>
          <w:szCs w:val="24"/>
          <w:highlight w:val="none"/>
        </w:rPr>
        <w:br w:type="page"/>
      </w:r>
      <w:r>
        <w:rPr>
          <w:rFonts w:ascii="宋体" w:hAnsi="宋体" w:cs="仿宋"/>
          <w:bCs/>
          <w:color w:val="auto"/>
          <w:sz w:val="24"/>
          <w:szCs w:val="24"/>
          <w:highlight w:val="none"/>
        </w:rPr>
        <w:t>附件</w:t>
      </w:r>
      <w:r>
        <w:rPr>
          <w:rFonts w:hint="eastAsia" w:ascii="宋体" w:hAnsi="宋体" w:cs="仿宋"/>
          <w:bCs/>
          <w:color w:val="auto"/>
          <w:sz w:val="24"/>
          <w:szCs w:val="24"/>
          <w:highlight w:val="none"/>
        </w:rPr>
        <w:t xml:space="preserve">十一 </w:t>
      </w:r>
    </w:p>
    <w:p>
      <w:pPr>
        <w:pStyle w:val="4"/>
        <w:spacing w:line="480" w:lineRule="exact"/>
        <w:jc w:val="center"/>
        <w:rPr>
          <w:rFonts w:hint="eastAsia" w:hAnsi="宋体" w:cs="宋体"/>
          <w:color w:val="auto"/>
          <w:highlight w:val="none"/>
        </w:rPr>
      </w:pPr>
      <w:r>
        <w:rPr>
          <w:rFonts w:hint="eastAsia" w:hAnsi="宋体" w:cs="宋体"/>
          <w:color w:val="auto"/>
          <w:highlight w:val="none"/>
        </w:rPr>
        <w:t>项目经理简历表</w:t>
      </w:r>
    </w:p>
    <w:tbl>
      <w:tblPr>
        <w:tblStyle w:val="2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9"/>
        <w:gridCol w:w="217"/>
        <w:gridCol w:w="1034"/>
        <w:gridCol w:w="177"/>
        <w:gridCol w:w="699"/>
        <w:gridCol w:w="219"/>
        <w:gridCol w:w="141"/>
        <w:gridCol w:w="677"/>
        <w:gridCol w:w="974"/>
        <w:gridCol w:w="202"/>
        <w:gridCol w:w="1059"/>
        <w:gridCol w:w="1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6" w:hRule="atLeast"/>
        </w:trPr>
        <w:tc>
          <w:tcPr>
            <w:tcW w:w="2049" w:type="dxa"/>
            <w:noWrap w:val="0"/>
            <w:vAlign w:val="center"/>
          </w:tcPr>
          <w:p>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姓  名</w:t>
            </w:r>
          </w:p>
        </w:tc>
        <w:tc>
          <w:tcPr>
            <w:tcW w:w="1428" w:type="dxa"/>
            <w:gridSpan w:val="3"/>
            <w:noWrap w:val="0"/>
            <w:vAlign w:val="center"/>
          </w:tcPr>
          <w:p>
            <w:pPr>
              <w:jc w:val="center"/>
              <w:rPr>
                <w:rFonts w:hint="eastAsia" w:ascii="宋体" w:hAnsi="宋体" w:eastAsia="宋体" w:cs="仿宋"/>
                <w:color w:val="auto"/>
                <w:sz w:val="24"/>
                <w:szCs w:val="24"/>
                <w:highlight w:val="none"/>
              </w:rPr>
            </w:pPr>
          </w:p>
        </w:tc>
        <w:tc>
          <w:tcPr>
            <w:tcW w:w="918" w:type="dxa"/>
            <w:gridSpan w:val="2"/>
            <w:noWrap w:val="0"/>
            <w:vAlign w:val="center"/>
          </w:tcPr>
          <w:p>
            <w:pP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性 别</w:t>
            </w:r>
          </w:p>
        </w:tc>
        <w:tc>
          <w:tcPr>
            <w:tcW w:w="818" w:type="dxa"/>
            <w:gridSpan w:val="2"/>
            <w:noWrap w:val="0"/>
            <w:vAlign w:val="center"/>
          </w:tcPr>
          <w:p>
            <w:pPr>
              <w:rPr>
                <w:rFonts w:hint="eastAsia" w:ascii="宋体" w:hAnsi="宋体" w:eastAsia="宋体" w:cs="仿宋"/>
                <w:color w:val="auto"/>
                <w:sz w:val="24"/>
                <w:szCs w:val="24"/>
                <w:highlight w:val="none"/>
              </w:rPr>
            </w:pPr>
          </w:p>
        </w:tc>
        <w:tc>
          <w:tcPr>
            <w:tcW w:w="1176" w:type="dxa"/>
            <w:gridSpan w:val="2"/>
            <w:noWrap w:val="0"/>
            <w:vAlign w:val="center"/>
          </w:tcPr>
          <w:p>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出生日期</w:t>
            </w:r>
          </w:p>
        </w:tc>
        <w:tc>
          <w:tcPr>
            <w:tcW w:w="2713" w:type="dxa"/>
            <w:gridSpan w:val="2"/>
            <w:noWrap w:val="0"/>
            <w:vAlign w:val="center"/>
          </w:tcPr>
          <w:p>
            <w:pPr>
              <w:jc w:val="right"/>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6" w:hRule="atLeast"/>
        </w:trPr>
        <w:tc>
          <w:tcPr>
            <w:tcW w:w="2049" w:type="dxa"/>
            <w:noWrap w:val="0"/>
            <w:vAlign w:val="center"/>
          </w:tcPr>
          <w:p>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毕业院校及专业</w:t>
            </w:r>
          </w:p>
        </w:tc>
        <w:tc>
          <w:tcPr>
            <w:tcW w:w="3164" w:type="dxa"/>
            <w:gridSpan w:val="7"/>
            <w:noWrap w:val="0"/>
            <w:vAlign w:val="center"/>
          </w:tcPr>
          <w:p>
            <w:pPr>
              <w:rPr>
                <w:rFonts w:hint="eastAsia" w:ascii="宋体" w:hAnsi="宋体" w:eastAsia="宋体" w:cs="仿宋"/>
                <w:color w:val="auto"/>
                <w:sz w:val="24"/>
                <w:szCs w:val="24"/>
                <w:highlight w:val="none"/>
              </w:rPr>
            </w:pPr>
          </w:p>
        </w:tc>
        <w:tc>
          <w:tcPr>
            <w:tcW w:w="1176" w:type="dxa"/>
            <w:gridSpan w:val="2"/>
            <w:noWrap w:val="0"/>
            <w:vAlign w:val="center"/>
          </w:tcPr>
          <w:p>
            <w:pPr>
              <w:ind w:left="-18"/>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毕业时间</w:t>
            </w:r>
          </w:p>
        </w:tc>
        <w:tc>
          <w:tcPr>
            <w:tcW w:w="2713" w:type="dxa"/>
            <w:gridSpan w:val="2"/>
            <w:noWrap w:val="0"/>
            <w:vAlign w:val="center"/>
          </w:tcPr>
          <w:p>
            <w:pPr>
              <w:ind w:left="45"/>
              <w:jc w:val="right"/>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2049" w:type="dxa"/>
            <w:noWrap w:val="0"/>
            <w:vAlign w:val="center"/>
          </w:tcPr>
          <w:p>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从事本专业时间</w:t>
            </w:r>
          </w:p>
        </w:tc>
        <w:tc>
          <w:tcPr>
            <w:tcW w:w="2127" w:type="dxa"/>
            <w:gridSpan w:val="4"/>
            <w:noWrap w:val="0"/>
            <w:vAlign w:val="center"/>
          </w:tcPr>
          <w:p>
            <w:pPr>
              <w:rPr>
                <w:rFonts w:hint="eastAsia" w:ascii="宋体" w:hAnsi="宋体" w:eastAsia="宋体" w:cs="仿宋"/>
                <w:color w:val="auto"/>
                <w:sz w:val="24"/>
                <w:szCs w:val="24"/>
                <w:highlight w:val="none"/>
              </w:rPr>
            </w:pPr>
          </w:p>
        </w:tc>
        <w:tc>
          <w:tcPr>
            <w:tcW w:w="2213" w:type="dxa"/>
            <w:gridSpan w:val="5"/>
            <w:noWrap w:val="0"/>
            <w:vAlign w:val="center"/>
          </w:tcPr>
          <w:p>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为供应商服务时间</w:t>
            </w:r>
          </w:p>
        </w:tc>
        <w:tc>
          <w:tcPr>
            <w:tcW w:w="2713" w:type="dxa"/>
            <w:gridSpan w:val="2"/>
            <w:noWrap w:val="0"/>
            <w:vAlign w:val="center"/>
          </w:tcPr>
          <w:p>
            <w:pPr>
              <w:rPr>
                <w:rFonts w:hint="eastAsia" w:ascii="宋体" w:hAnsi="宋体" w:eastAsia="宋体"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2049" w:type="dxa"/>
            <w:noWrap w:val="0"/>
            <w:vAlign w:val="center"/>
          </w:tcPr>
          <w:p>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执 业 注 册</w:t>
            </w:r>
          </w:p>
        </w:tc>
        <w:tc>
          <w:tcPr>
            <w:tcW w:w="1251" w:type="dxa"/>
            <w:gridSpan w:val="2"/>
            <w:noWrap w:val="0"/>
            <w:vAlign w:val="center"/>
          </w:tcPr>
          <w:p>
            <w:pPr>
              <w:rPr>
                <w:rFonts w:hint="eastAsia" w:ascii="宋体" w:hAnsi="宋体" w:eastAsia="宋体" w:cs="仿宋"/>
                <w:color w:val="auto"/>
                <w:sz w:val="24"/>
                <w:szCs w:val="24"/>
                <w:highlight w:val="none"/>
              </w:rPr>
            </w:pPr>
          </w:p>
        </w:tc>
        <w:tc>
          <w:tcPr>
            <w:tcW w:w="1236" w:type="dxa"/>
            <w:gridSpan w:val="4"/>
            <w:noWrap w:val="0"/>
            <w:vAlign w:val="center"/>
          </w:tcPr>
          <w:p>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职 称</w:t>
            </w:r>
          </w:p>
        </w:tc>
        <w:tc>
          <w:tcPr>
            <w:tcW w:w="1651" w:type="dxa"/>
            <w:gridSpan w:val="2"/>
            <w:noWrap w:val="0"/>
            <w:vAlign w:val="center"/>
          </w:tcPr>
          <w:p>
            <w:pPr>
              <w:rPr>
                <w:rFonts w:hint="eastAsia" w:ascii="宋体" w:hAnsi="宋体" w:eastAsia="宋体" w:cs="仿宋"/>
                <w:color w:val="auto"/>
                <w:sz w:val="24"/>
                <w:szCs w:val="24"/>
                <w:highlight w:val="none"/>
              </w:rPr>
            </w:pPr>
          </w:p>
        </w:tc>
        <w:tc>
          <w:tcPr>
            <w:tcW w:w="1261" w:type="dxa"/>
            <w:gridSpan w:val="2"/>
            <w:noWrap w:val="0"/>
            <w:vAlign w:val="center"/>
          </w:tcPr>
          <w:p>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联系电话</w:t>
            </w:r>
          </w:p>
        </w:tc>
        <w:tc>
          <w:tcPr>
            <w:tcW w:w="1654" w:type="dxa"/>
            <w:noWrap w:val="0"/>
            <w:vAlign w:val="center"/>
          </w:tcPr>
          <w:p>
            <w:pPr>
              <w:rPr>
                <w:rFonts w:hint="eastAsia" w:ascii="宋体" w:hAnsi="宋体" w:eastAsia="宋体"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6" w:hRule="atLeast"/>
        </w:trPr>
        <w:tc>
          <w:tcPr>
            <w:tcW w:w="9102" w:type="dxa"/>
            <w:gridSpan w:val="12"/>
            <w:noWrap w:val="0"/>
            <w:vAlign w:val="center"/>
          </w:tcPr>
          <w:p>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主  要  业  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2266" w:type="dxa"/>
            <w:gridSpan w:val="2"/>
            <w:noWrap w:val="0"/>
            <w:vAlign w:val="center"/>
          </w:tcPr>
          <w:p>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时   间</w:t>
            </w:r>
          </w:p>
        </w:tc>
        <w:tc>
          <w:tcPr>
            <w:tcW w:w="4123" w:type="dxa"/>
            <w:gridSpan w:val="8"/>
            <w:noWrap w:val="0"/>
            <w:vAlign w:val="center"/>
          </w:tcPr>
          <w:p>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参加过的同类项目名称及规模</w:t>
            </w:r>
          </w:p>
        </w:tc>
        <w:tc>
          <w:tcPr>
            <w:tcW w:w="2713" w:type="dxa"/>
            <w:gridSpan w:val="2"/>
            <w:noWrap w:val="0"/>
            <w:vAlign w:val="center"/>
          </w:tcPr>
          <w:p>
            <w:pPr>
              <w:jc w:val="center"/>
              <w:rPr>
                <w:rFonts w:hint="eastAsia" w:ascii="宋体" w:hAnsi="宋体" w:eastAsia="宋体" w:cs="仿宋"/>
                <w:color w:val="auto"/>
                <w:sz w:val="24"/>
                <w:szCs w:val="24"/>
                <w:highlight w:val="none"/>
              </w:rPr>
            </w:pPr>
            <w:r>
              <w:rPr>
                <w:rFonts w:hint="eastAsia" w:ascii="宋体" w:hAnsi="宋体" w:eastAsia="宋体" w:cs="仿宋"/>
                <w:color w:val="auto"/>
                <w:sz w:val="24"/>
                <w:szCs w:val="24"/>
                <w:highlight w:val="none"/>
              </w:rPr>
              <w:t>该项目中任职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66" w:type="dxa"/>
            <w:gridSpan w:val="2"/>
            <w:noWrap w:val="0"/>
            <w:vAlign w:val="center"/>
          </w:tcPr>
          <w:p>
            <w:pPr>
              <w:jc w:val="center"/>
              <w:rPr>
                <w:rFonts w:hint="eastAsia" w:ascii="宋体" w:hAnsi="宋体" w:eastAsia="宋体" w:cs="仿宋"/>
                <w:color w:val="auto"/>
                <w:sz w:val="24"/>
                <w:szCs w:val="24"/>
                <w:highlight w:val="none"/>
              </w:rPr>
            </w:pPr>
          </w:p>
        </w:tc>
        <w:tc>
          <w:tcPr>
            <w:tcW w:w="4123" w:type="dxa"/>
            <w:gridSpan w:val="8"/>
            <w:noWrap w:val="0"/>
            <w:vAlign w:val="center"/>
          </w:tcPr>
          <w:p>
            <w:pPr>
              <w:jc w:val="center"/>
              <w:rPr>
                <w:rFonts w:hint="eastAsia" w:ascii="宋体" w:hAnsi="宋体" w:eastAsia="宋体" w:cs="仿宋"/>
                <w:color w:val="auto"/>
                <w:sz w:val="24"/>
                <w:szCs w:val="24"/>
                <w:highlight w:val="none"/>
              </w:rPr>
            </w:pPr>
          </w:p>
        </w:tc>
        <w:tc>
          <w:tcPr>
            <w:tcW w:w="2713" w:type="dxa"/>
            <w:gridSpan w:val="2"/>
            <w:noWrap w:val="0"/>
            <w:vAlign w:val="center"/>
          </w:tcPr>
          <w:p>
            <w:pPr>
              <w:jc w:val="center"/>
              <w:rPr>
                <w:rFonts w:hint="eastAsia" w:ascii="宋体" w:hAnsi="宋体" w:eastAsia="宋体"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66" w:type="dxa"/>
            <w:gridSpan w:val="2"/>
            <w:noWrap w:val="0"/>
            <w:vAlign w:val="center"/>
          </w:tcPr>
          <w:p>
            <w:pPr>
              <w:jc w:val="center"/>
              <w:rPr>
                <w:rFonts w:hint="eastAsia" w:ascii="宋体" w:hAnsi="宋体" w:eastAsia="宋体" w:cs="仿宋"/>
                <w:color w:val="auto"/>
                <w:sz w:val="24"/>
                <w:szCs w:val="24"/>
                <w:highlight w:val="none"/>
              </w:rPr>
            </w:pPr>
          </w:p>
        </w:tc>
        <w:tc>
          <w:tcPr>
            <w:tcW w:w="4123" w:type="dxa"/>
            <w:gridSpan w:val="8"/>
            <w:noWrap w:val="0"/>
            <w:vAlign w:val="center"/>
          </w:tcPr>
          <w:p>
            <w:pPr>
              <w:jc w:val="center"/>
              <w:rPr>
                <w:rFonts w:hint="eastAsia" w:ascii="宋体" w:hAnsi="宋体" w:eastAsia="宋体" w:cs="仿宋"/>
                <w:color w:val="auto"/>
                <w:sz w:val="24"/>
                <w:szCs w:val="24"/>
                <w:highlight w:val="none"/>
              </w:rPr>
            </w:pPr>
          </w:p>
        </w:tc>
        <w:tc>
          <w:tcPr>
            <w:tcW w:w="2713" w:type="dxa"/>
            <w:gridSpan w:val="2"/>
            <w:noWrap w:val="0"/>
            <w:vAlign w:val="center"/>
          </w:tcPr>
          <w:p>
            <w:pPr>
              <w:jc w:val="center"/>
              <w:rPr>
                <w:rFonts w:hint="eastAsia" w:ascii="宋体" w:hAnsi="宋体" w:eastAsia="宋体"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66" w:type="dxa"/>
            <w:gridSpan w:val="2"/>
            <w:noWrap w:val="0"/>
            <w:vAlign w:val="center"/>
          </w:tcPr>
          <w:p>
            <w:pPr>
              <w:jc w:val="center"/>
              <w:rPr>
                <w:rFonts w:hint="eastAsia" w:ascii="宋体" w:hAnsi="宋体" w:eastAsia="宋体" w:cs="仿宋"/>
                <w:color w:val="auto"/>
                <w:sz w:val="24"/>
                <w:szCs w:val="24"/>
                <w:highlight w:val="none"/>
              </w:rPr>
            </w:pPr>
          </w:p>
        </w:tc>
        <w:tc>
          <w:tcPr>
            <w:tcW w:w="4123" w:type="dxa"/>
            <w:gridSpan w:val="8"/>
            <w:noWrap w:val="0"/>
            <w:vAlign w:val="center"/>
          </w:tcPr>
          <w:p>
            <w:pPr>
              <w:jc w:val="center"/>
              <w:rPr>
                <w:rFonts w:hint="eastAsia" w:ascii="宋体" w:hAnsi="宋体" w:eastAsia="宋体" w:cs="仿宋"/>
                <w:color w:val="auto"/>
                <w:sz w:val="24"/>
                <w:szCs w:val="24"/>
                <w:highlight w:val="none"/>
              </w:rPr>
            </w:pPr>
          </w:p>
        </w:tc>
        <w:tc>
          <w:tcPr>
            <w:tcW w:w="2713" w:type="dxa"/>
            <w:gridSpan w:val="2"/>
            <w:noWrap w:val="0"/>
            <w:vAlign w:val="center"/>
          </w:tcPr>
          <w:p>
            <w:pPr>
              <w:jc w:val="center"/>
              <w:rPr>
                <w:rFonts w:hint="eastAsia" w:ascii="宋体" w:hAnsi="宋体" w:eastAsia="宋体"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66" w:type="dxa"/>
            <w:gridSpan w:val="2"/>
            <w:noWrap w:val="0"/>
            <w:vAlign w:val="center"/>
          </w:tcPr>
          <w:p>
            <w:pPr>
              <w:jc w:val="center"/>
              <w:rPr>
                <w:rFonts w:hint="eastAsia" w:ascii="宋体" w:hAnsi="宋体" w:eastAsia="宋体" w:cs="仿宋"/>
                <w:color w:val="auto"/>
                <w:sz w:val="24"/>
                <w:szCs w:val="24"/>
                <w:highlight w:val="none"/>
              </w:rPr>
            </w:pPr>
          </w:p>
        </w:tc>
        <w:tc>
          <w:tcPr>
            <w:tcW w:w="4123" w:type="dxa"/>
            <w:gridSpan w:val="8"/>
            <w:noWrap w:val="0"/>
            <w:vAlign w:val="center"/>
          </w:tcPr>
          <w:p>
            <w:pPr>
              <w:jc w:val="center"/>
              <w:rPr>
                <w:rFonts w:hint="eastAsia" w:ascii="宋体" w:hAnsi="宋体" w:eastAsia="宋体" w:cs="仿宋"/>
                <w:color w:val="auto"/>
                <w:sz w:val="24"/>
                <w:szCs w:val="24"/>
                <w:highlight w:val="none"/>
              </w:rPr>
            </w:pPr>
          </w:p>
        </w:tc>
        <w:tc>
          <w:tcPr>
            <w:tcW w:w="2713" w:type="dxa"/>
            <w:gridSpan w:val="2"/>
            <w:noWrap w:val="0"/>
            <w:vAlign w:val="center"/>
          </w:tcPr>
          <w:p>
            <w:pPr>
              <w:jc w:val="center"/>
              <w:rPr>
                <w:rFonts w:hint="eastAsia" w:ascii="宋体" w:hAnsi="宋体" w:eastAsia="宋体"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66" w:type="dxa"/>
            <w:gridSpan w:val="2"/>
            <w:noWrap w:val="0"/>
            <w:vAlign w:val="center"/>
          </w:tcPr>
          <w:p>
            <w:pPr>
              <w:jc w:val="center"/>
              <w:rPr>
                <w:rFonts w:hint="eastAsia" w:ascii="宋体" w:hAnsi="宋体" w:eastAsia="宋体" w:cs="仿宋"/>
                <w:color w:val="auto"/>
                <w:sz w:val="24"/>
                <w:szCs w:val="24"/>
                <w:highlight w:val="none"/>
              </w:rPr>
            </w:pPr>
          </w:p>
        </w:tc>
        <w:tc>
          <w:tcPr>
            <w:tcW w:w="4123" w:type="dxa"/>
            <w:gridSpan w:val="8"/>
            <w:noWrap w:val="0"/>
            <w:vAlign w:val="center"/>
          </w:tcPr>
          <w:p>
            <w:pPr>
              <w:jc w:val="center"/>
              <w:rPr>
                <w:rFonts w:hint="eastAsia" w:ascii="宋体" w:hAnsi="宋体" w:eastAsia="宋体" w:cs="仿宋"/>
                <w:color w:val="auto"/>
                <w:sz w:val="24"/>
                <w:szCs w:val="24"/>
                <w:highlight w:val="none"/>
              </w:rPr>
            </w:pPr>
          </w:p>
        </w:tc>
        <w:tc>
          <w:tcPr>
            <w:tcW w:w="2713" w:type="dxa"/>
            <w:gridSpan w:val="2"/>
            <w:noWrap w:val="0"/>
            <w:vAlign w:val="center"/>
          </w:tcPr>
          <w:p>
            <w:pPr>
              <w:jc w:val="center"/>
              <w:rPr>
                <w:rFonts w:hint="eastAsia" w:ascii="宋体" w:hAnsi="宋体" w:eastAsia="宋体" w:cs="仿宋"/>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266" w:type="dxa"/>
            <w:gridSpan w:val="2"/>
            <w:noWrap w:val="0"/>
            <w:vAlign w:val="center"/>
          </w:tcPr>
          <w:p>
            <w:pPr>
              <w:jc w:val="center"/>
              <w:rPr>
                <w:rFonts w:hint="eastAsia" w:ascii="宋体" w:hAnsi="宋体" w:eastAsia="宋体" w:cs="仿宋"/>
                <w:color w:val="auto"/>
                <w:sz w:val="24"/>
                <w:szCs w:val="24"/>
                <w:highlight w:val="none"/>
              </w:rPr>
            </w:pPr>
          </w:p>
        </w:tc>
        <w:tc>
          <w:tcPr>
            <w:tcW w:w="4123" w:type="dxa"/>
            <w:gridSpan w:val="8"/>
            <w:noWrap w:val="0"/>
            <w:vAlign w:val="center"/>
          </w:tcPr>
          <w:p>
            <w:pPr>
              <w:jc w:val="center"/>
              <w:rPr>
                <w:rFonts w:hint="eastAsia" w:ascii="宋体" w:hAnsi="宋体" w:eastAsia="宋体" w:cs="仿宋"/>
                <w:color w:val="auto"/>
                <w:sz w:val="24"/>
                <w:szCs w:val="24"/>
                <w:highlight w:val="none"/>
              </w:rPr>
            </w:pPr>
          </w:p>
        </w:tc>
        <w:tc>
          <w:tcPr>
            <w:tcW w:w="2713" w:type="dxa"/>
            <w:gridSpan w:val="2"/>
            <w:noWrap w:val="0"/>
            <w:vAlign w:val="center"/>
          </w:tcPr>
          <w:p>
            <w:pPr>
              <w:jc w:val="center"/>
              <w:rPr>
                <w:rFonts w:hint="eastAsia" w:ascii="宋体" w:hAnsi="宋体" w:eastAsia="宋体" w:cs="仿宋"/>
                <w:color w:val="auto"/>
                <w:sz w:val="24"/>
                <w:szCs w:val="24"/>
                <w:highlight w:val="none"/>
              </w:rPr>
            </w:pPr>
          </w:p>
        </w:tc>
      </w:tr>
    </w:tbl>
    <w:p>
      <w:pPr>
        <w:tabs>
          <w:tab w:val="left" w:pos="0"/>
        </w:tabs>
        <w:spacing w:line="480" w:lineRule="exact"/>
        <w:ind w:firstLine="426" w:firstLineChars="177"/>
        <w:rPr>
          <w:rFonts w:hint="eastAsia" w:ascii="宋体" w:hAnsi="宋体" w:cs="宋体"/>
          <w:b/>
          <w:bCs w:val="0"/>
          <w:color w:val="auto"/>
          <w:sz w:val="24"/>
          <w:highlight w:val="none"/>
        </w:rPr>
      </w:pPr>
      <w:r>
        <w:rPr>
          <w:rFonts w:hint="eastAsia" w:ascii="宋体" w:hAnsi="宋体" w:cs="仿宋"/>
          <w:b/>
          <w:color w:val="auto"/>
          <w:sz w:val="24"/>
          <w:szCs w:val="24"/>
          <w:highlight w:val="none"/>
        </w:rPr>
        <w:t>注：供应商需随此表附上</w:t>
      </w:r>
      <w:r>
        <w:rPr>
          <w:rFonts w:hint="eastAsia" w:ascii="宋体" w:hAnsi="宋体" w:cs="仿宋"/>
          <w:b/>
          <w:color w:val="auto"/>
          <w:sz w:val="24"/>
          <w:szCs w:val="24"/>
          <w:highlight w:val="none"/>
          <w:lang w:val="en-US" w:eastAsia="zh-CN"/>
        </w:rPr>
        <w:t>资格证书</w:t>
      </w:r>
      <w:r>
        <w:rPr>
          <w:rFonts w:hint="eastAsia" w:ascii="宋体" w:hAnsi="宋体" w:cs="仿宋"/>
          <w:b/>
          <w:color w:val="auto"/>
          <w:sz w:val="24"/>
          <w:szCs w:val="24"/>
          <w:highlight w:val="none"/>
        </w:rPr>
        <w:t>等相关资料的复印件。</w:t>
      </w:r>
      <w:r>
        <w:rPr>
          <w:rFonts w:hint="eastAsia" w:ascii="宋体" w:hAnsi="宋体" w:cs="仿宋"/>
          <w:b/>
          <w:bCs w:val="0"/>
          <w:color w:val="auto"/>
          <w:sz w:val="24"/>
          <w:szCs w:val="24"/>
          <w:highlight w:val="none"/>
          <w:lang w:val="en-US" w:eastAsia="zh-CN"/>
        </w:rPr>
        <w:t>项目经理须为</w:t>
      </w:r>
      <w:r>
        <w:rPr>
          <w:rFonts w:hint="eastAsia" w:ascii="宋体" w:hAnsi="宋体" w:cs="宋体"/>
          <w:b/>
          <w:bCs w:val="0"/>
          <w:color w:val="auto"/>
          <w:sz w:val="24"/>
          <w:highlight w:val="none"/>
        </w:rPr>
        <w:t>单位正式员工，并出具该员工投标前6个月内任意3个月的社保证明。</w:t>
      </w:r>
    </w:p>
    <w:p>
      <w:pPr>
        <w:spacing w:line="480" w:lineRule="exact"/>
        <w:rPr>
          <w:rFonts w:hint="eastAsia" w:ascii="宋体" w:hAnsi="宋体" w:cs="仿宋"/>
          <w:color w:val="auto"/>
          <w:sz w:val="24"/>
          <w:szCs w:val="24"/>
          <w:highlight w:val="none"/>
        </w:rPr>
      </w:pPr>
    </w:p>
    <w:p>
      <w:pPr>
        <w:ind w:left="945" w:hanging="525"/>
        <w:rPr>
          <w:rFonts w:hint="eastAsia" w:ascii="宋体" w:hAnsi="宋体" w:cs="仿宋"/>
          <w:color w:val="auto"/>
          <w:szCs w:val="21"/>
          <w:highlight w:val="none"/>
        </w:rPr>
      </w:pPr>
    </w:p>
    <w:p>
      <w:pPr>
        <w:spacing w:line="440" w:lineRule="exact"/>
        <w:jc w:val="both"/>
        <w:rPr>
          <w:rFonts w:hint="eastAsia" w:ascii="宋体" w:hAnsi="宋体"/>
          <w:color w:val="auto"/>
          <w:sz w:val="24"/>
          <w:highlight w:val="none"/>
        </w:rPr>
      </w:pPr>
      <w:r>
        <w:rPr>
          <w:rFonts w:hint="eastAsia" w:ascii="宋体" w:hAnsi="宋体"/>
          <w:color w:val="auto"/>
          <w:sz w:val="24"/>
          <w:highlight w:val="none"/>
        </w:rPr>
        <w:t>供应商名称：（公章）</w:t>
      </w:r>
    </w:p>
    <w:p>
      <w:pPr>
        <w:spacing w:line="440" w:lineRule="exact"/>
        <w:jc w:val="both"/>
        <w:rPr>
          <w:rFonts w:hint="eastAsia" w:ascii="宋体" w:hAnsi="宋体"/>
          <w:color w:val="auto"/>
          <w:sz w:val="24"/>
          <w:highlight w:val="none"/>
        </w:rPr>
      </w:pPr>
      <w:r>
        <w:rPr>
          <w:rFonts w:hint="eastAsia" w:ascii="宋体" w:hAnsi="宋体"/>
          <w:color w:val="auto"/>
          <w:sz w:val="24"/>
          <w:highlight w:val="none"/>
        </w:rPr>
        <w:t>法定代表人或</w:t>
      </w:r>
      <w:r>
        <w:rPr>
          <w:rFonts w:hint="eastAsia" w:ascii="宋体" w:hAnsi="宋体"/>
          <w:color w:val="auto"/>
          <w:sz w:val="24"/>
          <w:highlight w:val="none"/>
          <w:lang w:eastAsia="zh-CN"/>
        </w:rPr>
        <w:t>供应商</w:t>
      </w:r>
      <w:r>
        <w:rPr>
          <w:rFonts w:hint="eastAsia" w:ascii="宋体" w:hAnsi="宋体"/>
          <w:color w:val="auto"/>
          <w:sz w:val="24"/>
          <w:highlight w:val="none"/>
        </w:rPr>
        <w:t>全权代表：（签字或印章）</w:t>
      </w:r>
    </w:p>
    <w:p>
      <w:pPr>
        <w:spacing w:line="440" w:lineRule="exact"/>
        <w:jc w:val="both"/>
        <w:rPr>
          <w:rFonts w:hint="eastAsia" w:ascii="宋体" w:hAnsi="宋体"/>
          <w:color w:val="auto"/>
          <w:sz w:val="24"/>
          <w:highlight w:val="none"/>
        </w:rPr>
      </w:pPr>
      <w:r>
        <w:rPr>
          <w:rFonts w:hint="eastAsia" w:ascii="宋体" w:hAnsi="宋体"/>
          <w:color w:val="auto"/>
          <w:sz w:val="24"/>
          <w:highlight w:val="none"/>
        </w:rPr>
        <w:t>日  期：    年  月  日</w:t>
      </w:r>
    </w:p>
    <w:p>
      <w:pPr>
        <w:tabs>
          <w:tab w:val="left" w:pos="900"/>
        </w:tabs>
        <w:spacing w:line="500" w:lineRule="exact"/>
        <w:outlineLvl w:val="1"/>
        <w:rPr>
          <w:rFonts w:ascii="宋体" w:hAnsi="宋体"/>
          <w:color w:val="auto"/>
          <w:sz w:val="24"/>
          <w:highlight w:val="none"/>
        </w:rPr>
      </w:pPr>
      <w:r>
        <w:rPr>
          <w:rFonts w:ascii="宋体" w:hAnsi="宋体" w:cs="仿宋"/>
          <w:b/>
          <w:bCs/>
          <w:color w:val="auto"/>
          <w:sz w:val="28"/>
          <w:szCs w:val="28"/>
          <w:highlight w:val="none"/>
        </w:rPr>
        <w:br w:type="page"/>
      </w:r>
      <w:r>
        <w:rPr>
          <w:rFonts w:hint="eastAsia" w:ascii="宋体" w:hAnsi="宋体"/>
          <w:color w:val="auto"/>
          <w:sz w:val="24"/>
          <w:highlight w:val="none"/>
        </w:rPr>
        <w:t>附件十二</w:t>
      </w:r>
    </w:p>
    <w:p>
      <w:pPr>
        <w:jc w:val="center"/>
        <w:outlineLvl w:val="3"/>
        <w:rPr>
          <w:rFonts w:hint="eastAsia" w:ascii="宋体" w:hAnsi="宋体" w:cs="宋体"/>
          <w:b/>
          <w:bCs/>
          <w:color w:val="auto"/>
          <w:sz w:val="30"/>
          <w:szCs w:val="30"/>
          <w:highlight w:val="none"/>
        </w:rPr>
      </w:pPr>
      <w:r>
        <w:rPr>
          <w:rFonts w:hint="eastAsia" w:ascii="宋体" w:hAnsi="宋体" w:cs="宋体"/>
          <w:b/>
          <w:bCs/>
          <w:color w:val="auto"/>
          <w:sz w:val="30"/>
          <w:szCs w:val="30"/>
          <w:highlight w:val="none"/>
        </w:rPr>
        <w:t>劳动力计划表</w:t>
      </w:r>
    </w:p>
    <w:p>
      <w:pPr>
        <w:widowControl w:val="0"/>
        <w:spacing w:line="360" w:lineRule="auto"/>
        <w:rPr>
          <w:rFonts w:hint="eastAsia" w:ascii="宋体" w:hAnsi="宋体" w:cs="宋体"/>
          <w:color w:val="auto"/>
          <w:sz w:val="24"/>
          <w:highlight w:val="none"/>
        </w:rPr>
      </w:pPr>
    </w:p>
    <w:p>
      <w:pPr>
        <w:widowControl w:val="0"/>
        <w:spacing w:line="360" w:lineRule="auto"/>
        <w:ind w:firstLine="720" w:firstLineChars="300"/>
        <w:rPr>
          <w:rFonts w:hint="eastAsia" w:ascii="宋体" w:hAnsi="宋体" w:cs="宋体"/>
          <w:color w:val="auto"/>
          <w:sz w:val="24"/>
          <w:highlight w:val="none"/>
        </w:rPr>
      </w:pPr>
      <w:r>
        <w:rPr>
          <w:rFonts w:hint="eastAsia" w:ascii="宋体" w:hAnsi="宋体" w:cs="宋体"/>
          <w:color w:val="auto"/>
          <w:sz w:val="24"/>
          <w:highlight w:val="none"/>
        </w:rPr>
        <w:t>供应商应按所列格式提交估计的劳动力计划表。本计划表是以每班八小时工作制为基础的。</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8"/>
        <w:gridCol w:w="915"/>
        <w:gridCol w:w="965"/>
        <w:gridCol w:w="1126"/>
        <w:gridCol w:w="939"/>
        <w:gridCol w:w="1126"/>
        <w:gridCol w:w="939"/>
        <w:gridCol w:w="939"/>
        <w:gridCol w:w="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0" w:hRule="atLeast"/>
          <w:jc w:val="center"/>
        </w:trPr>
        <w:tc>
          <w:tcPr>
            <w:tcW w:w="1408" w:type="dxa"/>
            <w:vMerge w:val="restart"/>
            <w:noWrap w:val="0"/>
            <w:vAlign w:val="center"/>
          </w:tcPr>
          <w:p>
            <w:pPr>
              <w:widowControl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工种、级别</w:t>
            </w:r>
          </w:p>
        </w:tc>
        <w:tc>
          <w:tcPr>
            <w:tcW w:w="7602" w:type="dxa"/>
            <w:gridSpan w:val="8"/>
            <w:noWrap w:val="0"/>
            <w:vAlign w:val="center"/>
          </w:tcPr>
          <w:p>
            <w:pPr>
              <w:widowControl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按工种施工阶段投入劳动力情况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jc w:val="center"/>
        </w:trPr>
        <w:tc>
          <w:tcPr>
            <w:tcW w:w="1408" w:type="dxa"/>
            <w:vMerge w:val="continue"/>
            <w:noWrap w:val="0"/>
            <w:vAlign w:val="center"/>
          </w:tcPr>
          <w:p>
            <w:pPr>
              <w:widowControl w:val="0"/>
              <w:spacing w:line="360" w:lineRule="auto"/>
              <w:jc w:val="center"/>
              <w:rPr>
                <w:rFonts w:hint="eastAsia" w:ascii="宋体" w:hAnsi="宋体" w:eastAsia="宋体" w:cs="宋体"/>
                <w:color w:val="auto"/>
                <w:sz w:val="24"/>
                <w:szCs w:val="24"/>
                <w:highlight w:val="none"/>
              </w:rPr>
            </w:pPr>
          </w:p>
        </w:tc>
        <w:tc>
          <w:tcPr>
            <w:tcW w:w="915" w:type="dxa"/>
            <w:noWrap w:val="0"/>
            <w:vAlign w:val="center"/>
          </w:tcPr>
          <w:p>
            <w:pPr>
              <w:widowControl w:val="0"/>
              <w:spacing w:line="360" w:lineRule="auto"/>
              <w:jc w:val="center"/>
              <w:rPr>
                <w:rFonts w:hint="eastAsia" w:ascii="宋体" w:hAnsi="宋体" w:eastAsia="宋体" w:cs="宋体"/>
                <w:color w:val="auto"/>
                <w:sz w:val="24"/>
                <w:szCs w:val="24"/>
                <w:highlight w:val="none"/>
              </w:rPr>
            </w:pPr>
          </w:p>
        </w:tc>
        <w:tc>
          <w:tcPr>
            <w:tcW w:w="965" w:type="dxa"/>
            <w:noWrap w:val="0"/>
            <w:vAlign w:val="center"/>
          </w:tcPr>
          <w:p>
            <w:pPr>
              <w:widowControl w:val="0"/>
              <w:spacing w:line="360" w:lineRule="auto"/>
              <w:jc w:val="center"/>
              <w:rPr>
                <w:rFonts w:hint="eastAsia" w:ascii="宋体" w:hAnsi="宋体" w:eastAsia="宋体" w:cs="宋体"/>
                <w:color w:val="auto"/>
                <w:sz w:val="24"/>
                <w:szCs w:val="24"/>
                <w:highlight w:val="none"/>
              </w:rPr>
            </w:pPr>
          </w:p>
        </w:tc>
        <w:tc>
          <w:tcPr>
            <w:tcW w:w="1126" w:type="dxa"/>
            <w:noWrap w:val="0"/>
            <w:vAlign w:val="center"/>
          </w:tcPr>
          <w:p>
            <w:pPr>
              <w:widowControl w:val="0"/>
              <w:spacing w:line="360" w:lineRule="auto"/>
              <w:jc w:val="center"/>
              <w:rPr>
                <w:rFonts w:hint="eastAsia" w:ascii="宋体" w:hAnsi="宋体" w:eastAsia="宋体" w:cs="宋体"/>
                <w:color w:val="auto"/>
                <w:sz w:val="24"/>
                <w:szCs w:val="24"/>
                <w:highlight w:val="none"/>
              </w:rPr>
            </w:pPr>
          </w:p>
        </w:tc>
        <w:tc>
          <w:tcPr>
            <w:tcW w:w="939" w:type="dxa"/>
            <w:noWrap w:val="0"/>
            <w:vAlign w:val="center"/>
          </w:tcPr>
          <w:p>
            <w:pPr>
              <w:widowControl w:val="0"/>
              <w:spacing w:line="360" w:lineRule="auto"/>
              <w:jc w:val="center"/>
              <w:rPr>
                <w:rFonts w:hint="eastAsia" w:ascii="宋体" w:hAnsi="宋体" w:eastAsia="宋体" w:cs="宋体"/>
                <w:color w:val="auto"/>
                <w:sz w:val="24"/>
                <w:szCs w:val="24"/>
                <w:highlight w:val="none"/>
              </w:rPr>
            </w:pPr>
          </w:p>
        </w:tc>
        <w:tc>
          <w:tcPr>
            <w:tcW w:w="1126" w:type="dxa"/>
            <w:noWrap w:val="0"/>
            <w:vAlign w:val="center"/>
          </w:tcPr>
          <w:p>
            <w:pPr>
              <w:widowControl w:val="0"/>
              <w:spacing w:line="360" w:lineRule="auto"/>
              <w:jc w:val="center"/>
              <w:rPr>
                <w:rFonts w:hint="eastAsia" w:ascii="宋体" w:hAnsi="宋体" w:eastAsia="宋体" w:cs="宋体"/>
                <w:color w:val="auto"/>
                <w:sz w:val="24"/>
                <w:szCs w:val="24"/>
                <w:highlight w:val="none"/>
              </w:rPr>
            </w:pPr>
          </w:p>
        </w:tc>
        <w:tc>
          <w:tcPr>
            <w:tcW w:w="939" w:type="dxa"/>
            <w:noWrap w:val="0"/>
            <w:vAlign w:val="center"/>
          </w:tcPr>
          <w:p>
            <w:pPr>
              <w:widowControl w:val="0"/>
              <w:spacing w:line="360" w:lineRule="auto"/>
              <w:jc w:val="center"/>
              <w:rPr>
                <w:rFonts w:hint="eastAsia" w:ascii="宋体" w:hAnsi="宋体" w:eastAsia="宋体" w:cs="宋体"/>
                <w:color w:val="auto"/>
                <w:sz w:val="24"/>
                <w:szCs w:val="24"/>
                <w:highlight w:val="none"/>
              </w:rPr>
            </w:pPr>
          </w:p>
        </w:tc>
        <w:tc>
          <w:tcPr>
            <w:tcW w:w="939" w:type="dxa"/>
            <w:noWrap w:val="0"/>
            <w:vAlign w:val="center"/>
          </w:tcPr>
          <w:p>
            <w:pPr>
              <w:widowControl w:val="0"/>
              <w:spacing w:line="360" w:lineRule="auto"/>
              <w:jc w:val="center"/>
              <w:rPr>
                <w:rFonts w:hint="eastAsia" w:ascii="宋体" w:hAnsi="宋体" w:eastAsia="宋体" w:cs="宋体"/>
                <w:color w:val="auto"/>
                <w:sz w:val="24"/>
                <w:szCs w:val="24"/>
                <w:highlight w:val="none"/>
              </w:rPr>
            </w:pPr>
          </w:p>
        </w:tc>
        <w:tc>
          <w:tcPr>
            <w:tcW w:w="653" w:type="dxa"/>
            <w:noWrap w:val="0"/>
            <w:vAlign w:val="center"/>
          </w:tcPr>
          <w:p>
            <w:pPr>
              <w:widowControl w:val="0"/>
              <w:spacing w:line="360" w:lineRule="auto"/>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3" w:hRule="atLeast"/>
          <w:jc w:val="center"/>
        </w:trPr>
        <w:tc>
          <w:tcPr>
            <w:tcW w:w="1408" w:type="dxa"/>
            <w:noWrap w:val="0"/>
            <w:vAlign w:val="center"/>
          </w:tcPr>
          <w:p>
            <w:pPr>
              <w:widowControl w:val="0"/>
              <w:spacing w:line="360" w:lineRule="auto"/>
              <w:jc w:val="center"/>
              <w:rPr>
                <w:rFonts w:hint="eastAsia" w:ascii="宋体" w:hAnsi="宋体" w:eastAsia="宋体" w:cs="宋体"/>
                <w:color w:val="auto"/>
                <w:sz w:val="24"/>
                <w:szCs w:val="24"/>
                <w:highlight w:val="none"/>
              </w:rPr>
            </w:pPr>
          </w:p>
        </w:tc>
        <w:tc>
          <w:tcPr>
            <w:tcW w:w="915" w:type="dxa"/>
            <w:noWrap w:val="0"/>
            <w:vAlign w:val="center"/>
          </w:tcPr>
          <w:p>
            <w:pPr>
              <w:widowControl w:val="0"/>
              <w:spacing w:line="360" w:lineRule="auto"/>
              <w:jc w:val="center"/>
              <w:rPr>
                <w:rFonts w:hint="eastAsia" w:ascii="宋体" w:hAnsi="宋体" w:eastAsia="宋体" w:cs="宋体"/>
                <w:color w:val="auto"/>
                <w:sz w:val="24"/>
                <w:szCs w:val="24"/>
                <w:highlight w:val="none"/>
              </w:rPr>
            </w:pPr>
          </w:p>
        </w:tc>
        <w:tc>
          <w:tcPr>
            <w:tcW w:w="965" w:type="dxa"/>
            <w:noWrap w:val="0"/>
            <w:vAlign w:val="center"/>
          </w:tcPr>
          <w:p>
            <w:pPr>
              <w:widowControl w:val="0"/>
              <w:spacing w:line="360" w:lineRule="auto"/>
              <w:jc w:val="center"/>
              <w:rPr>
                <w:rFonts w:hint="eastAsia" w:ascii="宋体" w:hAnsi="宋体" w:eastAsia="宋体" w:cs="宋体"/>
                <w:color w:val="auto"/>
                <w:sz w:val="24"/>
                <w:szCs w:val="24"/>
                <w:highlight w:val="none"/>
              </w:rPr>
            </w:pPr>
          </w:p>
        </w:tc>
        <w:tc>
          <w:tcPr>
            <w:tcW w:w="1126" w:type="dxa"/>
            <w:noWrap w:val="0"/>
            <w:vAlign w:val="center"/>
          </w:tcPr>
          <w:p>
            <w:pPr>
              <w:widowControl w:val="0"/>
              <w:spacing w:line="360" w:lineRule="auto"/>
              <w:jc w:val="center"/>
              <w:rPr>
                <w:rFonts w:hint="eastAsia" w:ascii="宋体" w:hAnsi="宋体" w:eastAsia="宋体" w:cs="宋体"/>
                <w:color w:val="auto"/>
                <w:sz w:val="24"/>
                <w:szCs w:val="24"/>
                <w:highlight w:val="none"/>
              </w:rPr>
            </w:pPr>
          </w:p>
        </w:tc>
        <w:tc>
          <w:tcPr>
            <w:tcW w:w="939" w:type="dxa"/>
            <w:noWrap w:val="0"/>
            <w:vAlign w:val="center"/>
          </w:tcPr>
          <w:p>
            <w:pPr>
              <w:widowControl w:val="0"/>
              <w:spacing w:line="360" w:lineRule="auto"/>
              <w:jc w:val="center"/>
              <w:rPr>
                <w:rFonts w:hint="eastAsia" w:ascii="宋体" w:hAnsi="宋体" w:eastAsia="宋体" w:cs="宋体"/>
                <w:color w:val="auto"/>
                <w:sz w:val="24"/>
                <w:szCs w:val="24"/>
                <w:highlight w:val="none"/>
              </w:rPr>
            </w:pPr>
          </w:p>
        </w:tc>
        <w:tc>
          <w:tcPr>
            <w:tcW w:w="1126" w:type="dxa"/>
            <w:noWrap w:val="0"/>
            <w:vAlign w:val="center"/>
          </w:tcPr>
          <w:p>
            <w:pPr>
              <w:widowControl w:val="0"/>
              <w:spacing w:line="360" w:lineRule="auto"/>
              <w:jc w:val="center"/>
              <w:rPr>
                <w:rFonts w:hint="eastAsia" w:ascii="宋体" w:hAnsi="宋体" w:eastAsia="宋体" w:cs="宋体"/>
                <w:color w:val="auto"/>
                <w:sz w:val="24"/>
                <w:szCs w:val="24"/>
                <w:highlight w:val="none"/>
              </w:rPr>
            </w:pPr>
          </w:p>
        </w:tc>
        <w:tc>
          <w:tcPr>
            <w:tcW w:w="939" w:type="dxa"/>
            <w:noWrap w:val="0"/>
            <w:vAlign w:val="center"/>
          </w:tcPr>
          <w:p>
            <w:pPr>
              <w:widowControl w:val="0"/>
              <w:spacing w:line="360" w:lineRule="auto"/>
              <w:jc w:val="center"/>
              <w:rPr>
                <w:rFonts w:hint="eastAsia" w:ascii="宋体" w:hAnsi="宋体" w:eastAsia="宋体" w:cs="宋体"/>
                <w:color w:val="auto"/>
                <w:sz w:val="24"/>
                <w:szCs w:val="24"/>
                <w:highlight w:val="none"/>
              </w:rPr>
            </w:pPr>
          </w:p>
        </w:tc>
        <w:tc>
          <w:tcPr>
            <w:tcW w:w="939" w:type="dxa"/>
            <w:noWrap w:val="0"/>
            <w:vAlign w:val="center"/>
          </w:tcPr>
          <w:p>
            <w:pPr>
              <w:widowControl w:val="0"/>
              <w:spacing w:line="360" w:lineRule="auto"/>
              <w:jc w:val="center"/>
              <w:rPr>
                <w:rFonts w:hint="eastAsia" w:ascii="宋体" w:hAnsi="宋体" w:eastAsia="宋体" w:cs="宋体"/>
                <w:color w:val="auto"/>
                <w:sz w:val="24"/>
                <w:szCs w:val="24"/>
                <w:highlight w:val="none"/>
              </w:rPr>
            </w:pPr>
          </w:p>
        </w:tc>
        <w:tc>
          <w:tcPr>
            <w:tcW w:w="653" w:type="dxa"/>
            <w:noWrap w:val="0"/>
            <w:vAlign w:val="center"/>
          </w:tcPr>
          <w:p>
            <w:pPr>
              <w:widowControl w:val="0"/>
              <w:spacing w:line="360" w:lineRule="auto"/>
              <w:jc w:val="center"/>
              <w:rPr>
                <w:rFonts w:hint="eastAsia" w:ascii="宋体" w:hAnsi="宋体" w:eastAsia="宋体" w:cs="宋体"/>
                <w:color w:val="auto"/>
                <w:sz w:val="24"/>
                <w:szCs w:val="24"/>
                <w:highlight w:val="none"/>
              </w:rPr>
            </w:pPr>
          </w:p>
        </w:tc>
      </w:tr>
    </w:tbl>
    <w:p>
      <w:pPr>
        <w:widowControl w:val="0"/>
        <w:spacing w:line="360" w:lineRule="auto"/>
        <w:jc w:val="center"/>
        <w:rPr>
          <w:rFonts w:hint="eastAsia" w:ascii="宋体" w:hAnsi="宋体" w:cs="宋体"/>
          <w:color w:val="auto"/>
          <w:sz w:val="24"/>
          <w:highlight w:val="none"/>
        </w:rPr>
      </w:pPr>
    </w:p>
    <w:p>
      <w:pPr>
        <w:pStyle w:val="15"/>
        <w:widowControl w:val="0"/>
        <w:spacing w:line="360" w:lineRule="auto"/>
        <w:rPr>
          <w:rFonts w:hint="eastAsia" w:ascii="宋体" w:hAnsi="宋体" w:cs="宋体"/>
          <w:color w:val="auto"/>
          <w:sz w:val="24"/>
          <w:szCs w:val="24"/>
          <w:highlight w:val="none"/>
        </w:rPr>
      </w:pPr>
      <w:r>
        <w:rPr>
          <w:rFonts w:hint="eastAsia" w:ascii="宋体" w:hAnsi="宋体" w:cs="宋体"/>
          <w:color w:val="auto"/>
          <w:sz w:val="24"/>
          <w:szCs w:val="24"/>
          <w:highlight w:val="none"/>
        </w:rPr>
        <w:t>注：此表不够可自行续表</w:t>
      </w:r>
    </w:p>
    <w:p>
      <w:pPr>
        <w:topLinePunct/>
        <w:spacing w:line="440" w:lineRule="exact"/>
        <w:rPr>
          <w:rFonts w:ascii="宋体" w:hAnsi="宋体"/>
          <w:color w:val="auto"/>
          <w:spacing w:val="14"/>
          <w:sz w:val="28"/>
          <w:szCs w:val="28"/>
          <w:highlight w:val="none"/>
        </w:rPr>
      </w:pPr>
    </w:p>
    <w:p>
      <w:pPr>
        <w:pStyle w:val="7"/>
        <w:rPr>
          <w:rFonts w:ascii="宋体" w:hAnsi="宋体"/>
          <w:color w:val="auto"/>
          <w:spacing w:val="14"/>
          <w:sz w:val="28"/>
          <w:szCs w:val="28"/>
          <w:highlight w:val="none"/>
        </w:rPr>
      </w:pPr>
    </w:p>
    <w:p>
      <w:pPr>
        <w:pStyle w:val="8"/>
        <w:ind w:firstLine="616"/>
        <w:rPr>
          <w:rFonts w:hAnsi="宋体"/>
          <w:color w:val="auto"/>
          <w:spacing w:val="14"/>
          <w:sz w:val="28"/>
          <w:szCs w:val="28"/>
          <w:highlight w:val="none"/>
        </w:rPr>
      </w:pPr>
    </w:p>
    <w:p>
      <w:pPr>
        <w:rPr>
          <w:rFonts w:ascii="宋体" w:hAnsi="宋体"/>
          <w:color w:val="auto"/>
          <w:spacing w:val="14"/>
          <w:sz w:val="28"/>
          <w:szCs w:val="28"/>
          <w:highlight w:val="none"/>
        </w:rPr>
      </w:pPr>
    </w:p>
    <w:p>
      <w:pPr>
        <w:pStyle w:val="7"/>
        <w:rPr>
          <w:rFonts w:ascii="宋体" w:hAnsi="宋体"/>
          <w:color w:val="auto"/>
          <w:spacing w:val="14"/>
          <w:sz w:val="28"/>
          <w:szCs w:val="28"/>
          <w:highlight w:val="none"/>
        </w:rPr>
      </w:pPr>
    </w:p>
    <w:p>
      <w:pPr>
        <w:jc w:val="center"/>
        <w:outlineLvl w:val="3"/>
        <w:rPr>
          <w:rFonts w:hint="eastAsia" w:ascii="宋体" w:hAnsi="宋体" w:cs="宋体"/>
          <w:b/>
          <w:bCs/>
          <w:color w:val="auto"/>
          <w:sz w:val="30"/>
          <w:szCs w:val="30"/>
          <w:highlight w:val="none"/>
        </w:rPr>
      </w:pPr>
    </w:p>
    <w:p>
      <w:pPr>
        <w:jc w:val="center"/>
        <w:outlineLvl w:val="3"/>
        <w:rPr>
          <w:rFonts w:hint="eastAsia" w:ascii="宋体" w:hAnsi="宋体" w:cs="宋体"/>
          <w:b/>
          <w:bCs/>
          <w:color w:val="auto"/>
          <w:sz w:val="30"/>
          <w:szCs w:val="30"/>
          <w:highlight w:val="none"/>
        </w:rPr>
      </w:pPr>
      <w:r>
        <w:rPr>
          <w:rFonts w:hint="eastAsia" w:ascii="宋体" w:hAnsi="宋体" w:cs="宋体"/>
          <w:b/>
          <w:bCs/>
          <w:color w:val="auto"/>
          <w:sz w:val="30"/>
          <w:szCs w:val="30"/>
          <w:highlight w:val="none"/>
        </w:rPr>
        <w:t>主要施工机械设备表</w:t>
      </w:r>
    </w:p>
    <w:p>
      <w:pPr>
        <w:rPr>
          <w:rFonts w:hint="eastAsia" w:ascii="宋体" w:hAnsi="宋体" w:cs="宋体"/>
          <w:color w:val="auto"/>
          <w:sz w:val="24"/>
          <w:highlight w:val="none"/>
        </w:rPr>
      </w:pP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1545"/>
        <w:gridCol w:w="1330"/>
        <w:gridCol w:w="724"/>
        <w:gridCol w:w="1079"/>
        <w:gridCol w:w="1200"/>
        <w:gridCol w:w="893"/>
        <w:gridCol w:w="937"/>
        <w:gridCol w:w="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585"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545"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机械或</w:t>
            </w:r>
          </w:p>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设备名称</w:t>
            </w:r>
          </w:p>
        </w:tc>
        <w:tc>
          <w:tcPr>
            <w:tcW w:w="1330"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型号规格</w:t>
            </w:r>
          </w:p>
        </w:tc>
        <w:tc>
          <w:tcPr>
            <w:tcW w:w="724"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079"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国别</w:t>
            </w:r>
          </w:p>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产地</w:t>
            </w:r>
          </w:p>
        </w:tc>
        <w:tc>
          <w:tcPr>
            <w:tcW w:w="1200"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w:t>
            </w:r>
          </w:p>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年份</w:t>
            </w:r>
          </w:p>
        </w:tc>
        <w:tc>
          <w:tcPr>
            <w:tcW w:w="893"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年产能力</w:t>
            </w:r>
          </w:p>
        </w:tc>
        <w:tc>
          <w:tcPr>
            <w:tcW w:w="93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额定</w:t>
            </w:r>
          </w:p>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功率</w:t>
            </w:r>
          </w:p>
        </w:tc>
        <w:tc>
          <w:tcPr>
            <w:tcW w:w="807" w:type="dxa"/>
            <w:noWrap w:val="0"/>
            <w:vAlign w:val="center"/>
          </w:tcPr>
          <w:p>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585" w:type="dxa"/>
            <w:noWrap w:val="0"/>
            <w:vAlign w:val="top"/>
          </w:tcPr>
          <w:p>
            <w:pPr>
              <w:jc w:val="center"/>
              <w:rPr>
                <w:rFonts w:hint="eastAsia" w:ascii="宋体" w:hAnsi="宋体" w:eastAsia="宋体" w:cs="宋体"/>
                <w:color w:val="auto"/>
                <w:sz w:val="24"/>
                <w:szCs w:val="24"/>
                <w:highlight w:val="none"/>
              </w:rPr>
            </w:pPr>
          </w:p>
        </w:tc>
        <w:tc>
          <w:tcPr>
            <w:tcW w:w="1545" w:type="dxa"/>
            <w:noWrap w:val="0"/>
            <w:vAlign w:val="top"/>
          </w:tcPr>
          <w:p>
            <w:pPr>
              <w:jc w:val="center"/>
              <w:rPr>
                <w:rFonts w:hint="eastAsia" w:ascii="宋体" w:hAnsi="宋体" w:eastAsia="宋体" w:cs="宋体"/>
                <w:color w:val="auto"/>
                <w:sz w:val="24"/>
                <w:szCs w:val="24"/>
                <w:highlight w:val="none"/>
              </w:rPr>
            </w:pPr>
          </w:p>
        </w:tc>
        <w:tc>
          <w:tcPr>
            <w:tcW w:w="1330" w:type="dxa"/>
            <w:noWrap w:val="0"/>
            <w:vAlign w:val="top"/>
          </w:tcPr>
          <w:p>
            <w:pPr>
              <w:jc w:val="center"/>
              <w:rPr>
                <w:rFonts w:hint="eastAsia" w:ascii="宋体" w:hAnsi="宋体" w:eastAsia="宋体" w:cs="宋体"/>
                <w:color w:val="auto"/>
                <w:sz w:val="24"/>
                <w:szCs w:val="24"/>
                <w:highlight w:val="none"/>
              </w:rPr>
            </w:pPr>
          </w:p>
        </w:tc>
        <w:tc>
          <w:tcPr>
            <w:tcW w:w="724" w:type="dxa"/>
            <w:noWrap w:val="0"/>
            <w:vAlign w:val="top"/>
          </w:tcPr>
          <w:p>
            <w:pPr>
              <w:jc w:val="center"/>
              <w:rPr>
                <w:rFonts w:hint="eastAsia" w:ascii="宋体" w:hAnsi="宋体" w:eastAsia="宋体" w:cs="宋体"/>
                <w:color w:val="auto"/>
                <w:sz w:val="24"/>
                <w:szCs w:val="24"/>
                <w:highlight w:val="none"/>
              </w:rPr>
            </w:pPr>
          </w:p>
        </w:tc>
        <w:tc>
          <w:tcPr>
            <w:tcW w:w="1079" w:type="dxa"/>
            <w:noWrap w:val="0"/>
            <w:vAlign w:val="top"/>
          </w:tcPr>
          <w:p>
            <w:pPr>
              <w:jc w:val="center"/>
              <w:rPr>
                <w:rFonts w:hint="eastAsia" w:ascii="宋体" w:hAnsi="宋体" w:eastAsia="宋体" w:cs="宋体"/>
                <w:color w:val="auto"/>
                <w:sz w:val="24"/>
                <w:szCs w:val="24"/>
                <w:highlight w:val="none"/>
              </w:rPr>
            </w:pPr>
          </w:p>
        </w:tc>
        <w:tc>
          <w:tcPr>
            <w:tcW w:w="1200" w:type="dxa"/>
            <w:noWrap w:val="0"/>
            <w:vAlign w:val="top"/>
          </w:tcPr>
          <w:p>
            <w:pPr>
              <w:jc w:val="center"/>
              <w:rPr>
                <w:rFonts w:hint="eastAsia" w:ascii="宋体" w:hAnsi="宋体" w:eastAsia="宋体" w:cs="宋体"/>
                <w:color w:val="auto"/>
                <w:sz w:val="24"/>
                <w:szCs w:val="24"/>
                <w:highlight w:val="none"/>
              </w:rPr>
            </w:pPr>
          </w:p>
        </w:tc>
        <w:tc>
          <w:tcPr>
            <w:tcW w:w="893" w:type="dxa"/>
            <w:noWrap w:val="0"/>
            <w:vAlign w:val="top"/>
          </w:tcPr>
          <w:p>
            <w:pPr>
              <w:jc w:val="center"/>
              <w:rPr>
                <w:rFonts w:hint="eastAsia" w:ascii="宋体" w:hAnsi="宋体" w:eastAsia="宋体" w:cs="宋体"/>
                <w:color w:val="auto"/>
                <w:sz w:val="24"/>
                <w:szCs w:val="24"/>
                <w:highlight w:val="none"/>
              </w:rPr>
            </w:pPr>
          </w:p>
        </w:tc>
        <w:tc>
          <w:tcPr>
            <w:tcW w:w="937" w:type="dxa"/>
            <w:noWrap w:val="0"/>
            <w:vAlign w:val="top"/>
          </w:tcPr>
          <w:p>
            <w:pPr>
              <w:jc w:val="center"/>
              <w:rPr>
                <w:rFonts w:hint="eastAsia" w:ascii="宋体" w:hAnsi="宋体" w:eastAsia="宋体" w:cs="宋体"/>
                <w:color w:val="auto"/>
                <w:sz w:val="24"/>
                <w:szCs w:val="24"/>
                <w:highlight w:val="none"/>
              </w:rPr>
            </w:pPr>
          </w:p>
        </w:tc>
        <w:tc>
          <w:tcPr>
            <w:tcW w:w="807" w:type="dxa"/>
            <w:noWrap w:val="0"/>
            <w:vAlign w:val="top"/>
          </w:tcPr>
          <w:p>
            <w:pPr>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585" w:type="dxa"/>
            <w:noWrap w:val="0"/>
            <w:vAlign w:val="top"/>
          </w:tcPr>
          <w:p>
            <w:pPr>
              <w:jc w:val="center"/>
              <w:rPr>
                <w:rFonts w:hint="eastAsia" w:ascii="宋体" w:hAnsi="宋体" w:eastAsia="宋体" w:cs="宋体"/>
                <w:color w:val="auto"/>
                <w:sz w:val="24"/>
                <w:szCs w:val="24"/>
                <w:highlight w:val="none"/>
              </w:rPr>
            </w:pPr>
          </w:p>
        </w:tc>
        <w:tc>
          <w:tcPr>
            <w:tcW w:w="1545" w:type="dxa"/>
            <w:noWrap w:val="0"/>
            <w:vAlign w:val="top"/>
          </w:tcPr>
          <w:p>
            <w:pPr>
              <w:jc w:val="center"/>
              <w:rPr>
                <w:rFonts w:hint="eastAsia" w:ascii="宋体" w:hAnsi="宋体" w:eastAsia="宋体" w:cs="宋体"/>
                <w:color w:val="auto"/>
                <w:sz w:val="24"/>
                <w:szCs w:val="24"/>
                <w:highlight w:val="none"/>
              </w:rPr>
            </w:pPr>
          </w:p>
        </w:tc>
        <w:tc>
          <w:tcPr>
            <w:tcW w:w="1330" w:type="dxa"/>
            <w:noWrap w:val="0"/>
            <w:vAlign w:val="top"/>
          </w:tcPr>
          <w:p>
            <w:pPr>
              <w:jc w:val="center"/>
              <w:rPr>
                <w:rFonts w:hint="eastAsia" w:ascii="宋体" w:hAnsi="宋体" w:eastAsia="宋体" w:cs="宋体"/>
                <w:color w:val="auto"/>
                <w:sz w:val="24"/>
                <w:szCs w:val="24"/>
                <w:highlight w:val="none"/>
              </w:rPr>
            </w:pPr>
          </w:p>
        </w:tc>
        <w:tc>
          <w:tcPr>
            <w:tcW w:w="724" w:type="dxa"/>
            <w:noWrap w:val="0"/>
            <w:vAlign w:val="top"/>
          </w:tcPr>
          <w:p>
            <w:pPr>
              <w:jc w:val="center"/>
              <w:rPr>
                <w:rFonts w:hint="eastAsia" w:ascii="宋体" w:hAnsi="宋体" w:eastAsia="宋体" w:cs="宋体"/>
                <w:color w:val="auto"/>
                <w:sz w:val="24"/>
                <w:szCs w:val="24"/>
                <w:highlight w:val="none"/>
              </w:rPr>
            </w:pPr>
          </w:p>
        </w:tc>
        <w:tc>
          <w:tcPr>
            <w:tcW w:w="1079" w:type="dxa"/>
            <w:noWrap w:val="0"/>
            <w:vAlign w:val="top"/>
          </w:tcPr>
          <w:p>
            <w:pPr>
              <w:jc w:val="center"/>
              <w:rPr>
                <w:rFonts w:hint="eastAsia" w:ascii="宋体" w:hAnsi="宋体" w:eastAsia="宋体" w:cs="宋体"/>
                <w:color w:val="auto"/>
                <w:sz w:val="24"/>
                <w:szCs w:val="24"/>
                <w:highlight w:val="none"/>
              </w:rPr>
            </w:pPr>
          </w:p>
        </w:tc>
        <w:tc>
          <w:tcPr>
            <w:tcW w:w="1200" w:type="dxa"/>
            <w:noWrap w:val="0"/>
            <w:vAlign w:val="top"/>
          </w:tcPr>
          <w:p>
            <w:pPr>
              <w:jc w:val="center"/>
              <w:rPr>
                <w:rFonts w:hint="eastAsia" w:ascii="宋体" w:hAnsi="宋体" w:eastAsia="宋体" w:cs="宋体"/>
                <w:color w:val="auto"/>
                <w:sz w:val="24"/>
                <w:szCs w:val="24"/>
                <w:highlight w:val="none"/>
              </w:rPr>
            </w:pPr>
          </w:p>
        </w:tc>
        <w:tc>
          <w:tcPr>
            <w:tcW w:w="893" w:type="dxa"/>
            <w:noWrap w:val="0"/>
            <w:vAlign w:val="top"/>
          </w:tcPr>
          <w:p>
            <w:pPr>
              <w:jc w:val="center"/>
              <w:rPr>
                <w:rFonts w:hint="eastAsia" w:ascii="宋体" w:hAnsi="宋体" w:eastAsia="宋体" w:cs="宋体"/>
                <w:color w:val="auto"/>
                <w:sz w:val="24"/>
                <w:szCs w:val="24"/>
                <w:highlight w:val="none"/>
              </w:rPr>
            </w:pPr>
          </w:p>
        </w:tc>
        <w:tc>
          <w:tcPr>
            <w:tcW w:w="937" w:type="dxa"/>
            <w:noWrap w:val="0"/>
            <w:vAlign w:val="top"/>
          </w:tcPr>
          <w:p>
            <w:pPr>
              <w:jc w:val="center"/>
              <w:rPr>
                <w:rFonts w:hint="eastAsia" w:ascii="宋体" w:hAnsi="宋体" w:eastAsia="宋体" w:cs="宋体"/>
                <w:color w:val="auto"/>
                <w:sz w:val="24"/>
                <w:szCs w:val="24"/>
                <w:highlight w:val="none"/>
              </w:rPr>
            </w:pPr>
          </w:p>
        </w:tc>
        <w:tc>
          <w:tcPr>
            <w:tcW w:w="807" w:type="dxa"/>
            <w:noWrap w:val="0"/>
            <w:vAlign w:val="top"/>
          </w:tcPr>
          <w:p>
            <w:pPr>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85" w:type="dxa"/>
            <w:noWrap w:val="0"/>
            <w:vAlign w:val="top"/>
          </w:tcPr>
          <w:p>
            <w:pPr>
              <w:jc w:val="center"/>
              <w:rPr>
                <w:rFonts w:hint="eastAsia" w:ascii="宋体" w:hAnsi="宋体" w:eastAsia="宋体" w:cs="宋体"/>
                <w:color w:val="auto"/>
                <w:sz w:val="24"/>
                <w:szCs w:val="24"/>
                <w:highlight w:val="none"/>
              </w:rPr>
            </w:pPr>
          </w:p>
        </w:tc>
        <w:tc>
          <w:tcPr>
            <w:tcW w:w="1545" w:type="dxa"/>
            <w:noWrap w:val="0"/>
            <w:vAlign w:val="top"/>
          </w:tcPr>
          <w:p>
            <w:pPr>
              <w:jc w:val="center"/>
              <w:rPr>
                <w:rFonts w:hint="eastAsia" w:ascii="宋体" w:hAnsi="宋体" w:eastAsia="宋体" w:cs="宋体"/>
                <w:color w:val="auto"/>
                <w:sz w:val="24"/>
                <w:szCs w:val="24"/>
                <w:highlight w:val="none"/>
              </w:rPr>
            </w:pPr>
          </w:p>
        </w:tc>
        <w:tc>
          <w:tcPr>
            <w:tcW w:w="1330" w:type="dxa"/>
            <w:noWrap w:val="0"/>
            <w:vAlign w:val="top"/>
          </w:tcPr>
          <w:p>
            <w:pPr>
              <w:jc w:val="center"/>
              <w:rPr>
                <w:rFonts w:hint="eastAsia" w:ascii="宋体" w:hAnsi="宋体" w:eastAsia="宋体" w:cs="宋体"/>
                <w:color w:val="auto"/>
                <w:sz w:val="24"/>
                <w:szCs w:val="24"/>
                <w:highlight w:val="none"/>
              </w:rPr>
            </w:pPr>
          </w:p>
        </w:tc>
        <w:tc>
          <w:tcPr>
            <w:tcW w:w="724" w:type="dxa"/>
            <w:noWrap w:val="0"/>
            <w:vAlign w:val="top"/>
          </w:tcPr>
          <w:p>
            <w:pPr>
              <w:jc w:val="center"/>
              <w:rPr>
                <w:rFonts w:hint="eastAsia" w:ascii="宋体" w:hAnsi="宋体" w:eastAsia="宋体" w:cs="宋体"/>
                <w:color w:val="auto"/>
                <w:sz w:val="24"/>
                <w:szCs w:val="24"/>
                <w:highlight w:val="none"/>
              </w:rPr>
            </w:pPr>
          </w:p>
        </w:tc>
        <w:tc>
          <w:tcPr>
            <w:tcW w:w="1079" w:type="dxa"/>
            <w:noWrap w:val="0"/>
            <w:vAlign w:val="top"/>
          </w:tcPr>
          <w:p>
            <w:pPr>
              <w:jc w:val="center"/>
              <w:rPr>
                <w:rFonts w:hint="eastAsia" w:ascii="宋体" w:hAnsi="宋体" w:eastAsia="宋体" w:cs="宋体"/>
                <w:color w:val="auto"/>
                <w:sz w:val="24"/>
                <w:szCs w:val="24"/>
                <w:highlight w:val="none"/>
              </w:rPr>
            </w:pPr>
          </w:p>
        </w:tc>
        <w:tc>
          <w:tcPr>
            <w:tcW w:w="1200" w:type="dxa"/>
            <w:noWrap w:val="0"/>
            <w:vAlign w:val="top"/>
          </w:tcPr>
          <w:p>
            <w:pPr>
              <w:jc w:val="center"/>
              <w:rPr>
                <w:rFonts w:hint="eastAsia" w:ascii="宋体" w:hAnsi="宋体" w:eastAsia="宋体" w:cs="宋体"/>
                <w:color w:val="auto"/>
                <w:sz w:val="24"/>
                <w:szCs w:val="24"/>
                <w:highlight w:val="none"/>
              </w:rPr>
            </w:pPr>
          </w:p>
        </w:tc>
        <w:tc>
          <w:tcPr>
            <w:tcW w:w="893" w:type="dxa"/>
            <w:noWrap w:val="0"/>
            <w:vAlign w:val="top"/>
          </w:tcPr>
          <w:p>
            <w:pPr>
              <w:jc w:val="center"/>
              <w:rPr>
                <w:rFonts w:hint="eastAsia" w:ascii="宋体" w:hAnsi="宋体" w:eastAsia="宋体" w:cs="宋体"/>
                <w:color w:val="auto"/>
                <w:sz w:val="24"/>
                <w:szCs w:val="24"/>
                <w:highlight w:val="none"/>
              </w:rPr>
            </w:pPr>
          </w:p>
        </w:tc>
        <w:tc>
          <w:tcPr>
            <w:tcW w:w="937" w:type="dxa"/>
            <w:noWrap w:val="0"/>
            <w:vAlign w:val="top"/>
          </w:tcPr>
          <w:p>
            <w:pPr>
              <w:jc w:val="center"/>
              <w:rPr>
                <w:rFonts w:hint="eastAsia" w:ascii="宋体" w:hAnsi="宋体" w:eastAsia="宋体" w:cs="宋体"/>
                <w:color w:val="auto"/>
                <w:sz w:val="24"/>
                <w:szCs w:val="24"/>
                <w:highlight w:val="none"/>
              </w:rPr>
            </w:pPr>
          </w:p>
        </w:tc>
        <w:tc>
          <w:tcPr>
            <w:tcW w:w="807" w:type="dxa"/>
            <w:noWrap w:val="0"/>
            <w:vAlign w:val="top"/>
          </w:tcPr>
          <w:p>
            <w:pPr>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585" w:type="dxa"/>
            <w:noWrap w:val="0"/>
            <w:vAlign w:val="top"/>
          </w:tcPr>
          <w:p>
            <w:pPr>
              <w:jc w:val="center"/>
              <w:rPr>
                <w:rFonts w:hint="eastAsia" w:ascii="宋体" w:hAnsi="宋体" w:eastAsia="宋体" w:cs="宋体"/>
                <w:color w:val="auto"/>
                <w:sz w:val="24"/>
                <w:szCs w:val="24"/>
                <w:highlight w:val="none"/>
              </w:rPr>
            </w:pPr>
          </w:p>
        </w:tc>
        <w:tc>
          <w:tcPr>
            <w:tcW w:w="1545" w:type="dxa"/>
            <w:noWrap w:val="0"/>
            <w:vAlign w:val="top"/>
          </w:tcPr>
          <w:p>
            <w:pPr>
              <w:jc w:val="center"/>
              <w:rPr>
                <w:rFonts w:hint="eastAsia" w:ascii="宋体" w:hAnsi="宋体" w:eastAsia="宋体" w:cs="宋体"/>
                <w:color w:val="auto"/>
                <w:sz w:val="24"/>
                <w:szCs w:val="24"/>
                <w:highlight w:val="none"/>
              </w:rPr>
            </w:pPr>
          </w:p>
        </w:tc>
        <w:tc>
          <w:tcPr>
            <w:tcW w:w="1330" w:type="dxa"/>
            <w:noWrap w:val="0"/>
            <w:vAlign w:val="top"/>
          </w:tcPr>
          <w:p>
            <w:pPr>
              <w:jc w:val="center"/>
              <w:rPr>
                <w:rFonts w:hint="eastAsia" w:ascii="宋体" w:hAnsi="宋体" w:eastAsia="宋体" w:cs="宋体"/>
                <w:color w:val="auto"/>
                <w:sz w:val="24"/>
                <w:szCs w:val="24"/>
                <w:highlight w:val="none"/>
              </w:rPr>
            </w:pPr>
          </w:p>
        </w:tc>
        <w:tc>
          <w:tcPr>
            <w:tcW w:w="724" w:type="dxa"/>
            <w:noWrap w:val="0"/>
            <w:vAlign w:val="top"/>
          </w:tcPr>
          <w:p>
            <w:pPr>
              <w:jc w:val="center"/>
              <w:rPr>
                <w:rFonts w:hint="eastAsia" w:ascii="宋体" w:hAnsi="宋体" w:eastAsia="宋体" w:cs="宋体"/>
                <w:color w:val="auto"/>
                <w:sz w:val="24"/>
                <w:szCs w:val="24"/>
                <w:highlight w:val="none"/>
              </w:rPr>
            </w:pPr>
          </w:p>
        </w:tc>
        <w:tc>
          <w:tcPr>
            <w:tcW w:w="1079" w:type="dxa"/>
            <w:noWrap w:val="0"/>
            <w:vAlign w:val="top"/>
          </w:tcPr>
          <w:p>
            <w:pPr>
              <w:jc w:val="center"/>
              <w:rPr>
                <w:rFonts w:hint="eastAsia" w:ascii="宋体" w:hAnsi="宋体" w:eastAsia="宋体" w:cs="宋体"/>
                <w:color w:val="auto"/>
                <w:sz w:val="24"/>
                <w:szCs w:val="24"/>
                <w:highlight w:val="none"/>
              </w:rPr>
            </w:pPr>
          </w:p>
        </w:tc>
        <w:tc>
          <w:tcPr>
            <w:tcW w:w="1200" w:type="dxa"/>
            <w:noWrap w:val="0"/>
            <w:vAlign w:val="top"/>
          </w:tcPr>
          <w:p>
            <w:pPr>
              <w:jc w:val="center"/>
              <w:rPr>
                <w:rFonts w:hint="eastAsia" w:ascii="宋体" w:hAnsi="宋体" w:eastAsia="宋体" w:cs="宋体"/>
                <w:color w:val="auto"/>
                <w:sz w:val="24"/>
                <w:szCs w:val="24"/>
                <w:highlight w:val="none"/>
              </w:rPr>
            </w:pPr>
          </w:p>
        </w:tc>
        <w:tc>
          <w:tcPr>
            <w:tcW w:w="893" w:type="dxa"/>
            <w:noWrap w:val="0"/>
            <w:vAlign w:val="top"/>
          </w:tcPr>
          <w:p>
            <w:pPr>
              <w:jc w:val="center"/>
              <w:rPr>
                <w:rFonts w:hint="eastAsia" w:ascii="宋体" w:hAnsi="宋体" w:eastAsia="宋体" w:cs="宋体"/>
                <w:color w:val="auto"/>
                <w:sz w:val="24"/>
                <w:szCs w:val="24"/>
                <w:highlight w:val="none"/>
              </w:rPr>
            </w:pPr>
          </w:p>
        </w:tc>
        <w:tc>
          <w:tcPr>
            <w:tcW w:w="937" w:type="dxa"/>
            <w:noWrap w:val="0"/>
            <w:vAlign w:val="top"/>
          </w:tcPr>
          <w:p>
            <w:pPr>
              <w:jc w:val="center"/>
              <w:rPr>
                <w:rFonts w:hint="eastAsia" w:ascii="宋体" w:hAnsi="宋体" w:eastAsia="宋体" w:cs="宋体"/>
                <w:color w:val="auto"/>
                <w:sz w:val="24"/>
                <w:szCs w:val="24"/>
                <w:highlight w:val="none"/>
              </w:rPr>
            </w:pPr>
          </w:p>
        </w:tc>
        <w:tc>
          <w:tcPr>
            <w:tcW w:w="807" w:type="dxa"/>
            <w:noWrap w:val="0"/>
            <w:vAlign w:val="top"/>
          </w:tcPr>
          <w:p>
            <w:pPr>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585" w:type="dxa"/>
            <w:noWrap w:val="0"/>
            <w:vAlign w:val="top"/>
          </w:tcPr>
          <w:p>
            <w:pPr>
              <w:jc w:val="center"/>
              <w:rPr>
                <w:rFonts w:hint="eastAsia" w:ascii="宋体" w:hAnsi="宋体" w:eastAsia="宋体" w:cs="宋体"/>
                <w:color w:val="auto"/>
                <w:sz w:val="24"/>
                <w:szCs w:val="24"/>
                <w:highlight w:val="none"/>
              </w:rPr>
            </w:pPr>
          </w:p>
        </w:tc>
        <w:tc>
          <w:tcPr>
            <w:tcW w:w="1545" w:type="dxa"/>
            <w:noWrap w:val="0"/>
            <w:vAlign w:val="top"/>
          </w:tcPr>
          <w:p>
            <w:pPr>
              <w:jc w:val="center"/>
              <w:rPr>
                <w:rFonts w:hint="eastAsia" w:ascii="宋体" w:hAnsi="宋体" w:eastAsia="宋体" w:cs="宋体"/>
                <w:color w:val="auto"/>
                <w:sz w:val="24"/>
                <w:szCs w:val="24"/>
                <w:highlight w:val="none"/>
              </w:rPr>
            </w:pPr>
          </w:p>
        </w:tc>
        <w:tc>
          <w:tcPr>
            <w:tcW w:w="1330" w:type="dxa"/>
            <w:noWrap w:val="0"/>
            <w:vAlign w:val="top"/>
          </w:tcPr>
          <w:p>
            <w:pPr>
              <w:jc w:val="center"/>
              <w:rPr>
                <w:rFonts w:hint="eastAsia" w:ascii="宋体" w:hAnsi="宋体" w:eastAsia="宋体" w:cs="宋体"/>
                <w:color w:val="auto"/>
                <w:sz w:val="24"/>
                <w:szCs w:val="24"/>
                <w:highlight w:val="none"/>
              </w:rPr>
            </w:pPr>
          </w:p>
        </w:tc>
        <w:tc>
          <w:tcPr>
            <w:tcW w:w="724" w:type="dxa"/>
            <w:noWrap w:val="0"/>
            <w:vAlign w:val="top"/>
          </w:tcPr>
          <w:p>
            <w:pPr>
              <w:jc w:val="center"/>
              <w:rPr>
                <w:rFonts w:hint="eastAsia" w:ascii="宋体" w:hAnsi="宋体" w:eastAsia="宋体" w:cs="宋体"/>
                <w:color w:val="auto"/>
                <w:sz w:val="24"/>
                <w:szCs w:val="24"/>
                <w:highlight w:val="none"/>
              </w:rPr>
            </w:pPr>
          </w:p>
        </w:tc>
        <w:tc>
          <w:tcPr>
            <w:tcW w:w="1079" w:type="dxa"/>
            <w:noWrap w:val="0"/>
            <w:vAlign w:val="top"/>
          </w:tcPr>
          <w:p>
            <w:pPr>
              <w:jc w:val="center"/>
              <w:rPr>
                <w:rFonts w:hint="eastAsia" w:ascii="宋体" w:hAnsi="宋体" w:eastAsia="宋体" w:cs="宋体"/>
                <w:color w:val="auto"/>
                <w:sz w:val="24"/>
                <w:szCs w:val="24"/>
                <w:highlight w:val="none"/>
              </w:rPr>
            </w:pPr>
          </w:p>
        </w:tc>
        <w:tc>
          <w:tcPr>
            <w:tcW w:w="1200" w:type="dxa"/>
            <w:noWrap w:val="0"/>
            <w:vAlign w:val="top"/>
          </w:tcPr>
          <w:p>
            <w:pPr>
              <w:jc w:val="center"/>
              <w:rPr>
                <w:rFonts w:hint="eastAsia" w:ascii="宋体" w:hAnsi="宋体" w:eastAsia="宋体" w:cs="宋体"/>
                <w:color w:val="auto"/>
                <w:sz w:val="24"/>
                <w:szCs w:val="24"/>
                <w:highlight w:val="none"/>
              </w:rPr>
            </w:pPr>
          </w:p>
        </w:tc>
        <w:tc>
          <w:tcPr>
            <w:tcW w:w="893" w:type="dxa"/>
            <w:noWrap w:val="0"/>
            <w:vAlign w:val="top"/>
          </w:tcPr>
          <w:p>
            <w:pPr>
              <w:jc w:val="center"/>
              <w:rPr>
                <w:rFonts w:hint="eastAsia" w:ascii="宋体" w:hAnsi="宋体" w:eastAsia="宋体" w:cs="宋体"/>
                <w:color w:val="auto"/>
                <w:sz w:val="24"/>
                <w:szCs w:val="24"/>
                <w:highlight w:val="none"/>
              </w:rPr>
            </w:pPr>
          </w:p>
        </w:tc>
        <w:tc>
          <w:tcPr>
            <w:tcW w:w="937" w:type="dxa"/>
            <w:noWrap w:val="0"/>
            <w:vAlign w:val="top"/>
          </w:tcPr>
          <w:p>
            <w:pPr>
              <w:jc w:val="center"/>
              <w:rPr>
                <w:rFonts w:hint="eastAsia" w:ascii="宋体" w:hAnsi="宋体" w:eastAsia="宋体" w:cs="宋体"/>
                <w:color w:val="auto"/>
                <w:sz w:val="24"/>
                <w:szCs w:val="24"/>
                <w:highlight w:val="none"/>
              </w:rPr>
            </w:pPr>
          </w:p>
        </w:tc>
        <w:tc>
          <w:tcPr>
            <w:tcW w:w="807" w:type="dxa"/>
            <w:noWrap w:val="0"/>
            <w:vAlign w:val="top"/>
          </w:tcPr>
          <w:p>
            <w:pPr>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585" w:type="dxa"/>
            <w:noWrap w:val="0"/>
            <w:vAlign w:val="top"/>
          </w:tcPr>
          <w:p>
            <w:pPr>
              <w:jc w:val="center"/>
              <w:rPr>
                <w:rFonts w:hint="eastAsia" w:ascii="宋体" w:hAnsi="宋体" w:eastAsia="宋体" w:cs="宋体"/>
                <w:color w:val="auto"/>
                <w:sz w:val="24"/>
                <w:szCs w:val="24"/>
                <w:highlight w:val="none"/>
              </w:rPr>
            </w:pPr>
          </w:p>
        </w:tc>
        <w:tc>
          <w:tcPr>
            <w:tcW w:w="1545" w:type="dxa"/>
            <w:noWrap w:val="0"/>
            <w:vAlign w:val="top"/>
          </w:tcPr>
          <w:p>
            <w:pPr>
              <w:jc w:val="center"/>
              <w:rPr>
                <w:rFonts w:hint="eastAsia" w:ascii="宋体" w:hAnsi="宋体" w:eastAsia="宋体" w:cs="宋体"/>
                <w:color w:val="auto"/>
                <w:sz w:val="24"/>
                <w:szCs w:val="24"/>
                <w:highlight w:val="none"/>
              </w:rPr>
            </w:pPr>
          </w:p>
        </w:tc>
        <w:tc>
          <w:tcPr>
            <w:tcW w:w="1330" w:type="dxa"/>
            <w:noWrap w:val="0"/>
            <w:vAlign w:val="top"/>
          </w:tcPr>
          <w:p>
            <w:pPr>
              <w:jc w:val="center"/>
              <w:rPr>
                <w:rFonts w:hint="eastAsia" w:ascii="宋体" w:hAnsi="宋体" w:eastAsia="宋体" w:cs="宋体"/>
                <w:color w:val="auto"/>
                <w:sz w:val="24"/>
                <w:szCs w:val="24"/>
                <w:highlight w:val="none"/>
              </w:rPr>
            </w:pPr>
          </w:p>
        </w:tc>
        <w:tc>
          <w:tcPr>
            <w:tcW w:w="724" w:type="dxa"/>
            <w:noWrap w:val="0"/>
            <w:vAlign w:val="top"/>
          </w:tcPr>
          <w:p>
            <w:pPr>
              <w:jc w:val="center"/>
              <w:rPr>
                <w:rFonts w:hint="eastAsia" w:ascii="宋体" w:hAnsi="宋体" w:eastAsia="宋体" w:cs="宋体"/>
                <w:color w:val="auto"/>
                <w:sz w:val="24"/>
                <w:szCs w:val="24"/>
                <w:highlight w:val="none"/>
              </w:rPr>
            </w:pPr>
          </w:p>
        </w:tc>
        <w:tc>
          <w:tcPr>
            <w:tcW w:w="1079" w:type="dxa"/>
            <w:noWrap w:val="0"/>
            <w:vAlign w:val="top"/>
          </w:tcPr>
          <w:p>
            <w:pPr>
              <w:jc w:val="center"/>
              <w:rPr>
                <w:rFonts w:hint="eastAsia" w:ascii="宋体" w:hAnsi="宋体" w:eastAsia="宋体" w:cs="宋体"/>
                <w:color w:val="auto"/>
                <w:sz w:val="24"/>
                <w:szCs w:val="24"/>
                <w:highlight w:val="none"/>
              </w:rPr>
            </w:pPr>
          </w:p>
        </w:tc>
        <w:tc>
          <w:tcPr>
            <w:tcW w:w="1200" w:type="dxa"/>
            <w:noWrap w:val="0"/>
            <w:vAlign w:val="top"/>
          </w:tcPr>
          <w:p>
            <w:pPr>
              <w:jc w:val="center"/>
              <w:rPr>
                <w:rFonts w:hint="eastAsia" w:ascii="宋体" w:hAnsi="宋体" w:eastAsia="宋体" w:cs="宋体"/>
                <w:color w:val="auto"/>
                <w:sz w:val="24"/>
                <w:szCs w:val="24"/>
                <w:highlight w:val="none"/>
              </w:rPr>
            </w:pPr>
          </w:p>
        </w:tc>
        <w:tc>
          <w:tcPr>
            <w:tcW w:w="893" w:type="dxa"/>
            <w:noWrap w:val="0"/>
            <w:vAlign w:val="top"/>
          </w:tcPr>
          <w:p>
            <w:pPr>
              <w:jc w:val="center"/>
              <w:rPr>
                <w:rFonts w:hint="eastAsia" w:ascii="宋体" w:hAnsi="宋体" w:eastAsia="宋体" w:cs="宋体"/>
                <w:color w:val="auto"/>
                <w:sz w:val="24"/>
                <w:szCs w:val="24"/>
                <w:highlight w:val="none"/>
              </w:rPr>
            </w:pPr>
          </w:p>
        </w:tc>
        <w:tc>
          <w:tcPr>
            <w:tcW w:w="937" w:type="dxa"/>
            <w:noWrap w:val="0"/>
            <w:vAlign w:val="top"/>
          </w:tcPr>
          <w:p>
            <w:pPr>
              <w:jc w:val="center"/>
              <w:rPr>
                <w:rFonts w:hint="eastAsia" w:ascii="宋体" w:hAnsi="宋体" w:eastAsia="宋体" w:cs="宋体"/>
                <w:color w:val="auto"/>
                <w:sz w:val="24"/>
                <w:szCs w:val="24"/>
                <w:highlight w:val="none"/>
              </w:rPr>
            </w:pPr>
          </w:p>
        </w:tc>
        <w:tc>
          <w:tcPr>
            <w:tcW w:w="807" w:type="dxa"/>
            <w:noWrap w:val="0"/>
            <w:vAlign w:val="top"/>
          </w:tcPr>
          <w:p>
            <w:pPr>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585" w:type="dxa"/>
            <w:noWrap w:val="0"/>
            <w:vAlign w:val="top"/>
          </w:tcPr>
          <w:p>
            <w:pPr>
              <w:jc w:val="center"/>
              <w:rPr>
                <w:rFonts w:hint="eastAsia" w:ascii="宋体" w:hAnsi="宋体" w:eastAsia="宋体" w:cs="宋体"/>
                <w:color w:val="auto"/>
                <w:sz w:val="24"/>
                <w:szCs w:val="24"/>
                <w:highlight w:val="none"/>
              </w:rPr>
            </w:pPr>
          </w:p>
        </w:tc>
        <w:tc>
          <w:tcPr>
            <w:tcW w:w="1545" w:type="dxa"/>
            <w:noWrap w:val="0"/>
            <w:vAlign w:val="top"/>
          </w:tcPr>
          <w:p>
            <w:pPr>
              <w:jc w:val="center"/>
              <w:rPr>
                <w:rFonts w:hint="eastAsia" w:ascii="宋体" w:hAnsi="宋体" w:eastAsia="宋体" w:cs="宋体"/>
                <w:color w:val="auto"/>
                <w:sz w:val="24"/>
                <w:szCs w:val="24"/>
                <w:highlight w:val="none"/>
              </w:rPr>
            </w:pPr>
          </w:p>
        </w:tc>
        <w:tc>
          <w:tcPr>
            <w:tcW w:w="1330" w:type="dxa"/>
            <w:noWrap w:val="0"/>
            <w:vAlign w:val="top"/>
          </w:tcPr>
          <w:p>
            <w:pPr>
              <w:jc w:val="center"/>
              <w:rPr>
                <w:rFonts w:hint="eastAsia" w:ascii="宋体" w:hAnsi="宋体" w:eastAsia="宋体" w:cs="宋体"/>
                <w:color w:val="auto"/>
                <w:sz w:val="24"/>
                <w:szCs w:val="24"/>
                <w:highlight w:val="none"/>
              </w:rPr>
            </w:pPr>
          </w:p>
        </w:tc>
        <w:tc>
          <w:tcPr>
            <w:tcW w:w="724" w:type="dxa"/>
            <w:noWrap w:val="0"/>
            <w:vAlign w:val="top"/>
          </w:tcPr>
          <w:p>
            <w:pPr>
              <w:jc w:val="center"/>
              <w:rPr>
                <w:rFonts w:hint="eastAsia" w:ascii="宋体" w:hAnsi="宋体" w:eastAsia="宋体" w:cs="宋体"/>
                <w:color w:val="auto"/>
                <w:sz w:val="24"/>
                <w:szCs w:val="24"/>
                <w:highlight w:val="none"/>
              </w:rPr>
            </w:pPr>
          </w:p>
        </w:tc>
        <w:tc>
          <w:tcPr>
            <w:tcW w:w="1079" w:type="dxa"/>
            <w:noWrap w:val="0"/>
            <w:vAlign w:val="top"/>
          </w:tcPr>
          <w:p>
            <w:pPr>
              <w:jc w:val="center"/>
              <w:rPr>
                <w:rFonts w:hint="eastAsia" w:ascii="宋体" w:hAnsi="宋体" w:eastAsia="宋体" w:cs="宋体"/>
                <w:color w:val="auto"/>
                <w:sz w:val="24"/>
                <w:szCs w:val="24"/>
                <w:highlight w:val="none"/>
              </w:rPr>
            </w:pPr>
          </w:p>
        </w:tc>
        <w:tc>
          <w:tcPr>
            <w:tcW w:w="1200" w:type="dxa"/>
            <w:noWrap w:val="0"/>
            <w:vAlign w:val="top"/>
          </w:tcPr>
          <w:p>
            <w:pPr>
              <w:jc w:val="center"/>
              <w:rPr>
                <w:rFonts w:hint="eastAsia" w:ascii="宋体" w:hAnsi="宋体" w:eastAsia="宋体" w:cs="宋体"/>
                <w:color w:val="auto"/>
                <w:sz w:val="24"/>
                <w:szCs w:val="24"/>
                <w:highlight w:val="none"/>
              </w:rPr>
            </w:pPr>
          </w:p>
        </w:tc>
        <w:tc>
          <w:tcPr>
            <w:tcW w:w="893" w:type="dxa"/>
            <w:noWrap w:val="0"/>
            <w:vAlign w:val="top"/>
          </w:tcPr>
          <w:p>
            <w:pPr>
              <w:jc w:val="center"/>
              <w:rPr>
                <w:rFonts w:hint="eastAsia" w:ascii="宋体" w:hAnsi="宋体" w:eastAsia="宋体" w:cs="宋体"/>
                <w:color w:val="auto"/>
                <w:sz w:val="24"/>
                <w:szCs w:val="24"/>
                <w:highlight w:val="none"/>
              </w:rPr>
            </w:pPr>
          </w:p>
        </w:tc>
        <w:tc>
          <w:tcPr>
            <w:tcW w:w="937" w:type="dxa"/>
            <w:noWrap w:val="0"/>
            <w:vAlign w:val="top"/>
          </w:tcPr>
          <w:p>
            <w:pPr>
              <w:jc w:val="center"/>
              <w:rPr>
                <w:rFonts w:hint="eastAsia" w:ascii="宋体" w:hAnsi="宋体" w:eastAsia="宋体" w:cs="宋体"/>
                <w:color w:val="auto"/>
                <w:sz w:val="24"/>
                <w:szCs w:val="24"/>
                <w:highlight w:val="none"/>
              </w:rPr>
            </w:pPr>
          </w:p>
        </w:tc>
        <w:tc>
          <w:tcPr>
            <w:tcW w:w="807" w:type="dxa"/>
            <w:noWrap w:val="0"/>
            <w:vAlign w:val="top"/>
          </w:tcPr>
          <w:p>
            <w:pPr>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585" w:type="dxa"/>
            <w:noWrap w:val="0"/>
            <w:vAlign w:val="top"/>
          </w:tcPr>
          <w:p>
            <w:pPr>
              <w:jc w:val="center"/>
              <w:rPr>
                <w:rFonts w:hint="eastAsia" w:ascii="宋体" w:hAnsi="宋体" w:eastAsia="宋体" w:cs="宋体"/>
                <w:color w:val="auto"/>
                <w:sz w:val="24"/>
                <w:szCs w:val="24"/>
                <w:highlight w:val="none"/>
              </w:rPr>
            </w:pPr>
          </w:p>
        </w:tc>
        <w:tc>
          <w:tcPr>
            <w:tcW w:w="1545" w:type="dxa"/>
            <w:noWrap w:val="0"/>
            <w:vAlign w:val="top"/>
          </w:tcPr>
          <w:p>
            <w:pPr>
              <w:jc w:val="center"/>
              <w:rPr>
                <w:rFonts w:hint="eastAsia" w:ascii="宋体" w:hAnsi="宋体" w:eastAsia="宋体" w:cs="宋体"/>
                <w:color w:val="auto"/>
                <w:sz w:val="24"/>
                <w:szCs w:val="24"/>
                <w:highlight w:val="none"/>
              </w:rPr>
            </w:pPr>
          </w:p>
        </w:tc>
        <w:tc>
          <w:tcPr>
            <w:tcW w:w="1330" w:type="dxa"/>
            <w:noWrap w:val="0"/>
            <w:vAlign w:val="top"/>
          </w:tcPr>
          <w:p>
            <w:pPr>
              <w:jc w:val="center"/>
              <w:rPr>
                <w:rFonts w:hint="eastAsia" w:ascii="宋体" w:hAnsi="宋体" w:eastAsia="宋体" w:cs="宋体"/>
                <w:color w:val="auto"/>
                <w:sz w:val="24"/>
                <w:szCs w:val="24"/>
                <w:highlight w:val="none"/>
              </w:rPr>
            </w:pPr>
          </w:p>
        </w:tc>
        <w:tc>
          <w:tcPr>
            <w:tcW w:w="724" w:type="dxa"/>
            <w:noWrap w:val="0"/>
            <w:vAlign w:val="top"/>
          </w:tcPr>
          <w:p>
            <w:pPr>
              <w:jc w:val="center"/>
              <w:rPr>
                <w:rFonts w:hint="eastAsia" w:ascii="宋体" w:hAnsi="宋体" w:eastAsia="宋体" w:cs="宋体"/>
                <w:color w:val="auto"/>
                <w:sz w:val="24"/>
                <w:szCs w:val="24"/>
                <w:highlight w:val="none"/>
              </w:rPr>
            </w:pPr>
          </w:p>
        </w:tc>
        <w:tc>
          <w:tcPr>
            <w:tcW w:w="1079" w:type="dxa"/>
            <w:noWrap w:val="0"/>
            <w:vAlign w:val="top"/>
          </w:tcPr>
          <w:p>
            <w:pPr>
              <w:jc w:val="center"/>
              <w:rPr>
                <w:rFonts w:hint="eastAsia" w:ascii="宋体" w:hAnsi="宋体" w:eastAsia="宋体" w:cs="宋体"/>
                <w:color w:val="auto"/>
                <w:sz w:val="24"/>
                <w:szCs w:val="24"/>
                <w:highlight w:val="none"/>
              </w:rPr>
            </w:pPr>
          </w:p>
        </w:tc>
        <w:tc>
          <w:tcPr>
            <w:tcW w:w="1200" w:type="dxa"/>
            <w:noWrap w:val="0"/>
            <w:vAlign w:val="top"/>
          </w:tcPr>
          <w:p>
            <w:pPr>
              <w:jc w:val="center"/>
              <w:rPr>
                <w:rFonts w:hint="eastAsia" w:ascii="宋体" w:hAnsi="宋体" w:eastAsia="宋体" w:cs="宋体"/>
                <w:color w:val="auto"/>
                <w:sz w:val="24"/>
                <w:szCs w:val="24"/>
                <w:highlight w:val="none"/>
              </w:rPr>
            </w:pPr>
          </w:p>
        </w:tc>
        <w:tc>
          <w:tcPr>
            <w:tcW w:w="893" w:type="dxa"/>
            <w:noWrap w:val="0"/>
            <w:vAlign w:val="top"/>
          </w:tcPr>
          <w:p>
            <w:pPr>
              <w:jc w:val="center"/>
              <w:rPr>
                <w:rFonts w:hint="eastAsia" w:ascii="宋体" w:hAnsi="宋体" w:eastAsia="宋体" w:cs="宋体"/>
                <w:color w:val="auto"/>
                <w:sz w:val="24"/>
                <w:szCs w:val="24"/>
                <w:highlight w:val="none"/>
              </w:rPr>
            </w:pPr>
          </w:p>
        </w:tc>
        <w:tc>
          <w:tcPr>
            <w:tcW w:w="937" w:type="dxa"/>
            <w:noWrap w:val="0"/>
            <w:vAlign w:val="top"/>
          </w:tcPr>
          <w:p>
            <w:pPr>
              <w:jc w:val="center"/>
              <w:rPr>
                <w:rFonts w:hint="eastAsia" w:ascii="宋体" w:hAnsi="宋体" w:eastAsia="宋体" w:cs="宋体"/>
                <w:color w:val="auto"/>
                <w:sz w:val="24"/>
                <w:szCs w:val="24"/>
                <w:highlight w:val="none"/>
              </w:rPr>
            </w:pPr>
          </w:p>
        </w:tc>
        <w:tc>
          <w:tcPr>
            <w:tcW w:w="807" w:type="dxa"/>
            <w:noWrap w:val="0"/>
            <w:vAlign w:val="top"/>
          </w:tcPr>
          <w:p>
            <w:pPr>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585" w:type="dxa"/>
            <w:noWrap w:val="0"/>
            <w:vAlign w:val="top"/>
          </w:tcPr>
          <w:p>
            <w:pPr>
              <w:jc w:val="center"/>
              <w:rPr>
                <w:rFonts w:hint="eastAsia" w:ascii="宋体" w:hAnsi="宋体" w:eastAsia="宋体" w:cs="宋体"/>
                <w:color w:val="auto"/>
                <w:sz w:val="24"/>
                <w:szCs w:val="24"/>
                <w:highlight w:val="none"/>
              </w:rPr>
            </w:pPr>
          </w:p>
        </w:tc>
        <w:tc>
          <w:tcPr>
            <w:tcW w:w="1545" w:type="dxa"/>
            <w:noWrap w:val="0"/>
            <w:vAlign w:val="top"/>
          </w:tcPr>
          <w:p>
            <w:pPr>
              <w:jc w:val="center"/>
              <w:rPr>
                <w:rFonts w:hint="eastAsia" w:ascii="宋体" w:hAnsi="宋体" w:eastAsia="宋体" w:cs="宋体"/>
                <w:color w:val="auto"/>
                <w:sz w:val="24"/>
                <w:szCs w:val="24"/>
                <w:highlight w:val="none"/>
              </w:rPr>
            </w:pPr>
          </w:p>
        </w:tc>
        <w:tc>
          <w:tcPr>
            <w:tcW w:w="1330" w:type="dxa"/>
            <w:noWrap w:val="0"/>
            <w:vAlign w:val="top"/>
          </w:tcPr>
          <w:p>
            <w:pPr>
              <w:jc w:val="center"/>
              <w:rPr>
                <w:rFonts w:hint="eastAsia" w:ascii="宋体" w:hAnsi="宋体" w:eastAsia="宋体" w:cs="宋体"/>
                <w:color w:val="auto"/>
                <w:sz w:val="24"/>
                <w:szCs w:val="24"/>
                <w:highlight w:val="none"/>
              </w:rPr>
            </w:pPr>
          </w:p>
        </w:tc>
        <w:tc>
          <w:tcPr>
            <w:tcW w:w="724" w:type="dxa"/>
            <w:noWrap w:val="0"/>
            <w:vAlign w:val="top"/>
          </w:tcPr>
          <w:p>
            <w:pPr>
              <w:jc w:val="center"/>
              <w:rPr>
                <w:rFonts w:hint="eastAsia" w:ascii="宋体" w:hAnsi="宋体" w:eastAsia="宋体" w:cs="宋体"/>
                <w:color w:val="auto"/>
                <w:sz w:val="24"/>
                <w:szCs w:val="24"/>
                <w:highlight w:val="none"/>
              </w:rPr>
            </w:pPr>
          </w:p>
        </w:tc>
        <w:tc>
          <w:tcPr>
            <w:tcW w:w="1079" w:type="dxa"/>
            <w:noWrap w:val="0"/>
            <w:vAlign w:val="top"/>
          </w:tcPr>
          <w:p>
            <w:pPr>
              <w:jc w:val="center"/>
              <w:rPr>
                <w:rFonts w:hint="eastAsia" w:ascii="宋体" w:hAnsi="宋体" w:eastAsia="宋体" w:cs="宋体"/>
                <w:color w:val="auto"/>
                <w:sz w:val="24"/>
                <w:szCs w:val="24"/>
                <w:highlight w:val="none"/>
              </w:rPr>
            </w:pPr>
          </w:p>
        </w:tc>
        <w:tc>
          <w:tcPr>
            <w:tcW w:w="1200" w:type="dxa"/>
            <w:noWrap w:val="0"/>
            <w:vAlign w:val="top"/>
          </w:tcPr>
          <w:p>
            <w:pPr>
              <w:jc w:val="center"/>
              <w:rPr>
                <w:rFonts w:hint="eastAsia" w:ascii="宋体" w:hAnsi="宋体" w:eastAsia="宋体" w:cs="宋体"/>
                <w:color w:val="auto"/>
                <w:sz w:val="24"/>
                <w:szCs w:val="24"/>
                <w:highlight w:val="none"/>
              </w:rPr>
            </w:pPr>
          </w:p>
        </w:tc>
        <w:tc>
          <w:tcPr>
            <w:tcW w:w="893" w:type="dxa"/>
            <w:noWrap w:val="0"/>
            <w:vAlign w:val="top"/>
          </w:tcPr>
          <w:p>
            <w:pPr>
              <w:jc w:val="center"/>
              <w:rPr>
                <w:rFonts w:hint="eastAsia" w:ascii="宋体" w:hAnsi="宋体" w:eastAsia="宋体" w:cs="宋体"/>
                <w:color w:val="auto"/>
                <w:sz w:val="24"/>
                <w:szCs w:val="24"/>
                <w:highlight w:val="none"/>
              </w:rPr>
            </w:pPr>
          </w:p>
        </w:tc>
        <w:tc>
          <w:tcPr>
            <w:tcW w:w="937" w:type="dxa"/>
            <w:noWrap w:val="0"/>
            <w:vAlign w:val="top"/>
          </w:tcPr>
          <w:p>
            <w:pPr>
              <w:jc w:val="center"/>
              <w:rPr>
                <w:rFonts w:hint="eastAsia" w:ascii="宋体" w:hAnsi="宋体" w:eastAsia="宋体" w:cs="宋体"/>
                <w:color w:val="auto"/>
                <w:sz w:val="24"/>
                <w:szCs w:val="24"/>
                <w:highlight w:val="none"/>
              </w:rPr>
            </w:pPr>
          </w:p>
        </w:tc>
        <w:tc>
          <w:tcPr>
            <w:tcW w:w="807" w:type="dxa"/>
            <w:noWrap w:val="0"/>
            <w:vAlign w:val="top"/>
          </w:tcPr>
          <w:p>
            <w:pPr>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585" w:type="dxa"/>
            <w:noWrap w:val="0"/>
            <w:vAlign w:val="top"/>
          </w:tcPr>
          <w:p>
            <w:pPr>
              <w:jc w:val="center"/>
              <w:rPr>
                <w:rFonts w:hint="eastAsia" w:ascii="宋体" w:hAnsi="宋体" w:eastAsia="宋体" w:cs="宋体"/>
                <w:color w:val="auto"/>
                <w:sz w:val="24"/>
                <w:szCs w:val="24"/>
                <w:highlight w:val="none"/>
              </w:rPr>
            </w:pPr>
          </w:p>
        </w:tc>
        <w:tc>
          <w:tcPr>
            <w:tcW w:w="1545" w:type="dxa"/>
            <w:noWrap w:val="0"/>
            <w:vAlign w:val="top"/>
          </w:tcPr>
          <w:p>
            <w:pPr>
              <w:jc w:val="center"/>
              <w:rPr>
                <w:rFonts w:hint="eastAsia" w:ascii="宋体" w:hAnsi="宋体" w:eastAsia="宋体" w:cs="宋体"/>
                <w:color w:val="auto"/>
                <w:sz w:val="24"/>
                <w:szCs w:val="24"/>
                <w:highlight w:val="none"/>
              </w:rPr>
            </w:pPr>
          </w:p>
        </w:tc>
        <w:tc>
          <w:tcPr>
            <w:tcW w:w="1330" w:type="dxa"/>
            <w:noWrap w:val="0"/>
            <w:vAlign w:val="top"/>
          </w:tcPr>
          <w:p>
            <w:pPr>
              <w:jc w:val="center"/>
              <w:rPr>
                <w:rFonts w:hint="eastAsia" w:ascii="宋体" w:hAnsi="宋体" w:eastAsia="宋体" w:cs="宋体"/>
                <w:color w:val="auto"/>
                <w:sz w:val="24"/>
                <w:szCs w:val="24"/>
                <w:highlight w:val="none"/>
              </w:rPr>
            </w:pPr>
          </w:p>
        </w:tc>
        <w:tc>
          <w:tcPr>
            <w:tcW w:w="724" w:type="dxa"/>
            <w:noWrap w:val="0"/>
            <w:vAlign w:val="top"/>
          </w:tcPr>
          <w:p>
            <w:pPr>
              <w:jc w:val="center"/>
              <w:rPr>
                <w:rFonts w:hint="eastAsia" w:ascii="宋体" w:hAnsi="宋体" w:eastAsia="宋体" w:cs="宋体"/>
                <w:color w:val="auto"/>
                <w:sz w:val="24"/>
                <w:szCs w:val="24"/>
                <w:highlight w:val="none"/>
              </w:rPr>
            </w:pPr>
          </w:p>
        </w:tc>
        <w:tc>
          <w:tcPr>
            <w:tcW w:w="1079" w:type="dxa"/>
            <w:noWrap w:val="0"/>
            <w:vAlign w:val="top"/>
          </w:tcPr>
          <w:p>
            <w:pPr>
              <w:jc w:val="center"/>
              <w:rPr>
                <w:rFonts w:hint="eastAsia" w:ascii="宋体" w:hAnsi="宋体" w:eastAsia="宋体" w:cs="宋体"/>
                <w:color w:val="auto"/>
                <w:sz w:val="24"/>
                <w:szCs w:val="24"/>
                <w:highlight w:val="none"/>
              </w:rPr>
            </w:pPr>
          </w:p>
        </w:tc>
        <w:tc>
          <w:tcPr>
            <w:tcW w:w="1200" w:type="dxa"/>
            <w:noWrap w:val="0"/>
            <w:vAlign w:val="top"/>
          </w:tcPr>
          <w:p>
            <w:pPr>
              <w:jc w:val="center"/>
              <w:rPr>
                <w:rFonts w:hint="eastAsia" w:ascii="宋体" w:hAnsi="宋体" w:eastAsia="宋体" w:cs="宋体"/>
                <w:color w:val="auto"/>
                <w:sz w:val="24"/>
                <w:szCs w:val="24"/>
                <w:highlight w:val="none"/>
              </w:rPr>
            </w:pPr>
          </w:p>
        </w:tc>
        <w:tc>
          <w:tcPr>
            <w:tcW w:w="893" w:type="dxa"/>
            <w:noWrap w:val="0"/>
            <w:vAlign w:val="top"/>
          </w:tcPr>
          <w:p>
            <w:pPr>
              <w:jc w:val="center"/>
              <w:rPr>
                <w:rFonts w:hint="eastAsia" w:ascii="宋体" w:hAnsi="宋体" w:eastAsia="宋体" w:cs="宋体"/>
                <w:color w:val="auto"/>
                <w:sz w:val="24"/>
                <w:szCs w:val="24"/>
                <w:highlight w:val="none"/>
              </w:rPr>
            </w:pPr>
          </w:p>
        </w:tc>
        <w:tc>
          <w:tcPr>
            <w:tcW w:w="937" w:type="dxa"/>
            <w:noWrap w:val="0"/>
            <w:vAlign w:val="top"/>
          </w:tcPr>
          <w:p>
            <w:pPr>
              <w:jc w:val="center"/>
              <w:rPr>
                <w:rFonts w:hint="eastAsia" w:ascii="宋体" w:hAnsi="宋体" w:eastAsia="宋体" w:cs="宋体"/>
                <w:color w:val="auto"/>
                <w:sz w:val="24"/>
                <w:szCs w:val="24"/>
                <w:highlight w:val="none"/>
              </w:rPr>
            </w:pPr>
          </w:p>
        </w:tc>
        <w:tc>
          <w:tcPr>
            <w:tcW w:w="807" w:type="dxa"/>
            <w:noWrap w:val="0"/>
            <w:vAlign w:val="top"/>
          </w:tcPr>
          <w:p>
            <w:pPr>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585" w:type="dxa"/>
            <w:noWrap w:val="0"/>
            <w:vAlign w:val="top"/>
          </w:tcPr>
          <w:p>
            <w:pPr>
              <w:jc w:val="center"/>
              <w:rPr>
                <w:rFonts w:hint="eastAsia" w:ascii="宋体" w:hAnsi="宋体" w:eastAsia="宋体" w:cs="宋体"/>
                <w:color w:val="auto"/>
                <w:sz w:val="24"/>
                <w:szCs w:val="24"/>
                <w:highlight w:val="none"/>
              </w:rPr>
            </w:pPr>
          </w:p>
        </w:tc>
        <w:tc>
          <w:tcPr>
            <w:tcW w:w="1545" w:type="dxa"/>
            <w:noWrap w:val="0"/>
            <w:vAlign w:val="top"/>
          </w:tcPr>
          <w:p>
            <w:pPr>
              <w:jc w:val="center"/>
              <w:rPr>
                <w:rFonts w:hint="eastAsia" w:ascii="宋体" w:hAnsi="宋体" w:eastAsia="宋体" w:cs="宋体"/>
                <w:color w:val="auto"/>
                <w:sz w:val="24"/>
                <w:szCs w:val="24"/>
                <w:highlight w:val="none"/>
              </w:rPr>
            </w:pPr>
          </w:p>
        </w:tc>
        <w:tc>
          <w:tcPr>
            <w:tcW w:w="1330" w:type="dxa"/>
            <w:noWrap w:val="0"/>
            <w:vAlign w:val="top"/>
          </w:tcPr>
          <w:p>
            <w:pPr>
              <w:jc w:val="center"/>
              <w:rPr>
                <w:rFonts w:hint="eastAsia" w:ascii="宋体" w:hAnsi="宋体" w:eastAsia="宋体" w:cs="宋体"/>
                <w:color w:val="auto"/>
                <w:sz w:val="24"/>
                <w:szCs w:val="24"/>
                <w:highlight w:val="none"/>
              </w:rPr>
            </w:pPr>
          </w:p>
        </w:tc>
        <w:tc>
          <w:tcPr>
            <w:tcW w:w="724" w:type="dxa"/>
            <w:noWrap w:val="0"/>
            <w:vAlign w:val="top"/>
          </w:tcPr>
          <w:p>
            <w:pPr>
              <w:jc w:val="center"/>
              <w:rPr>
                <w:rFonts w:hint="eastAsia" w:ascii="宋体" w:hAnsi="宋体" w:eastAsia="宋体" w:cs="宋体"/>
                <w:color w:val="auto"/>
                <w:sz w:val="24"/>
                <w:szCs w:val="24"/>
                <w:highlight w:val="none"/>
              </w:rPr>
            </w:pPr>
          </w:p>
        </w:tc>
        <w:tc>
          <w:tcPr>
            <w:tcW w:w="1079" w:type="dxa"/>
            <w:noWrap w:val="0"/>
            <w:vAlign w:val="top"/>
          </w:tcPr>
          <w:p>
            <w:pPr>
              <w:jc w:val="center"/>
              <w:rPr>
                <w:rFonts w:hint="eastAsia" w:ascii="宋体" w:hAnsi="宋体" w:eastAsia="宋体" w:cs="宋体"/>
                <w:color w:val="auto"/>
                <w:sz w:val="24"/>
                <w:szCs w:val="24"/>
                <w:highlight w:val="none"/>
              </w:rPr>
            </w:pPr>
          </w:p>
        </w:tc>
        <w:tc>
          <w:tcPr>
            <w:tcW w:w="1200" w:type="dxa"/>
            <w:noWrap w:val="0"/>
            <w:vAlign w:val="top"/>
          </w:tcPr>
          <w:p>
            <w:pPr>
              <w:jc w:val="center"/>
              <w:rPr>
                <w:rFonts w:hint="eastAsia" w:ascii="宋体" w:hAnsi="宋体" w:eastAsia="宋体" w:cs="宋体"/>
                <w:color w:val="auto"/>
                <w:sz w:val="24"/>
                <w:szCs w:val="24"/>
                <w:highlight w:val="none"/>
              </w:rPr>
            </w:pPr>
          </w:p>
        </w:tc>
        <w:tc>
          <w:tcPr>
            <w:tcW w:w="893" w:type="dxa"/>
            <w:noWrap w:val="0"/>
            <w:vAlign w:val="top"/>
          </w:tcPr>
          <w:p>
            <w:pPr>
              <w:jc w:val="center"/>
              <w:rPr>
                <w:rFonts w:hint="eastAsia" w:ascii="宋体" w:hAnsi="宋体" w:eastAsia="宋体" w:cs="宋体"/>
                <w:color w:val="auto"/>
                <w:sz w:val="24"/>
                <w:szCs w:val="24"/>
                <w:highlight w:val="none"/>
              </w:rPr>
            </w:pPr>
          </w:p>
        </w:tc>
        <w:tc>
          <w:tcPr>
            <w:tcW w:w="937" w:type="dxa"/>
            <w:noWrap w:val="0"/>
            <w:vAlign w:val="top"/>
          </w:tcPr>
          <w:p>
            <w:pPr>
              <w:jc w:val="center"/>
              <w:rPr>
                <w:rFonts w:hint="eastAsia" w:ascii="宋体" w:hAnsi="宋体" w:eastAsia="宋体" w:cs="宋体"/>
                <w:color w:val="auto"/>
                <w:sz w:val="24"/>
                <w:szCs w:val="24"/>
                <w:highlight w:val="none"/>
              </w:rPr>
            </w:pPr>
          </w:p>
        </w:tc>
        <w:tc>
          <w:tcPr>
            <w:tcW w:w="807" w:type="dxa"/>
            <w:noWrap w:val="0"/>
            <w:vAlign w:val="top"/>
          </w:tcPr>
          <w:p>
            <w:pPr>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585" w:type="dxa"/>
            <w:noWrap w:val="0"/>
            <w:vAlign w:val="top"/>
          </w:tcPr>
          <w:p>
            <w:pPr>
              <w:jc w:val="center"/>
              <w:rPr>
                <w:rFonts w:hint="eastAsia" w:ascii="宋体" w:hAnsi="宋体" w:eastAsia="宋体" w:cs="宋体"/>
                <w:color w:val="auto"/>
                <w:sz w:val="24"/>
                <w:szCs w:val="24"/>
                <w:highlight w:val="none"/>
              </w:rPr>
            </w:pPr>
          </w:p>
        </w:tc>
        <w:tc>
          <w:tcPr>
            <w:tcW w:w="1545" w:type="dxa"/>
            <w:noWrap w:val="0"/>
            <w:vAlign w:val="top"/>
          </w:tcPr>
          <w:p>
            <w:pPr>
              <w:jc w:val="center"/>
              <w:rPr>
                <w:rFonts w:hint="eastAsia" w:ascii="宋体" w:hAnsi="宋体" w:eastAsia="宋体" w:cs="宋体"/>
                <w:color w:val="auto"/>
                <w:sz w:val="24"/>
                <w:szCs w:val="24"/>
                <w:highlight w:val="none"/>
              </w:rPr>
            </w:pPr>
          </w:p>
        </w:tc>
        <w:tc>
          <w:tcPr>
            <w:tcW w:w="1330" w:type="dxa"/>
            <w:noWrap w:val="0"/>
            <w:vAlign w:val="top"/>
          </w:tcPr>
          <w:p>
            <w:pPr>
              <w:jc w:val="center"/>
              <w:rPr>
                <w:rFonts w:hint="eastAsia" w:ascii="宋体" w:hAnsi="宋体" w:eastAsia="宋体" w:cs="宋体"/>
                <w:color w:val="auto"/>
                <w:sz w:val="24"/>
                <w:szCs w:val="24"/>
                <w:highlight w:val="none"/>
              </w:rPr>
            </w:pPr>
          </w:p>
        </w:tc>
        <w:tc>
          <w:tcPr>
            <w:tcW w:w="724" w:type="dxa"/>
            <w:noWrap w:val="0"/>
            <w:vAlign w:val="top"/>
          </w:tcPr>
          <w:p>
            <w:pPr>
              <w:jc w:val="center"/>
              <w:rPr>
                <w:rFonts w:hint="eastAsia" w:ascii="宋体" w:hAnsi="宋体" w:eastAsia="宋体" w:cs="宋体"/>
                <w:color w:val="auto"/>
                <w:sz w:val="24"/>
                <w:szCs w:val="24"/>
                <w:highlight w:val="none"/>
              </w:rPr>
            </w:pPr>
          </w:p>
        </w:tc>
        <w:tc>
          <w:tcPr>
            <w:tcW w:w="1079" w:type="dxa"/>
            <w:noWrap w:val="0"/>
            <w:vAlign w:val="top"/>
          </w:tcPr>
          <w:p>
            <w:pPr>
              <w:jc w:val="center"/>
              <w:rPr>
                <w:rFonts w:hint="eastAsia" w:ascii="宋体" w:hAnsi="宋体" w:eastAsia="宋体" w:cs="宋体"/>
                <w:color w:val="auto"/>
                <w:sz w:val="24"/>
                <w:szCs w:val="24"/>
                <w:highlight w:val="none"/>
              </w:rPr>
            </w:pPr>
          </w:p>
        </w:tc>
        <w:tc>
          <w:tcPr>
            <w:tcW w:w="1200" w:type="dxa"/>
            <w:noWrap w:val="0"/>
            <w:vAlign w:val="top"/>
          </w:tcPr>
          <w:p>
            <w:pPr>
              <w:jc w:val="center"/>
              <w:rPr>
                <w:rFonts w:hint="eastAsia" w:ascii="宋体" w:hAnsi="宋体" w:eastAsia="宋体" w:cs="宋体"/>
                <w:color w:val="auto"/>
                <w:sz w:val="24"/>
                <w:szCs w:val="24"/>
                <w:highlight w:val="none"/>
              </w:rPr>
            </w:pPr>
          </w:p>
        </w:tc>
        <w:tc>
          <w:tcPr>
            <w:tcW w:w="893" w:type="dxa"/>
            <w:noWrap w:val="0"/>
            <w:vAlign w:val="top"/>
          </w:tcPr>
          <w:p>
            <w:pPr>
              <w:jc w:val="center"/>
              <w:rPr>
                <w:rFonts w:hint="eastAsia" w:ascii="宋体" w:hAnsi="宋体" w:eastAsia="宋体" w:cs="宋体"/>
                <w:color w:val="auto"/>
                <w:sz w:val="24"/>
                <w:szCs w:val="24"/>
                <w:highlight w:val="none"/>
              </w:rPr>
            </w:pPr>
          </w:p>
        </w:tc>
        <w:tc>
          <w:tcPr>
            <w:tcW w:w="937" w:type="dxa"/>
            <w:noWrap w:val="0"/>
            <w:vAlign w:val="top"/>
          </w:tcPr>
          <w:p>
            <w:pPr>
              <w:jc w:val="center"/>
              <w:rPr>
                <w:rFonts w:hint="eastAsia" w:ascii="宋体" w:hAnsi="宋体" w:eastAsia="宋体" w:cs="宋体"/>
                <w:color w:val="auto"/>
                <w:sz w:val="24"/>
                <w:szCs w:val="24"/>
                <w:highlight w:val="none"/>
              </w:rPr>
            </w:pPr>
          </w:p>
        </w:tc>
        <w:tc>
          <w:tcPr>
            <w:tcW w:w="807" w:type="dxa"/>
            <w:noWrap w:val="0"/>
            <w:vAlign w:val="top"/>
          </w:tcPr>
          <w:p>
            <w:pPr>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585" w:type="dxa"/>
            <w:noWrap w:val="0"/>
            <w:vAlign w:val="top"/>
          </w:tcPr>
          <w:p>
            <w:pPr>
              <w:jc w:val="center"/>
              <w:rPr>
                <w:rFonts w:hint="eastAsia" w:ascii="宋体" w:hAnsi="宋体" w:eastAsia="宋体" w:cs="宋体"/>
                <w:color w:val="auto"/>
                <w:sz w:val="24"/>
                <w:szCs w:val="24"/>
                <w:highlight w:val="none"/>
              </w:rPr>
            </w:pPr>
          </w:p>
        </w:tc>
        <w:tc>
          <w:tcPr>
            <w:tcW w:w="1545" w:type="dxa"/>
            <w:noWrap w:val="0"/>
            <w:vAlign w:val="top"/>
          </w:tcPr>
          <w:p>
            <w:pPr>
              <w:jc w:val="center"/>
              <w:rPr>
                <w:rFonts w:hint="eastAsia" w:ascii="宋体" w:hAnsi="宋体" w:eastAsia="宋体" w:cs="宋体"/>
                <w:color w:val="auto"/>
                <w:sz w:val="24"/>
                <w:szCs w:val="24"/>
                <w:highlight w:val="none"/>
              </w:rPr>
            </w:pPr>
          </w:p>
        </w:tc>
        <w:tc>
          <w:tcPr>
            <w:tcW w:w="1330" w:type="dxa"/>
            <w:noWrap w:val="0"/>
            <w:vAlign w:val="top"/>
          </w:tcPr>
          <w:p>
            <w:pPr>
              <w:jc w:val="center"/>
              <w:rPr>
                <w:rFonts w:hint="eastAsia" w:ascii="宋体" w:hAnsi="宋体" w:eastAsia="宋体" w:cs="宋体"/>
                <w:color w:val="auto"/>
                <w:sz w:val="24"/>
                <w:szCs w:val="24"/>
                <w:highlight w:val="none"/>
              </w:rPr>
            </w:pPr>
          </w:p>
        </w:tc>
        <w:tc>
          <w:tcPr>
            <w:tcW w:w="724" w:type="dxa"/>
            <w:noWrap w:val="0"/>
            <w:vAlign w:val="top"/>
          </w:tcPr>
          <w:p>
            <w:pPr>
              <w:jc w:val="center"/>
              <w:rPr>
                <w:rFonts w:hint="eastAsia" w:ascii="宋体" w:hAnsi="宋体" w:eastAsia="宋体" w:cs="宋体"/>
                <w:color w:val="auto"/>
                <w:sz w:val="24"/>
                <w:szCs w:val="24"/>
                <w:highlight w:val="none"/>
              </w:rPr>
            </w:pPr>
          </w:p>
        </w:tc>
        <w:tc>
          <w:tcPr>
            <w:tcW w:w="1079" w:type="dxa"/>
            <w:noWrap w:val="0"/>
            <w:vAlign w:val="top"/>
          </w:tcPr>
          <w:p>
            <w:pPr>
              <w:jc w:val="center"/>
              <w:rPr>
                <w:rFonts w:hint="eastAsia" w:ascii="宋体" w:hAnsi="宋体" w:eastAsia="宋体" w:cs="宋体"/>
                <w:color w:val="auto"/>
                <w:sz w:val="24"/>
                <w:szCs w:val="24"/>
                <w:highlight w:val="none"/>
              </w:rPr>
            </w:pPr>
          </w:p>
        </w:tc>
        <w:tc>
          <w:tcPr>
            <w:tcW w:w="1200" w:type="dxa"/>
            <w:noWrap w:val="0"/>
            <w:vAlign w:val="top"/>
          </w:tcPr>
          <w:p>
            <w:pPr>
              <w:jc w:val="center"/>
              <w:rPr>
                <w:rFonts w:hint="eastAsia" w:ascii="宋体" w:hAnsi="宋体" w:eastAsia="宋体" w:cs="宋体"/>
                <w:color w:val="auto"/>
                <w:sz w:val="24"/>
                <w:szCs w:val="24"/>
                <w:highlight w:val="none"/>
              </w:rPr>
            </w:pPr>
          </w:p>
        </w:tc>
        <w:tc>
          <w:tcPr>
            <w:tcW w:w="893" w:type="dxa"/>
            <w:noWrap w:val="0"/>
            <w:vAlign w:val="top"/>
          </w:tcPr>
          <w:p>
            <w:pPr>
              <w:jc w:val="center"/>
              <w:rPr>
                <w:rFonts w:hint="eastAsia" w:ascii="宋体" w:hAnsi="宋体" w:eastAsia="宋体" w:cs="宋体"/>
                <w:color w:val="auto"/>
                <w:sz w:val="24"/>
                <w:szCs w:val="24"/>
                <w:highlight w:val="none"/>
              </w:rPr>
            </w:pPr>
          </w:p>
        </w:tc>
        <w:tc>
          <w:tcPr>
            <w:tcW w:w="937" w:type="dxa"/>
            <w:noWrap w:val="0"/>
            <w:vAlign w:val="top"/>
          </w:tcPr>
          <w:p>
            <w:pPr>
              <w:jc w:val="center"/>
              <w:rPr>
                <w:rFonts w:hint="eastAsia" w:ascii="宋体" w:hAnsi="宋体" w:eastAsia="宋体" w:cs="宋体"/>
                <w:color w:val="auto"/>
                <w:sz w:val="24"/>
                <w:szCs w:val="24"/>
                <w:highlight w:val="none"/>
              </w:rPr>
            </w:pPr>
          </w:p>
        </w:tc>
        <w:tc>
          <w:tcPr>
            <w:tcW w:w="807" w:type="dxa"/>
            <w:noWrap w:val="0"/>
            <w:vAlign w:val="top"/>
          </w:tcPr>
          <w:p>
            <w:pPr>
              <w:jc w:val="center"/>
              <w:rPr>
                <w:rFonts w:hint="eastAsia" w:ascii="宋体" w:hAnsi="宋体" w:eastAsia="宋体" w:cs="宋体"/>
                <w:color w:val="auto"/>
                <w:sz w:val="24"/>
                <w:szCs w:val="24"/>
                <w:highlight w:val="none"/>
              </w:rPr>
            </w:pPr>
          </w:p>
        </w:tc>
      </w:tr>
    </w:tbl>
    <w:p>
      <w:pPr>
        <w:jc w:val="center"/>
        <w:rPr>
          <w:rFonts w:hint="eastAsia" w:ascii="宋体" w:hAnsi="宋体" w:cs="宋体"/>
          <w:color w:val="auto"/>
          <w:sz w:val="24"/>
          <w:highlight w:val="none"/>
        </w:rPr>
      </w:pPr>
    </w:p>
    <w:p>
      <w:pPr>
        <w:spacing w:line="540" w:lineRule="exact"/>
        <w:rPr>
          <w:rFonts w:hint="eastAsia" w:ascii="宋体" w:hAnsi="宋体" w:cs="宋体"/>
          <w:color w:val="auto"/>
          <w:sz w:val="24"/>
          <w:szCs w:val="24"/>
          <w:highlight w:val="none"/>
        </w:rPr>
      </w:pPr>
      <w:r>
        <w:rPr>
          <w:rFonts w:hint="eastAsia" w:ascii="宋体" w:hAnsi="宋体" w:cs="宋体"/>
          <w:color w:val="auto"/>
          <w:sz w:val="24"/>
          <w:szCs w:val="24"/>
          <w:highlight w:val="none"/>
        </w:rPr>
        <w:t>注：1、本表和合同通用条件一并阅读和理解；</w:t>
      </w:r>
    </w:p>
    <w:p>
      <w:pPr>
        <w:spacing w:line="54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2、投标方应将其拟用于本工程的所有主要施工机械均列入本表；</w:t>
      </w:r>
    </w:p>
    <w:p>
      <w:pPr>
        <w:spacing w:line="54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3、表格不够时，可自行续表。</w:t>
      </w:r>
    </w:p>
    <w:p>
      <w:pPr>
        <w:pStyle w:val="7"/>
        <w:rPr>
          <w:color w:val="auto"/>
          <w:highlight w:val="none"/>
        </w:rPr>
      </w:pPr>
    </w:p>
    <w:p>
      <w:pPr>
        <w:tabs>
          <w:tab w:val="left" w:pos="4500"/>
        </w:tabs>
        <w:spacing w:line="360" w:lineRule="auto"/>
        <w:rPr>
          <w:rFonts w:ascii="宋体" w:hAnsi="宋体"/>
          <w:color w:val="auto"/>
          <w:sz w:val="24"/>
          <w:szCs w:val="24"/>
          <w:highlight w:val="none"/>
        </w:rPr>
      </w:pPr>
    </w:p>
    <w:p>
      <w:pPr>
        <w:pStyle w:val="51"/>
        <w:ind w:firstLine="480"/>
        <w:rPr>
          <w:rFonts w:ascii="宋体" w:hAnsi="宋体"/>
          <w:color w:val="auto"/>
          <w:sz w:val="24"/>
          <w:szCs w:val="24"/>
          <w:highlight w:val="none"/>
        </w:rPr>
      </w:pPr>
    </w:p>
    <w:p>
      <w:pPr>
        <w:pStyle w:val="51"/>
        <w:ind w:firstLine="480"/>
        <w:rPr>
          <w:rFonts w:ascii="宋体" w:hAnsi="宋体"/>
          <w:color w:val="auto"/>
          <w:sz w:val="24"/>
          <w:szCs w:val="24"/>
          <w:highlight w:val="none"/>
        </w:rPr>
      </w:pPr>
    </w:p>
    <w:p>
      <w:pPr>
        <w:spacing w:line="600" w:lineRule="exact"/>
        <w:rPr>
          <w:rFonts w:ascii="宋体" w:hAnsi="宋体" w:cs="仿宋"/>
          <w:b/>
          <w:bCs/>
          <w:color w:val="auto"/>
          <w:sz w:val="28"/>
          <w:szCs w:val="28"/>
          <w:highlight w:val="none"/>
        </w:rPr>
      </w:pPr>
    </w:p>
    <w:p>
      <w:pPr>
        <w:spacing w:line="600" w:lineRule="exact"/>
        <w:rPr>
          <w:rFonts w:ascii="宋体" w:hAnsi="宋体" w:cs="仿宋"/>
          <w:b/>
          <w:bCs/>
          <w:color w:val="auto"/>
          <w:sz w:val="28"/>
          <w:szCs w:val="28"/>
          <w:highlight w:val="none"/>
        </w:rPr>
      </w:pPr>
    </w:p>
    <w:p>
      <w:pPr>
        <w:spacing w:line="600" w:lineRule="exact"/>
        <w:rPr>
          <w:rFonts w:hint="eastAsia" w:ascii="宋体" w:hAnsi="宋体" w:eastAsia="宋体"/>
          <w:color w:val="auto"/>
          <w:sz w:val="24"/>
          <w:szCs w:val="24"/>
          <w:highlight w:val="none"/>
          <w:lang w:eastAsia="zh-CN"/>
        </w:rPr>
      </w:pPr>
      <w:r>
        <w:rPr>
          <w:rFonts w:ascii="宋体" w:hAnsi="宋体"/>
          <w:color w:val="auto"/>
          <w:sz w:val="24"/>
          <w:szCs w:val="24"/>
          <w:highlight w:val="none"/>
        </w:rPr>
        <w:br w:type="page"/>
      </w:r>
      <w:r>
        <w:rPr>
          <w:rFonts w:ascii="宋体" w:hAnsi="宋体"/>
          <w:color w:val="auto"/>
          <w:sz w:val="24"/>
          <w:szCs w:val="24"/>
          <w:highlight w:val="none"/>
        </w:rPr>
        <w:t>附件</w:t>
      </w:r>
      <w:r>
        <w:rPr>
          <w:rFonts w:hint="eastAsia" w:ascii="宋体" w:hAnsi="宋体"/>
          <w:color w:val="auto"/>
          <w:sz w:val="24"/>
          <w:szCs w:val="24"/>
          <w:highlight w:val="none"/>
        </w:rPr>
        <w:t>十</w:t>
      </w:r>
      <w:r>
        <w:rPr>
          <w:rFonts w:hint="eastAsia" w:ascii="宋体" w:hAnsi="宋体"/>
          <w:color w:val="auto"/>
          <w:sz w:val="24"/>
          <w:szCs w:val="24"/>
          <w:highlight w:val="none"/>
          <w:lang w:val="en-US" w:eastAsia="zh-CN"/>
        </w:rPr>
        <w:t>三</w:t>
      </w:r>
    </w:p>
    <w:p>
      <w:pPr>
        <w:pStyle w:val="4"/>
        <w:spacing w:line="480" w:lineRule="exact"/>
        <w:jc w:val="center"/>
        <w:rPr>
          <w:rFonts w:hAnsi="宋体" w:cs="宋体"/>
          <w:color w:val="auto"/>
          <w:highlight w:val="none"/>
        </w:rPr>
      </w:pPr>
      <w:r>
        <w:rPr>
          <w:rFonts w:hint="eastAsia" w:hAnsi="宋体" w:cs="宋体"/>
          <w:color w:val="auto"/>
          <w:highlight w:val="none"/>
        </w:rPr>
        <w:t>投标供应商反商业贿赂承诺书</w:t>
      </w:r>
    </w:p>
    <w:p>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为贯彻落实中央和省市关于治理商业贿赂的有关精神，进一步净化政府采购市场、规范政府采购行为，共同维护和营造竞争有序的政府采购市场，我们作为参加政府采购的供应商就反商业贿赂向社会郑重承诺：</w:t>
      </w:r>
    </w:p>
    <w:p>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一、认真学习并遵守国家相关的法律、法规及社会公德，树立质量为本的理念，诚实守信，依法参与政府采购活动，坚决杜绝不正当交易行为。</w:t>
      </w:r>
    </w:p>
    <w:p>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二、在政府采购活动中，自觉遵守政府采购的法律法规，依法依规进行政府采购项目的投标及公平交易行为，树立投标诚信、价格诚信、合同诚信、履约诚信、服务诚信等企业诚信体系。</w:t>
      </w:r>
    </w:p>
    <w:p>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三、杜绝弄虚作假，骗取政府采购供应商资格；杜绝提供虚假资质文件谋取中标或成交；杜绝出借、转让、出卖资质（资格）证书；杜绝他人以本企业名义承接或承揽政府采购业务。</w:t>
      </w:r>
    </w:p>
    <w:p>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四、杜绝采取或参与“围标、陪标、串标”等违法行为获得政府采购订单；杜绝采取不正当手段诋毁、排挤其他供应商参与竞争。</w:t>
      </w:r>
    </w:p>
    <w:p>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五、在政府采购活动中，承诺不与采购人、采购代理机构及其工作人员和其他供应商串通，损害国家利益、社会公共利益和其他相关人的合法权益。</w:t>
      </w:r>
    </w:p>
    <w:p>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六、杜绝向采购人、采购代理机构工作人员、评审委员会成员及其他相关人员行贿或者采取其他不正当手段谋取不合法利益，具体包括：不得赠送礼金、礼品，有价证券、购物券、回扣、佣金、咨询费、劳务费、赞助费、宣传费以及支付旅游费用、报销各种消费凭证等。</w:t>
      </w:r>
    </w:p>
    <w:p>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七、按规定与采购人签订政府采购合同，并严格按合同履约，为采购人提供符合质量标准规定的货物、工程和服务，不销售假冒、走私货物；不擅自变更或终止、转让、转包政府采购合同；主动配合政府采购项目的验收工作。</w:t>
      </w:r>
    </w:p>
    <w:p>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八、自觉接受政府采购监管部门的监督管理，积极配合检查和调查，并如实反映情况和提供材料。</w:t>
      </w:r>
    </w:p>
    <w:p>
      <w:pPr>
        <w:spacing w:line="500" w:lineRule="exact"/>
        <w:ind w:firstLine="504" w:firstLineChars="200"/>
        <w:rPr>
          <w:rFonts w:hint="eastAsia" w:ascii="宋体" w:hAnsi="宋体" w:cs="仿宋"/>
          <w:color w:val="auto"/>
          <w:spacing w:val="6"/>
          <w:sz w:val="24"/>
          <w:szCs w:val="24"/>
          <w:highlight w:val="none"/>
        </w:rPr>
      </w:pPr>
      <w:r>
        <w:rPr>
          <w:rFonts w:hint="eastAsia" w:ascii="宋体" w:hAnsi="宋体" w:cs="仿宋"/>
          <w:color w:val="auto"/>
          <w:spacing w:val="6"/>
          <w:sz w:val="24"/>
          <w:szCs w:val="24"/>
          <w:highlight w:val="none"/>
        </w:rPr>
        <w:t>我们将严格遵守上述承诺事项，自愿接受主管（监管）部门和社会各方面的监督， 如有违反，自愿接受执法执纪机关和监督管理部门的处理。</w:t>
      </w:r>
    </w:p>
    <w:p>
      <w:pPr>
        <w:pStyle w:val="7"/>
        <w:widowControl w:val="0"/>
        <w:tabs>
          <w:tab w:val="left" w:pos="567"/>
        </w:tabs>
        <w:autoSpaceDE w:val="0"/>
        <w:autoSpaceDN w:val="0"/>
        <w:adjustRightInd w:val="0"/>
        <w:snapToGrid w:val="0"/>
        <w:spacing w:line="480" w:lineRule="exact"/>
        <w:ind w:left="-420" w:leftChars="-200" w:right="-470" w:rightChars="-224" w:firstLine="439" w:firstLineChars="183"/>
        <w:rPr>
          <w:color w:val="auto"/>
          <w:highlight w:val="none"/>
        </w:rPr>
      </w:pPr>
    </w:p>
    <w:p>
      <w:pPr>
        <w:pStyle w:val="7"/>
        <w:widowControl w:val="0"/>
        <w:tabs>
          <w:tab w:val="left" w:pos="567"/>
        </w:tabs>
        <w:autoSpaceDE w:val="0"/>
        <w:autoSpaceDN w:val="0"/>
        <w:adjustRightInd w:val="0"/>
        <w:snapToGrid w:val="0"/>
        <w:spacing w:line="480" w:lineRule="exact"/>
        <w:ind w:right="-470" w:rightChars="-224" w:firstLine="2400" w:firstLineChars="1000"/>
        <w:jc w:val="both"/>
        <w:rPr>
          <w:color w:val="auto"/>
          <w:highlight w:val="none"/>
        </w:rPr>
      </w:pPr>
      <w:r>
        <w:rPr>
          <w:color w:val="auto"/>
          <w:highlight w:val="none"/>
        </w:rPr>
        <w:t>承诺单位（公章）：</w:t>
      </w:r>
    </w:p>
    <w:p>
      <w:pPr>
        <w:pStyle w:val="7"/>
        <w:widowControl w:val="0"/>
        <w:tabs>
          <w:tab w:val="left" w:pos="567"/>
        </w:tabs>
        <w:autoSpaceDE w:val="0"/>
        <w:autoSpaceDN w:val="0"/>
        <w:adjustRightInd w:val="0"/>
        <w:snapToGrid w:val="0"/>
        <w:spacing w:line="480" w:lineRule="exact"/>
        <w:ind w:right="-470" w:rightChars="-224" w:firstLine="1680" w:firstLineChars="700"/>
        <w:jc w:val="both"/>
        <w:rPr>
          <w:color w:val="auto"/>
          <w:highlight w:val="none"/>
        </w:rPr>
      </w:pPr>
      <w:r>
        <w:rPr>
          <w:color w:val="auto"/>
          <w:highlight w:val="none"/>
        </w:rPr>
        <w:t>法定代表人或委托代理人：</w:t>
      </w:r>
    </w:p>
    <w:p>
      <w:pPr>
        <w:widowControl w:val="0"/>
        <w:autoSpaceDE w:val="0"/>
        <w:autoSpaceDN w:val="0"/>
        <w:adjustRightInd w:val="0"/>
        <w:snapToGrid w:val="0"/>
        <w:spacing w:line="480" w:lineRule="exact"/>
        <w:ind w:left="-420" w:leftChars="-200" w:right="-470" w:rightChars="-224" w:firstLine="6885" w:firstLineChars="3279"/>
        <w:jc w:val="both"/>
        <w:rPr>
          <w:rFonts w:ascii="华文细黑" w:hAnsi="华文细黑" w:eastAsia="华文细黑" w:cs="华文细黑"/>
          <w:color w:val="auto"/>
          <w:sz w:val="30"/>
          <w:szCs w:val="30"/>
          <w:highlight w:val="none"/>
        </w:rPr>
      </w:pPr>
      <w:r>
        <w:rPr>
          <w:color w:val="auto"/>
          <w:highlight w:val="none"/>
        </w:rPr>
        <w:t>年</w:t>
      </w:r>
      <w:r>
        <w:rPr>
          <w:color w:val="auto"/>
          <w:highlight w:val="none"/>
        </w:rPr>
        <w:tab/>
      </w:r>
      <w:r>
        <w:rPr>
          <w:rFonts w:hint="eastAsia"/>
          <w:color w:val="auto"/>
          <w:highlight w:val="none"/>
        </w:rPr>
        <w:t xml:space="preserve">  </w:t>
      </w:r>
      <w:r>
        <w:rPr>
          <w:color w:val="auto"/>
          <w:highlight w:val="none"/>
        </w:rPr>
        <w:t>月</w:t>
      </w:r>
      <w:r>
        <w:rPr>
          <w:rFonts w:hint="eastAsia"/>
          <w:color w:val="auto"/>
          <w:highlight w:val="none"/>
        </w:rPr>
        <w:t xml:space="preserve">   </w:t>
      </w:r>
      <w:r>
        <w:rPr>
          <w:color w:val="auto"/>
          <w:highlight w:val="none"/>
        </w:rPr>
        <w:t>日</w:t>
      </w:r>
    </w:p>
    <w:p>
      <w:pPr>
        <w:spacing w:line="600" w:lineRule="exact"/>
        <w:rPr>
          <w:rFonts w:hint="eastAsia" w:ascii="宋体" w:hAnsi="宋体" w:eastAsia="宋体"/>
          <w:color w:val="auto"/>
          <w:sz w:val="24"/>
          <w:szCs w:val="24"/>
          <w:highlight w:val="none"/>
          <w:lang w:eastAsia="zh-CN"/>
        </w:rPr>
      </w:pPr>
      <w:r>
        <w:rPr>
          <w:rFonts w:ascii="宋体" w:hAnsi="宋体"/>
          <w:color w:val="auto"/>
          <w:sz w:val="24"/>
          <w:szCs w:val="24"/>
          <w:highlight w:val="none"/>
        </w:rPr>
        <w:br w:type="page"/>
      </w:r>
      <w:r>
        <w:rPr>
          <w:rFonts w:ascii="宋体" w:hAnsi="宋体"/>
          <w:color w:val="auto"/>
          <w:sz w:val="24"/>
          <w:szCs w:val="24"/>
          <w:highlight w:val="none"/>
        </w:rPr>
        <w:t>附件</w:t>
      </w:r>
      <w:r>
        <w:rPr>
          <w:rFonts w:hint="eastAsia" w:ascii="宋体" w:hAnsi="宋体"/>
          <w:color w:val="auto"/>
          <w:sz w:val="24"/>
          <w:szCs w:val="24"/>
          <w:highlight w:val="none"/>
        </w:rPr>
        <w:t>十</w:t>
      </w:r>
      <w:r>
        <w:rPr>
          <w:rFonts w:hint="eastAsia" w:ascii="宋体" w:hAnsi="宋体"/>
          <w:color w:val="auto"/>
          <w:sz w:val="24"/>
          <w:szCs w:val="24"/>
          <w:highlight w:val="none"/>
          <w:lang w:val="en-US" w:eastAsia="zh-CN"/>
        </w:rPr>
        <w:t>四</w:t>
      </w:r>
    </w:p>
    <w:p>
      <w:pPr>
        <w:tabs>
          <w:tab w:val="left" w:pos="4500"/>
        </w:tabs>
        <w:spacing w:line="360" w:lineRule="auto"/>
        <w:ind w:firstLine="480"/>
        <w:jc w:val="center"/>
        <w:rPr>
          <w:rFonts w:hint="eastAsia" w:ascii="宋体" w:hAnsi="宋体"/>
          <w:b/>
          <w:color w:val="auto"/>
          <w:sz w:val="36"/>
          <w:szCs w:val="36"/>
          <w:highlight w:val="none"/>
        </w:rPr>
      </w:pPr>
      <w:r>
        <w:rPr>
          <w:rFonts w:hint="eastAsia" w:ascii="宋体" w:hAnsi="宋体"/>
          <w:b/>
          <w:color w:val="auto"/>
          <w:sz w:val="36"/>
          <w:szCs w:val="36"/>
          <w:highlight w:val="none"/>
        </w:rPr>
        <w:t>响应文件密封正面格式</w:t>
      </w:r>
    </w:p>
    <w:p>
      <w:pPr>
        <w:tabs>
          <w:tab w:val="left" w:pos="4500"/>
        </w:tabs>
        <w:spacing w:line="360" w:lineRule="auto"/>
        <w:ind w:firstLine="480"/>
        <w:jc w:val="center"/>
        <w:rPr>
          <w:rFonts w:hint="eastAsia" w:ascii="宋体" w:hAnsi="宋体"/>
          <w:b/>
          <w:color w:val="auto"/>
          <w:sz w:val="36"/>
          <w:szCs w:val="36"/>
          <w:highlight w:val="none"/>
        </w:rPr>
      </w:pPr>
    </w:p>
    <w:p>
      <w:pPr>
        <w:tabs>
          <w:tab w:val="left" w:pos="4500"/>
        </w:tabs>
        <w:spacing w:line="360" w:lineRule="auto"/>
        <w:ind w:firstLine="480"/>
        <w:jc w:val="center"/>
        <w:rPr>
          <w:rFonts w:hint="eastAsia" w:ascii="宋体" w:hAnsi="宋体"/>
          <w:b/>
          <w:color w:val="auto"/>
          <w:sz w:val="36"/>
          <w:szCs w:val="36"/>
          <w:highlight w:val="none"/>
        </w:rPr>
      </w:pP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58" w:type="dxa"/>
            <w:noWrap w:val="0"/>
            <w:vAlign w:val="top"/>
          </w:tcPr>
          <w:p>
            <w:pPr>
              <w:tabs>
                <w:tab w:val="left" w:pos="4500"/>
              </w:tabs>
              <w:spacing w:line="360" w:lineRule="auto"/>
              <w:jc w:val="both"/>
              <w:rPr>
                <w:rFonts w:hint="eastAsia" w:ascii="宋体" w:hAnsi="宋体" w:eastAsia="宋体" w:cs="Times New Roman"/>
                <w:color w:val="auto"/>
                <w:sz w:val="28"/>
                <w:szCs w:val="28"/>
                <w:highlight w:val="none"/>
              </w:rPr>
            </w:pPr>
          </w:p>
          <w:p>
            <w:pPr>
              <w:tabs>
                <w:tab w:val="left" w:pos="4500"/>
              </w:tabs>
              <w:spacing w:line="360" w:lineRule="auto"/>
              <w:jc w:val="center"/>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响应文件正本（副本）</w:t>
            </w:r>
          </w:p>
          <w:p>
            <w:pPr>
              <w:tabs>
                <w:tab w:val="left" w:pos="4500"/>
              </w:tabs>
              <w:spacing w:line="360" w:lineRule="auto"/>
              <w:jc w:val="both"/>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 xml:space="preserve">项目编号： </w:t>
            </w:r>
          </w:p>
          <w:p>
            <w:pPr>
              <w:tabs>
                <w:tab w:val="left" w:pos="4500"/>
              </w:tabs>
              <w:spacing w:line="360" w:lineRule="auto"/>
              <w:jc w:val="both"/>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项目名称：</w:t>
            </w:r>
          </w:p>
          <w:p>
            <w:pPr>
              <w:tabs>
                <w:tab w:val="left" w:pos="4500"/>
              </w:tabs>
              <w:spacing w:line="360" w:lineRule="auto"/>
              <w:jc w:val="both"/>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供应商名称（加盖公章）：</w:t>
            </w:r>
          </w:p>
          <w:p>
            <w:pPr>
              <w:tabs>
                <w:tab w:val="left" w:pos="4500"/>
              </w:tabs>
              <w:spacing w:line="360" w:lineRule="auto"/>
              <w:jc w:val="both"/>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地址：</w:t>
            </w:r>
          </w:p>
          <w:p>
            <w:pPr>
              <w:tabs>
                <w:tab w:val="left" w:pos="4500"/>
              </w:tabs>
              <w:spacing w:line="360" w:lineRule="auto"/>
              <w:jc w:val="both"/>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电话：</w:t>
            </w:r>
          </w:p>
          <w:p>
            <w:pPr>
              <w:tabs>
                <w:tab w:val="left" w:pos="4500"/>
              </w:tabs>
              <w:spacing w:line="360" w:lineRule="auto"/>
              <w:jc w:val="both"/>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传真：</w:t>
            </w:r>
          </w:p>
          <w:p>
            <w:pPr>
              <w:tabs>
                <w:tab w:val="left" w:pos="4500"/>
              </w:tabs>
              <w:spacing w:line="360" w:lineRule="auto"/>
              <w:jc w:val="both"/>
              <w:rPr>
                <w:rFonts w:hint="eastAsia" w:ascii="宋体" w:hAnsi="宋体" w:eastAsia="宋体" w:cs="Times New Roman"/>
                <w:color w:val="auto"/>
                <w:sz w:val="28"/>
                <w:szCs w:val="28"/>
                <w:highlight w:val="none"/>
              </w:rPr>
            </w:pPr>
          </w:p>
        </w:tc>
      </w:tr>
    </w:tbl>
    <w:p>
      <w:pPr>
        <w:tabs>
          <w:tab w:val="left" w:pos="4500"/>
        </w:tabs>
        <w:spacing w:line="360" w:lineRule="auto"/>
        <w:ind w:firstLine="480"/>
        <w:jc w:val="center"/>
        <w:rPr>
          <w:rFonts w:hint="eastAsia" w:ascii="宋体" w:hAnsi="宋体"/>
          <w:b/>
          <w:color w:val="auto"/>
          <w:sz w:val="32"/>
          <w:szCs w:val="32"/>
          <w:highlight w:val="none"/>
        </w:rPr>
      </w:pPr>
    </w:p>
    <w:p>
      <w:pPr>
        <w:tabs>
          <w:tab w:val="left" w:pos="4500"/>
        </w:tabs>
        <w:spacing w:line="360" w:lineRule="auto"/>
        <w:ind w:firstLine="480"/>
        <w:jc w:val="center"/>
        <w:rPr>
          <w:rFonts w:hint="eastAsia" w:ascii="宋体" w:hAnsi="宋体"/>
          <w:b/>
          <w:color w:val="auto"/>
          <w:sz w:val="32"/>
          <w:szCs w:val="32"/>
          <w:highlight w:val="none"/>
        </w:rPr>
      </w:pPr>
      <w:r>
        <w:rPr>
          <w:rFonts w:hint="eastAsia" w:ascii="宋体" w:hAnsi="宋体"/>
          <w:b/>
          <w:color w:val="auto"/>
          <w:sz w:val="32"/>
          <w:szCs w:val="32"/>
          <w:highlight w:val="none"/>
        </w:rPr>
        <w:t>响应文件密封封口格式</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9845" w:type="dxa"/>
            <w:noWrap w:val="0"/>
            <w:vAlign w:val="center"/>
          </w:tcPr>
          <w:p>
            <w:pPr>
              <w:tabs>
                <w:tab w:val="left" w:pos="4500"/>
              </w:tabs>
              <w:spacing w:line="360" w:lineRule="auto"/>
              <w:jc w:val="center"/>
              <w:rPr>
                <w:rFonts w:hint="eastAsia" w:ascii="宋体" w:hAnsi="宋体" w:eastAsia="宋体" w:cs="Times New Roman"/>
                <w:color w:val="auto"/>
                <w:sz w:val="28"/>
                <w:szCs w:val="28"/>
                <w:highlight w:val="none"/>
              </w:rPr>
            </w:pPr>
            <w:r>
              <w:rPr>
                <w:rFonts w:hint="eastAsia" w:ascii="宋体" w:hAnsi="宋体" w:eastAsia="宋体" w:cs="Times New Roman"/>
                <w:color w:val="auto"/>
                <w:sz w:val="28"/>
                <w:szCs w:val="28"/>
                <w:highlight w:val="none"/>
              </w:rPr>
              <w:t>……………于202</w:t>
            </w:r>
            <w:r>
              <w:rPr>
                <w:rFonts w:hint="eastAsia" w:ascii="宋体" w:hAnsi="宋体" w:cs="Times New Roman"/>
                <w:color w:val="auto"/>
                <w:sz w:val="28"/>
                <w:szCs w:val="28"/>
                <w:highlight w:val="none"/>
                <w:lang w:val="en-US" w:eastAsia="zh-CN"/>
              </w:rPr>
              <w:t>4</w:t>
            </w:r>
            <w:r>
              <w:rPr>
                <w:rFonts w:hint="eastAsia" w:ascii="宋体" w:hAnsi="宋体" w:eastAsia="宋体" w:cs="Times New Roman"/>
                <w:color w:val="auto"/>
                <w:sz w:val="28"/>
                <w:szCs w:val="28"/>
                <w:highlight w:val="none"/>
              </w:rPr>
              <w:t>年x月x日x:x前不准启封（加盖公章）……………</w:t>
            </w:r>
          </w:p>
        </w:tc>
      </w:tr>
    </w:tbl>
    <w:p>
      <w:pPr>
        <w:tabs>
          <w:tab w:val="left" w:pos="4500"/>
        </w:tabs>
        <w:spacing w:line="360" w:lineRule="auto"/>
        <w:ind w:firstLine="480"/>
        <w:jc w:val="center"/>
        <w:rPr>
          <w:rFonts w:hint="eastAsia" w:ascii="宋体" w:hAnsi="宋体"/>
          <w:b/>
          <w:color w:val="auto"/>
          <w:sz w:val="32"/>
          <w:szCs w:val="32"/>
          <w:highlight w:val="none"/>
        </w:rPr>
      </w:pPr>
    </w:p>
    <w:p>
      <w:pPr>
        <w:ind w:right="616"/>
        <w:jc w:val="both"/>
        <w:rPr>
          <w:rFonts w:hint="eastAsia" w:ascii="宋体" w:hAnsi="宋体"/>
          <w:color w:val="auto"/>
          <w:sz w:val="28"/>
          <w:szCs w:val="28"/>
          <w:highlight w:val="none"/>
        </w:rPr>
      </w:pPr>
    </w:p>
    <w:p>
      <w:pPr>
        <w:ind w:right="616"/>
        <w:jc w:val="center"/>
        <w:rPr>
          <w:rFonts w:hint="eastAsia" w:ascii="宋体" w:hAnsi="宋体"/>
          <w:color w:val="auto"/>
          <w:sz w:val="28"/>
          <w:szCs w:val="28"/>
          <w:highlight w:val="none"/>
        </w:rPr>
      </w:pPr>
      <w:r>
        <w:rPr>
          <w:rFonts w:hint="eastAsia" w:ascii="宋体" w:hAnsi="宋体"/>
          <w:color w:val="auto"/>
          <w:sz w:val="28"/>
          <w:szCs w:val="28"/>
          <w:highlight w:val="none"/>
        </w:rPr>
        <w:t>本页为最后一页。</w:t>
      </w:r>
    </w:p>
    <w:sectPr>
      <w:headerReference r:id="rId11" w:type="default"/>
      <w:footerReference r:id="rId12" w:type="default"/>
      <w:pgSz w:w="11906" w:h="16838"/>
      <w:pgMar w:top="1440" w:right="1134" w:bottom="1440" w:left="1417" w:header="850" w:footer="992" w:gutter="0"/>
      <w:pgBorders>
        <w:top w:val="none" w:sz="0" w:space="0"/>
        <w:left w:val="none" w:sz="0" w:space="0"/>
        <w:bottom w:val="none" w:sz="0" w:space="0"/>
        <w:right w:val="none" w:sz="0" w:space="0"/>
      </w:pgBorders>
      <w:cols w:space="720" w:num="1"/>
      <w:titlePg/>
      <w:docGrid w:type="lines" w:linePitch="32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DFKai-SB">
    <w:panose1 w:val="03000509000000000000"/>
    <w:charset w:val="88"/>
    <w:family w:val="script"/>
    <w:pitch w:val="default"/>
    <w:sig w:usb0="00000003" w:usb1="082E0000" w:usb2="00000016" w:usb3="00000000" w:csb0="0010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ˎ̥">
    <w:altName w:val="Courier New"/>
    <w:panose1 w:val="00000000000000000000"/>
    <w:charset w:val="00"/>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仿宋_GBK">
    <w:altName w:val="Arial Unicode MS"/>
    <w:panose1 w:val="03000509000000000000"/>
    <w:charset w:val="86"/>
    <w:family w:val="auto"/>
    <w:pitch w:val="default"/>
    <w:sig w:usb0="00000000" w:usb1="0000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15</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52</w:t>
    </w:r>
    <w:r>
      <w:rPr>
        <w:szCs w:val="21"/>
      </w:rPr>
      <w:fldChar w:fldCharType="end"/>
    </w:r>
    <w:r>
      <w:rPr>
        <w:rFonts w:hint="eastAsia"/>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right" w:y="1"/>
      <w:rPr>
        <w:rStyle w:val="25"/>
      </w:rPr>
    </w:pPr>
    <w:r>
      <w:fldChar w:fldCharType="begin"/>
    </w:r>
    <w:r>
      <w:rPr>
        <w:rStyle w:val="25"/>
      </w:rPr>
      <w:instrText xml:space="preserve">PAGE  </w:instrText>
    </w:r>
    <w:r>
      <w:fldChar w:fldCharType="separate"/>
    </w:r>
    <w:r>
      <w:rPr>
        <w:rStyle w:val="25"/>
      </w:rPr>
      <w:t>7</w:t>
    </w:r>
    <w:r>
      <w:fldChar w:fldCharType="end"/>
    </w:r>
  </w:p>
  <w:p>
    <w:pPr>
      <w:pStyle w:val="1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153"/>
        <w:tab w:val="right" w:pos="8306"/>
        <w:tab w:val="clear" w:pos="4140"/>
        <w:tab w:val="clear" w:pos="8300"/>
      </w:tabs>
      <w:jc w:val="center"/>
    </w:pPr>
    <w:r>
      <w:rPr>
        <w:rFonts w:hint="eastAsia"/>
        <w:szCs w:val="21"/>
        <w:lang w:val="zh-CN"/>
      </w:rPr>
      <w:t xml:space="preserve">第 </w:t>
    </w:r>
    <w:r>
      <w:rPr>
        <w:szCs w:val="21"/>
        <w:lang w:val="zh-CN"/>
      </w:rPr>
      <w:fldChar w:fldCharType="begin"/>
    </w:r>
    <w:r>
      <w:rPr>
        <w:szCs w:val="21"/>
        <w:lang w:val="zh-CN"/>
      </w:rPr>
      <w:instrText xml:space="preserve"> PAGE </w:instrText>
    </w:r>
    <w:r>
      <w:rPr>
        <w:szCs w:val="21"/>
        <w:lang w:val="zh-CN"/>
      </w:rPr>
      <w:fldChar w:fldCharType="separate"/>
    </w:r>
    <w:r>
      <w:rPr>
        <w:szCs w:val="21"/>
        <w:lang w:val="zh-CN"/>
      </w:rPr>
      <w:t>25</w:t>
    </w:r>
    <w:r>
      <w:rPr>
        <w:szCs w:val="21"/>
        <w:lang w:val="zh-CN"/>
      </w:rPr>
      <w:fldChar w:fldCharType="end"/>
    </w:r>
    <w:r>
      <w:rPr>
        <w:rFonts w:hint="eastAsia"/>
        <w:szCs w:val="21"/>
        <w:lang w:val="zh-CN"/>
      </w:rPr>
      <w:t xml:space="preserve"> 页 共 </w:t>
    </w:r>
    <w:r>
      <w:rPr>
        <w:szCs w:val="21"/>
        <w:lang w:val="zh-CN"/>
      </w:rPr>
      <w:fldChar w:fldCharType="begin"/>
    </w:r>
    <w:r>
      <w:rPr>
        <w:szCs w:val="21"/>
        <w:lang w:val="zh-CN"/>
      </w:rPr>
      <w:instrText xml:space="preserve"> NUMPAGES </w:instrText>
    </w:r>
    <w:r>
      <w:rPr>
        <w:szCs w:val="21"/>
        <w:lang w:val="zh-CN"/>
      </w:rPr>
      <w:fldChar w:fldCharType="separate"/>
    </w:r>
    <w:r>
      <w:rPr>
        <w:szCs w:val="21"/>
        <w:lang w:val="zh-CN"/>
      </w:rPr>
      <w:t>52</w:t>
    </w:r>
    <w:r>
      <w:rPr>
        <w:szCs w:val="21"/>
        <w:lang w:val="zh-CN"/>
      </w:rPr>
      <w:fldChar w:fldCharType="end"/>
    </w:r>
    <w:r>
      <w:rPr>
        <w:rFonts w:hint="eastAsia"/>
        <w:szCs w:val="21"/>
        <w:lang w:val="zh-CN"/>
      </w:rPr>
      <w:t xml:space="preserve"> 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tabs>
        <w:tab w:val="center" w:pos="4153"/>
        <w:tab w:val="right" w:pos="8306"/>
        <w:tab w:val="clear" w:pos="4140"/>
        <w:tab w:val="clear" w:pos="8300"/>
      </w:tabs>
      <w:rPr>
        <w:rStyle w:val="25"/>
      </w:rPr>
    </w:pPr>
    <w:r>
      <w:fldChar w:fldCharType="begin"/>
    </w:r>
    <w:r>
      <w:rPr>
        <w:rStyle w:val="25"/>
      </w:rPr>
      <w:instrText xml:space="preserve">PAGE  </w:instrText>
    </w:r>
    <w:r>
      <w:fldChar w:fldCharType="end"/>
    </w:r>
  </w:p>
  <w:p>
    <w:pPr>
      <w:pStyle w:val="13"/>
      <w:tabs>
        <w:tab w:val="center" w:pos="4153"/>
        <w:tab w:val="right" w:pos="8306"/>
        <w:tab w:val="clear" w:pos="4140"/>
        <w:tab w:val="clear" w:pos="8300"/>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tabs>
        <w:tab w:val="center" w:pos="4153"/>
        <w:tab w:val="right" w:pos="8306"/>
        <w:tab w:val="clear" w:pos="4140"/>
        <w:tab w:val="clear" w:pos="8300"/>
      </w:tabs>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45</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45</w:t>
    </w:r>
    <w:r>
      <w:rPr>
        <w:szCs w:val="21"/>
      </w:rPr>
      <w:fldChar w:fldCharType="end"/>
    </w:r>
    <w:r>
      <w:rPr>
        <w:rFonts w:hint="eastAsia"/>
        <w:szCs w:val="21"/>
      </w:rPr>
      <w:t xml:space="preserve"> 页</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PAGE   \* MERGEFORMAT</w:instrText>
    </w:r>
    <w:r>
      <w:fldChar w:fldCharType="separate"/>
    </w:r>
    <w:r>
      <w:rPr>
        <w:lang w:val="zh-CN"/>
      </w:rPr>
      <w:t>43</w:t>
    </w:r>
    <w:r>
      <w:fldChar w:fldCharType="end"/>
    </w:r>
  </w:p>
  <w:p>
    <w:pPr>
      <w:pStyle w:val="13"/>
      <w:rPr>
        <w:rFonts w:hint="eastAsia"/>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exact"/>
      <w:ind w:firstLine="270"/>
      <w:rPr>
        <w:rFonts w:ascii="仿宋" w:hAnsi="仿宋" w:eastAsia="仿宋" w:cs="仿宋"/>
        <w:sz w:val="28"/>
        <w:szCs w:val="28"/>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jc w:val="center"/>
    </w:pPr>
    <w:r>
      <w:rPr>
        <w:rFonts w:hint="eastAsia"/>
        <w:szCs w:val="21"/>
      </w:rPr>
      <w:t xml:space="preserve">第 </w:t>
    </w:r>
    <w:r>
      <w:rPr>
        <w:szCs w:val="21"/>
      </w:rPr>
      <w:fldChar w:fldCharType="begin"/>
    </w:r>
    <w:r>
      <w:rPr>
        <w:szCs w:val="21"/>
      </w:rPr>
      <w:instrText xml:space="preserve"> PAGE \* Arabic </w:instrText>
    </w:r>
    <w:r>
      <w:rPr>
        <w:szCs w:val="21"/>
      </w:rPr>
      <w:fldChar w:fldCharType="separate"/>
    </w:r>
    <w:r>
      <w:rPr>
        <w:szCs w:val="21"/>
      </w:rPr>
      <w:t>52</w:t>
    </w:r>
    <w:r>
      <w:rPr>
        <w:szCs w:val="21"/>
      </w:rPr>
      <w:fldChar w:fldCharType="end"/>
    </w:r>
    <w:r>
      <w:rPr>
        <w:rFonts w:hint="eastAsia"/>
        <w:szCs w:val="21"/>
      </w:rPr>
      <w:t xml:space="preserve"> 页 共 </w:t>
    </w:r>
    <w:r>
      <w:rPr>
        <w:szCs w:val="21"/>
      </w:rPr>
      <w:fldChar w:fldCharType="begin"/>
    </w:r>
    <w:r>
      <w:rPr>
        <w:szCs w:val="21"/>
      </w:rPr>
      <w:instrText xml:space="preserve"> NUMPAGES \* Arabic </w:instrText>
    </w:r>
    <w:r>
      <w:rPr>
        <w:szCs w:val="21"/>
      </w:rPr>
      <w:fldChar w:fldCharType="separate"/>
    </w:r>
    <w:r>
      <w:rPr>
        <w:szCs w:val="21"/>
      </w:rPr>
      <w:t>52</w:t>
    </w:r>
    <w:r>
      <w:rPr>
        <w:szCs w:val="21"/>
      </w:rPr>
      <w:fldChar w:fldCharType="end"/>
    </w:r>
    <w:r>
      <w:rPr>
        <w:rFonts w:hint="eastAsia"/>
        <w:szCs w:val="21"/>
      </w:rPr>
      <w:t xml:space="preserve"> 页</w:t>
    </w:r>
  </w:p>
  <w:p>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1"/>
      </w:pBdr>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lvlText w:val="%1、"/>
      <w:lvlJc w:val="left"/>
      <w:pPr>
        <w:tabs>
          <w:tab w:val="left" w:pos="1280"/>
        </w:tabs>
        <w:ind w:left="1280" w:hanging="720"/>
      </w:pPr>
      <w:rPr>
        <w:rFonts w:hint="default"/>
        <w:color w:val="auto"/>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4"/>
    <w:multiLevelType w:val="multilevel"/>
    <w:tmpl w:val="00000004"/>
    <w:lvl w:ilvl="0" w:tentative="0">
      <w:start w:val="1"/>
      <w:numFmt w:val="japaneseCounting"/>
      <w:pStyle w:val="10"/>
      <w:lvlText w:val="%1、"/>
      <w:lvlJc w:val="left"/>
      <w:pPr>
        <w:tabs>
          <w:tab w:val="left" w:pos="480"/>
        </w:tabs>
        <w:ind w:left="480" w:hanging="480"/>
      </w:pPr>
      <w:rPr>
        <w:rFonts w:hint="eastAsia"/>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2">
    <w:nsid w:val="0000000F"/>
    <w:multiLevelType w:val="singleLevel"/>
    <w:tmpl w:val="0000000F"/>
    <w:lvl w:ilvl="0" w:tentative="0">
      <w:start w:val="2"/>
      <w:numFmt w:val="decimal"/>
      <w:suff w:val="nothing"/>
      <w:lvlText w:val="%1、"/>
      <w:lvlJc w:val="left"/>
    </w:lvl>
  </w:abstractNum>
  <w:abstractNum w:abstractNumId="3">
    <w:nsid w:val="0954D02F"/>
    <w:multiLevelType w:val="singleLevel"/>
    <w:tmpl w:val="0954D02F"/>
    <w:lvl w:ilvl="0" w:tentative="0">
      <w:start w:val="3"/>
      <w:numFmt w:val="chineseCounting"/>
      <w:suff w:val="space"/>
      <w:lvlText w:val="第%1部分"/>
      <w:lvlJc w:val="left"/>
      <w:rPr>
        <w:rFonts w:hint="eastAsia"/>
      </w:rPr>
    </w:lvl>
  </w:abstractNum>
  <w:abstractNum w:abstractNumId="4">
    <w:nsid w:val="6D5978E6"/>
    <w:multiLevelType w:val="singleLevel"/>
    <w:tmpl w:val="6D5978E6"/>
    <w:lvl w:ilvl="0" w:tentative="0">
      <w:start w:val="1"/>
      <w:numFmt w:val="chineseCounting"/>
      <w:suff w:val="nothing"/>
      <w:lvlText w:val="%1、"/>
      <w:lvlJc w:val="left"/>
      <w:rPr>
        <w:rFonts w:hint="eastAsia"/>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162"/>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2NjgwODc0MGI0YmNiMWZiODkwMmJhMzVkOWRlMzQifQ=="/>
    <w:docVar w:name="KSO_WPS_MARK_KEY" w:val="6888b023-356e-4af3-8d13-f90a9df21567"/>
  </w:docVars>
  <w:rsids>
    <w:rsidRoot w:val="00172A27"/>
    <w:rsid w:val="00001A91"/>
    <w:rsid w:val="00004C74"/>
    <w:rsid w:val="00004C82"/>
    <w:rsid w:val="000063EF"/>
    <w:rsid w:val="00014BC8"/>
    <w:rsid w:val="00016593"/>
    <w:rsid w:val="0003061F"/>
    <w:rsid w:val="0003232D"/>
    <w:rsid w:val="00033291"/>
    <w:rsid w:val="00037A9F"/>
    <w:rsid w:val="00046CC0"/>
    <w:rsid w:val="00061680"/>
    <w:rsid w:val="00062D0D"/>
    <w:rsid w:val="0007459D"/>
    <w:rsid w:val="00080F58"/>
    <w:rsid w:val="00081A56"/>
    <w:rsid w:val="0008469A"/>
    <w:rsid w:val="00087124"/>
    <w:rsid w:val="000913BE"/>
    <w:rsid w:val="000A3424"/>
    <w:rsid w:val="000A3B62"/>
    <w:rsid w:val="000B49AB"/>
    <w:rsid w:val="000B69D5"/>
    <w:rsid w:val="000C1504"/>
    <w:rsid w:val="000C1724"/>
    <w:rsid w:val="000C6F80"/>
    <w:rsid w:val="000D15C6"/>
    <w:rsid w:val="000D25E5"/>
    <w:rsid w:val="000D2C9A"/>
    <w:rsid w:val="000D719A"/>
    <w:rsid w:val="000D7D3B"/>
    <w:rsid w:val="000E175C"/>
    <w:rsid w:val="000E3EB7"/>
    <w:rsid w:val="000F0106"/>
    <w:rsid w:val="000F3BF4"/>
    <w:rsid w:val="000F5E18"/>
    <w:rsid w:val="000F6541"/>
    <w:rsid w:val="00104979"/>
    <w:rsid w:val="00105C92"/>
    <w:rsid w:val="00110559"/>
    <w:rsid w:val="001120E6"/>
    <w:rsid w:val="001130F2"/>
    <w:rsid w:val="001147E3"/>
    <w:rsid w:val="00115C13"/>
    <w:rsid w:val="001249BC"/>
    <w:rsid w:val="00124E89"/>
    <w:rsid w:val="001324C9"/>
    <w:rsid w:val="0013657E"/>
    <w:rsid w:val="00141BE8"/>
    <w:rsid w:val="00144187"/>
    <w:rsid w:val="001469B3"/>
    <w:rsid w:val="00147FE6"/>
    <w:rsid w:val="00174F4D"/>
    <w:rsid w:val="001751F1"/>
    <w:rsid w:val="00175C36"/>
    <w:rsid w:val="00181AAE"/>
    <w:rsid w:val="001848E5"/>
    <w:rsid w:val="001A5230"/>
    <w:rsid w:val="001A60E6"/>
    <w:rsid w:val="001B1D67"/>
    <w:rsid w:val="001B5C8A"/>
    <w:rsid w:val="001B7336"/>
    <w:rsid w:val="001B74EF"/>
    <w:rsid w:val="001C1511"/>
    <w:rsid w:val="001C2130"/>
    <w:rsid w:val="001C3F0B"/>
    <w:rsid w:val="001D1D9D"/>
    <w:rsid w:val="001D73A0"/>
    <w:rsid w:val="001E0A4D"/>
    <w:rsid w:val="001E2913"/>
    <w:rsid w:val="001E35A3"/>
    <w:rsid w:val="001E4039"/>
    <w:rsid w:val="001E4F07"/>
    <w:rsid w:val="001E5B04"/>
    <w:rsid w:val="001E64EF"/>
    <w:rsid w:val="001E6B18"/>
    <w:rsid w:val="001E7C62"/>
    <w:rsid w:val="001F105B"/>
    <w:rsid w:val="001F12FB"/>
    <w:rsid w:val="001F1967"/>
    <w:rsid w:val="001F62BB"/>
    <w:rsid w:val="00200182"/>
    <w:rsid w:val="002064B9"/>
    <w:rsid w:val="00206893"/>
    <w:rsid w:val="00206F9B"/>
    <w:rsid w:val="00210FBB"/>
    <w:rsid w:val="0021147C"/>
    <w:rsid w:val="002178DB"/>
    <w:rsid w:val="002209F1"/>
    <w:rsid w:val="00221CBB"/>
    <w:rsid w:val="0022290A"/>
    <w:rsid w:val="002234B2"/>
    <w:rsid w:val="00225CD5"/>
    <w:rsid w:val="00225D68"/>
    <w:rsid w:val="00231F91"/>
    <w:rsid w:val="00242134"/>
    <w:rsid w:val="00242717"/>
    <w:rsid w:val="00245A8A"/>
    <w:rsid w:val="00250F18"/>
    <w:rsid w:val="00254A11"/>
    <w:rsid w:val="002557A3"/>
    <w:rsid w:val="00256479"/>
    <w:rsid w:val="00265423"/>
    <w:rsid w:val="00266955"/>
    <w:rsid w:val="00266B45"/>
    <w:rsid w:val="00272526"/>
    <w:rsid w:val="0028179B"/>
    <w:rsid w:val="00287645"/>
    <w:rsid w:val="00290783"/>
    <w:rsid w:val="002912B6"/>
    <w:rsid w:val="002949AE"/>
    <w:rsid w:val="002A047F"/>
    <w:rsid w:val="002A0541"/>
    <w:rsid w:val="002A428D"/>
    <w:rsid w:val="002B045A"/>
    <w:rsid w:val="002B22E4"/>
    <w:rsid w:val="002B248F"/>
    <w:rsid w:val="002B334E"/>
    <w:rsid w:val="002B3A1E"/>
    <w:rsid w:val="002B4AD9"/>
    <w:rsid w:val="002B6A1D"/>
    <w:rsid w:val="002C1C10"/>
    <w:rsid w:val="002C4C58"/>
    <w:rsid w:val="002C4CEC"/>
    <w:rsid w:val="002C5238"/>
    <w:rsid w:val="002C6B8E"/>
    <w:rsid w:val="002E30A6"/>
    <w:rsid w:val="002F3CDA"/>
    <w:rsid w:val="002F62BD"/>
    <w:rsid w:val="00301B2A"/>
    <w:rsid w:val="00301D1E"/>
    <w:rsid w:val="003132D6"/>
    <w:rsid w:val="00315BE0"/>
    <w:rsid w:val="003168EC"/>
    <w:rsid w:val="00324C44"/>
    <w:rsid w:val="00325563"/>
    <w:rsid w:val="00340BB4"/>
    <w:rsid w:val="00346141"/>
    <w:rsid w:val="00350B47"/>
    <w:rsid w:val="00351825"/>
    <w:rsid w:val="00353C52"/>
    <w:rsid w:val="00361E7B"/>
    <w:rsid w:val="00364C06"/>
    <w:rsid w:val="0036575B"/>
    <w:rsid w:val="0037141A"/>
    <w:rsid w:val="003735C0"/>
    <w:rsid w:val="003766D6"/>
    <w:rsid w:val="00381C34"/>
    <w:rsid w:val="0038750E"/>
    <w:rsid w:val="003916AC"/>
    <w:rsid w:val="003954EF"/>
    <w:rsid w:val="00395F51"/>
    <w:rsid w:val="003B0ADA"/>
    <w:rsid w:val="003B6BAD"/>
    <w:rsid w:val="003B70FF"/>
    <w:rsid w:val="003C5C87"/>
    <w:rsid w:val="003C6B22"/>
    <w:rsid w:val="003C6C14"/>
    <w:rsid w:val="003D2E2E"/>
    <w:rsid w:val="003D3C6A"/>
    <w:rsid w:val="003D4533"/>
    <w:rsid w:val="003E2AB7"/>
    <w:rsid w:val="003E62DF"/>
    <w:rsid w:val="003E650D"/>
    <w:rsid w:val="003F0892"/>
    <w:rsid w:val="003F4C06"/>
    <w:rsid w:val="003F611D"/>
    <w:rsid w:val="00407A20"/>
    <w:rsid w:val="00416B5E"/>
    <w:rsid w:val="00417F4D"/>
    <w:rsid w:val="0042723B"/>
    <w:rsid w:val="004403F9"/>
    <w:rsid w:val="00446699"/>
    <w:rsid w:val="00447F7E"/>
    <w:rsid w:val="00450432"/>
    <w:rsid w:val="00463528"/>
    <w:rsid w:val="0046497C"/>
    <w:rsid w:val="00471BEB"/>
    <w:rsid w:val="004734D2"/>
    <w:rsid w:val="00475227"/>
    <w:rsid w:val="0047547B"/>
    <w:rsid w:val="00481B53"/>
    <w:rsid w:val="00486FC3"/>
    <w:rsid w:val="004A48A5"/>
    <w:rsid w:val="004A5D55"/>
    <w:rsid w:val="004A69EC"/>
    <w:rsid w:val="004A70E2"/>
    <w:rsid w:val="004B014A"/>
    <w:rsid w:val="004B4967"/>
    <w:rsid w:val="004B4968"/>
    <w:rsid w:val="004B5ECD"/>
    <w:rsid w:val="004B68CE"/>
    <w:rsid w:val="004B776A"/>
    <w:rsid w:val="004C0BF2"/>
    <w:rsid w:val="004C1EC4"/>
    <w:rsid w:val="004C6755"/>
    <w:rsid w:val="004D11F9"/>
    <w:rsid w:val="004D5532"/>
    <w:rsid w:val="004D72AE"/>
    <w:rsid w:val="004E2718"/>
    <w:rsid w:val="004E386C"/>
    <w:rsid w:val="004F475E"/>
    <w:rsid w:val="004F7843"/>
    <w:rsid w:val="0050154D"/>
    <w:rsid w:val="00502575"/>
    <w:rsid w:val="005030FB"/>
    <w:rsid w:val="00510664"/>
    <w:rsid w:val="005107B1"/>
    <w:rsid w:val="00512E7D"/>
    <w:rsid w:val="00514363"/>
    <w:rsid w:val="00523948"/>
    <w:rsid w:val="00526B37"/>
    <w:rsid w:val="005272C6"/>
    <w:rsid w:val="00535A71"/>
    <w:rsid w:val="00536B73"/>
    <w:rsid w:val="00537333"/>
    <w:rsid w:val="0054200D"/>
    <w:rsid w:val="00542277"/>
    <w:rsid w:val="005476DC"/>
    <w:rsid w:val="00563C08"/>
    <w:rsid w:val="00566D8A"/>
    <w:rsid w:val="005725F2"/>
    <w:rsid w:val="00577018"/>
    <w:rsid w:val="00577EE1"/>
    <w:rsid w:val="005819E4"/>
    <w:rsid w:val="00582F1E"/>
    <w:rsid w:val="00583022"/>
    <w:rsid w:val="0058590F"/>
    <w:rsid w:val="005A1500"/>
    <w:rsid w:val="005A2347"/>
    <w:rsid w:val="005B1BA4"/>
    <w:rsid w:val="005C42AE"/>
    <w:rsid w:val="005C475D"/>
    <w:rsid w:val="005C56C2"/>
    <w:rsid w:val="005C7A96"/>
    <w:rsid w:val="005D6F21"/>
    <w:rsid w:val="005E0C6A"/>
    <w:rsid w:val="005E2C8E"/>
    <w:rsid w:val="005E3A62"/>
    <w:rsid w:val="005E558B"/>
    <w:rsid w:val="005E6A77"/>
    <w:rsid w:val="005F34D1"/>
    <w:rsid w:val="005F52A7"/>
    <w:rsid w:val="00607C83"/>
    <w:rsid w:val="00611F9B"/>
    <w:rsid w:val="00615FFC"/>
    <w:rsid w:val="00617A76"/>
    <w:rsid w:val="00625534"/>
    <w:rsid w:val="00627E36"/>
    <w:rsid w:val="006307BE"/>
    <w:rsid w:val="006358C7"/>
    <w:rsid w:val="00644186"/>
    <w:rsid w:val="0064478D"/>
    <w:rsid w:val="006457C2"/>
    <w:rsid w:val="00646CD0"/>
    <w:rsid w:val="006472D2"/>
    <w:rsid w:val="006525A3"/>
    <w:rsid w:val="00654B51"/>
    <w:rsid w:val="00655985"/>
    <w:rsid w:val="0066704E"/>
    <w:rsid w:val="00670F69"/>
    <w:rsid w:val="00670F77"/>
    <w:rsid w:val="00671F57"/>
    <w:rsid w:val="006756E0"/>
    <w:rsid w:val="006770C6"/>
    <w:rsid w:val="00683E6A"/>
    <w:rsid w:val="00686EA3"/>
    <w:rsid w:val="00687AAB"/>
    <w:rsid w:val="00687B57"/>
    <w:rsid w:val="006967D9"/>
    <w:rsid w:val="006E29BA"/>
    <w:rsid w:val="006E5C6E"/>
    <w:rsid w:val="006E76A8"/>
    <w:rsid w:val="006F03AD"/>
    <w:rsid w:val="007127FA"/>
    <w:rsid w:val="007174B9"/>
    <w:rsid w:val="00720D17"/>
    <w:rsid w:val="0072100A"/>
    <w:rsid w:val="00721523"/>
    <w:rsid w:val="00723190"/>
    <w:rsid w:val="007240FC"/>
    <w:rsid w:val="00725FCD"/>
    <w:rsid w:val="00727D1D"/>
    <w:rsid w:val="00731A04"/>
    <w:rsid w:val="00734F50"/>
    <w:rsid w:val="0074146C"/>
    <w:rsid w:val="00744DF5"/>
    <w:rsid w:val="00747BE7"/>
    <w:rsid w:val="007519DC"/>
    <w:rsid w:val="007528D4"/>
    <w:rsid w:val="00754E84"/>
    <w:rsid w:val="00755B27"/>
    <w:rsid w:val="007629BD"/>
    <w:rsid w:val="007660F9"/>
    <w:rsid w:val="00766AD6"/>
    <w:rsid w:val="00773BB3"/>
    <w:rsid w:val="00781E25"/>
    <w:rsid w:val="007826A8"/>
    <w:rsid w:val="00784568"/>
    <w:rsid w:val="00785F2F"/>
    <w:rsid w:val="00791828"/>
    <w:rsid w:val="00792278"/>
    <w:rsid w:val="007925AE"/>
    <w:rsid w:val="007A1572"/>
    <w:rsid w:val="007A2BC8"/>
    <w:rsid w:val="007B1014"/>
    <w:rsid w:val="007B472E"/>
    <w:rsid w:val="007B773E"/>
    <w:rsid w:val="007C1ADA"/>
    <w:rsid w:val="007C1EBF"/>
    <w:rsid w:val="007D5E5F"/>
    <w:rsid w:val="007D688A"/>
    <w:rsid w:val="007E1083"/>
    <w:rsid w:val="007E1CBB"/>
    <w:rsid w:val="007E2C8A"/>
    <w:rsid w:val="007F0A52"/>
    <w:rsid w:val="007F52F0"/>
    <w:rsid w:val="0080177C"/>
    <w:rsid w:val="00802358"/>
    <w:rsid w:val="0080276A"/>
    <w:rsid w:val="0080582B"/>
    <w:rsid w:val="00805B23"/>
    <w:rsid w:val="00810E7E"/>
    <w:rsid w:val="00816489"/>
    <w:rsid w:val="00817AD1"/>
    <w:rsid w:val="00820037"/>
    <w:rsid w:val="008200AC"/>
    <w:rsid w:val="008206DF"/>
    <w:rsid w:val="00821605"/>
    <w:rsid w:val="0082385C"/>
    <w:rsid w:val="00823E0E"/>
    <w:rsid w:val="00830EEB"/>
    <w:rsid w:val="00831E7C"/>
    <w:rsid w:val="008328C6"/>
    <w:rsid w:val="00832F5E"/>
    <w:rsid w:val="008364FF"/>
    <w:rsid w:val="00836C08"/>
    <w:rsid w:val="00837EEB"/>
    <w:rsid w:val="00855033"/>
    <w:rsid w:val="00855354"/>
    <w:rsid w:val="00857E1C"/>
    <w:rsid w:val="00866461"/>
    <w:rsid w:val="00866947"/>
    <w:rsid w:val="00866E6E"/>
    <w:rsid w:val="008738E8"/>
    <w:rsid w:val="00882625"/>
    <w:rsid w:val="00883929"/>
    <w:rsid w:val="00884587"/>
    <w:rsid w:val="00886E23"/>
    <w:rsid w:val="0088744E"/>
    <w:rsid w:val="00890FC8"/>
    <w:rsid w:val="00894841"/>
    <w:rsid w:val="00897C24"/>
    <w:rsid w:val="008A0328"/>
    <w:rsid w:val="008B3D2F"/>
    <w:rsid w:val="008B3DE7"/>
    <w:rsid w:val="008B4694"/>
    <w:rsid w:val="008B74A8"/>
    <w:rsid w:val="008B7980"/>
    <w:rsid w:val="008C109A"/>
    <w:rsid w:val="008C40E3"/>
    <w:rsid w:val="008C60AD"/>
    <w:rsid w:val="008C7B6E"/>
    <w:rsid w:val="008D315A"/>
    <w:rsid w:val="008D3858"/>
    <w:rsid w:val="008D4AAA"/>
    <w:rsid w:val="008D5D08"/>
    <w:rsid w:val="008E0CF5"/>
    <w:rsid w:val="008E110B"/>
    <w:rsid w:val="008E1FBA"/>
    <w:rsid w:val="008E4F9B"/>
    <w:rsid w:val="008F02B2"/>
    <w:rsid w:val="008F1EFB"/>
    <w:rsid w:val="008F4579"/>
    <w:rsid w:val="008F459D"/>
    <w:rsid w:val="0091107B"/>
    <w:rsid w:val="009128A7"/>
    <w:rsid w:val="00915BA0"/>
    <w:rsid w:val="00916475"/>
    <w:rsid w:val="00930236"/>
    <w:rsid w:val="0093098A"/>
    <w:rsid w:val="00932327"/>
    <w:rsid w:val="00935724"/>
    <w:rsid w:val="0093649B"/>
    <w:rsid w:val="009428F0"/>
    <w:rsid w:val="00943E81"/>
    <w:rsid w:val="00957140"/>
    <w:rsid w:val="00960055"/>
    <w:rsid w:val="0096029E"/>
    <w:rsid w:val="009627F8"/>
    <w:rsid w:val="00964096"/>
    <w:rsid w:val="00965E5A"/>
    <w:rsid w:val="009718ED"/>
    <w:rsid w:val="009728E9"/>
    <w:rsid w:val="00974CBB"/>
    <w:rsid w:val="0097671C"/>
    <w:rsid w:val="00977D9A"/>
    <w:rsid w:val="009846EA"/>
    <w:rsid w:val="00990FFF"/>
    <w:rsid w:val="00991072"/>
    <w:rsid w:val="00993C0D"/>
    <w:rsid w:val="009963D8"/>
    <w:rsid w:val="009975E5"/>
    <w:rsid w:val="009A323D"/>
    <w:rsid w:val="009A508B"/>
    <w:rsid w:val="009A51B9"/>
    <w:rsid w:val="009B2857"/>
    <w:rsid w:val="009B55D9"/>
    <w:rsid w:val="009B6F4F"/>
    <w:rsid w:val="009B7E93"/>
    <w:rsid w:val="009C044E"/>
    <w:rsid w:val="009C0556"/>
    <w:rsid w:val="009C2C38"/>
    <w:rsid w:val="009C3FD9"/>
    <w:rsid w:val="009C46DF"/>
    <w:rsid w:val="009D04FE"/>
    <w:rsid w:val="009D52E4"/>
    <w:rsid w:val="009E382E"/>
    <w:rsid w:val="009E7CBB"/>
    <w:rsid w:val="009F5C49"/>
    <w:rsid w:val="00A01671"/>
    <w:rsid w:val="00A02F9D"/>
    <w:rsid w:val="00A03F74"/>
    <w:rsid w:val="00A07E65"/>
    <w:rsid w:val="00A230E7"/>
    <w:rsid w:val="00A239C4"/>
    <w:rsid w:val="00A32EB2"/>
    <w:rsid w:val="00A3426F"/>
    <w:rsid w:val="00A36CFD"/>
    <w:rsid w:val="00A41C4A"/>
    <w:rsid w:val="00A427D9"/>
    <w:rsid w:val="00A431AE"/>
    <w:rsid w:val="00A512A1"/>
    <w:rsid w:val="00A56EA6"/>
    <w:rsid w:val="00A61BF0"/>
    <w:rsid w:val="00A71FDA"/>
    <w:rsid w:val="00A73A0B"/>
    <w:rsid w:val="00A74539"/>
    <w:rsid w:val="00A768C3"/>
    <w:rsid w:val="00A77C2B"/>
    <w:rsid w:val="00A830D9"/>
    <w:rsid w:val="00A91971"/>
    <w:rsid w:val="00A92D11"/>
    <w:rsid w:val="00A92D32"/>
    <w:rsid w:val="00A93CD8"/>
    <w:rsid w:val="00A955C0"/>
    <w:rsid w:val="00AA1F1C"/>
    <w:rsid w:val="00AA24E5"/>
    <w:rsid w:val="00AA71FB"/>
    <w:rsid w:val="00AB5DA3"/>
    <w:rsid w:val="00AC053F"/>
    <w:rsid w:val="00AC0E28"/>
    <w:rsid w:val="00AC218B"/>
    <w:rsid w:val="00AC2796"/>
    <w:rsid w:val="00AC5C21"/>
    <w:rsid w:val="00AD3F16"/>
    <w:rsid w:val="00AE1C4A"/>
    <w:rsid w:val="00AE1C5A"/>
    <w:rsid w:val="00AE4346"/>
    <w:rsid w:val="00AE4BF3"/>
    <w:rsid w:val="00AE744A"/>
    <w:rsid w:val="00AF025B"/>
    <w:rsid w:val="00AF03B2"/>
    <w:rsid w:val="00B01002"/>
    <w:rsid w:val="00B10C07"/>
    <w:rsid w:val="00B12ED6"/>
    <w:rsid w:val="00B14BDA"/>
    <w:rsid w:val="00B1710E"/>
    <w:rsid w:val="00B21739"/>
    <w:rsid w:val="00B22B52"/>
    <w:rsid w:val="00B24ECD"/>
    <w:rsid w:val="00B450C7"/>
    <w:rsid w:val="00B4738F"/>
    <w:rsid w:val="00B47CD1"/>
    <w:rsid w:val="00B53E63"/>
    <w:rsid w:val="00B56506"/>
    <w:rsid w:val="00B61793"/>
    <w:rsid w:val="00B61DF2"/>
    <w:rsid w:val="00B62BC8"/>
    <w:rsid w:val="00B6472C"/>
    <w:rsid w:val="00B648A2"/>
    <w:rsid w:val="00B64C53"/>
    <w:rsid w:val="00B734BD"/>
    <w:rsid w:val="00B73C3D"/>
    <w:rsid w:val="00B76185"/>
    <w:rsid w:val="00B76F5B"/>
    <w:rsid w:val="00B862B5"/>
    <w:rsid w:val="00B8678A"/>
    <w:rsid w:val="00B959DA"/>
    <w:rsid w:val="00B95A95"/>
    <w:rsid w:val="00B95A97"/>
    <w:rsid w:val="00B97B80"/>
    <w:rsid w:val="00BA5C95"/>
    <w:rsid w:val="00BA6E8C"/>
    <w:rsid w:val="00BB0A16"/>
    <w:rsid w:val="00BB2A4C"/>
    <w:rsid w:val="00BB328F"/>
    <w:rsid w:val="00BB7F0E"/>
    <w:rsid w:val="00BC167E"/>
    <w:rsid w:val="00BC3C63"/>
    <w:rsid w:val="00BC3E5F"/>
    <w:rsid w:val="00BC3EEB"/>
    <w:rsid w:val="00BC561F"/>
    <w:rsid w:val="00BC6670"/>
    <w:rsid w:val="00BC7482"/>
    <w:rsid w:val="00BC7977"/>
    <w:rsid w:val="00BD1DF4"/>
    <w:rsid w:val="00BD1F7A"/>
    <w:rsid w:val="00BD22D5"/>
    <w:rsid w:val="00BD35CC"/>
    <w:rsid w:val="00BD6583"/>
    <w:rsid w:val="00BD6C4F"/>
    <w:rsid w:val="00BD7514"/>
    <w:rsid w:val="00BD782E"/>
    <w:rsid w:val="00BE055D"/>
    <w:rsid w:val="00BE33B2"/>
    <w:rsid w:val="00BE47D3"/>
    <w:rsid w:val="00BE6B06"/>
    <w:rsid w:val="00BF78E6"/>
    <w:rsid w:val="00BF7F50"/>
    <w:rsid w:val="00C02031"/>
    <w:rsid w:val="00C07C8B"/>
    <w:rsid w:val="00C10A8D"/>
    <w:rsid w:val="00C1215C"/>
    <w:rsid w:val="00C16357"/>
    <w:rsid w:val="00C1707B"/>
    <w:rsid w:val="00C20F86"/>
    <w:rsid w:val="00C25153"/>
    <w:rsid w:val="00C2542E"/>
    <w:rsid w:val="00C3212F"/>
    <w:rsid w:val="00C3397B"/>
    <w:rsid w:val="00C357AA"/>
    <w:rsid w:val="00C40229"/>
    <w:rsid w:val="00C409C9"/>
    <w:rsid w:val="00C427B1"/>
    <w:rsid w:val="00C42FAD"/>
    <w:rsid w:val="00C4331B"/>
    <w:rsid w:val="00C44C3A"/>
    <w:rsid w:val="00C526D1"/>
    <w:rsid w:val="00C54468"/>
    <w:rsid w:val="00C62553"/>
    <w:rsid w:val="00C63D97"/>
    <w:rsid w:val="00C66557"/>
    <w:rsid w:val="00C72C52"/>
    <w:rsid w:val="00C841F3"/>
    <w:rsid w:val="00C851D7"/>
    <w:rsid w:val="00C85E79"/>
    <w:rsid w:val="00C91866"/>
    <w:rsid w:val="00C935C7"/>
    <w:rsid w:val="00C95A0C"/>
    <w:rsid w:val="00C97A2A"/>
    <w:rsid w:val="00CA01C6"/>
    <w:rsid w:val="00CA01CD"/>
    <w:rsid w:val="00CA6FBA"/>
    <w:rsid w:val="00CB683F"/>
    <w:rsid w:val="00CC3BCB"/>
    <w:rsid w:val="00CC46FF"/>
    <w:rsid w:val="00CC67EA"/>
    <w:rsid w:val="00CD1E35"/>
    <w:rsid w:val="00CD2FF4"/>
    <w:rsid w:val="00CD553B"/>
    <w:rsid w:val="00CD7414"/>
    <w:rsid w:val="00CE794E"/>
    <w:rsid w:val="00CF3604"/>
    <w:rsid w:val="00CF36AF"/>
    <w:rsid w:val="00CF676A"/>
    <w:rsid w:val="00D0475D"/>
    <w:rsid w:val="00D10260"/>
    <w:rsid w:val="00D11FA5"/>
    <w:rsid w:val="00D125C1"/>
    <w:rsid w:val="00D1439C"/>
    <w:rsid w:val="00D164E1"/>
    <w:rsid w:val="00D21506"/>
    <w:rsid w:val="00D21721"/>
    <w:rsid w:val="00D26C96"/>
    <w:rsid w:val="00D33C0F"/>
    <w:rsid w:val="00D35DC9"/>
    <w:rsid w:val="00D50082"/>
    <w:rsid w:val="00D50338"/>
    <w:rsid w:val="00D50A9C"/>
    <w:rsid w:val="00D50D3C"/>
    <w:rsid w:val="00D519FD"/>
    <w:rsid w:val="00D53294"/>
    <w:rsid w:val="00D55FF4"/>
    <w:rsid w:val="00D5690C"/>
    <w:rsid w:val="00D57E27"/>
    <w:rsid w:val="00D600CB"/>
    <w:rsid w:val="00D6082F"/>
    <w:rsid w:val="00D626AA"/>
    <w:rsid w:val="00D661CC"/>
    <w:rsid w:val="00D76FDA"/>
    <w:rsid w:val="00D8061D"/>
    <w:rsid w:val="00D82FE4"/>
    <w:rsid w:val="00D83925"/>
    <w:rsid w:val="00D87506"/>
    <w:rsid w:val="00D87AB7"/>
    <w:rsid w:val="00D90E9E"/>
    <w:rsid w:val="00D91A6F"/>
    <w:rsid w:val="00D9520B"/>
    <w:rsid w:val="00DA0114"/>
    <w:rsid w:val="00DA44DE"/>
    <w:rsid w:val="00DA5E6B"/>
    <w:rsid w:val="00DB3756"/>
    <w:rsid w:val="00DC1108"/>
    <w:rsid w:val="00DC505E"/>
    <w:rsid w:val="00DC5439"/>
    <w:rsid w:val="00DC7EF4"/>
    <w:rsid w:val="00DD0B98"/>
    <w:rsid w:val="00DD5173"/>
    <w:rsid w:val="00DE0887"/>
    <w:rsid w:val="00DE1FC6"/>
    <w:rsid w:val="00DE3040"/>
    <w:rsid w:val="00DE68AF"/>
    <w:rsid w:val="00DE7376"/>
    <w:rsid w:val="00DF11B8"/>
    <w:rsid w:val="00DF456D"/>
    <w:rsid w:val="00DF738A"/>
    <w:rsid w:val="00DF7479"/>
    <w:rsid w:val="00DF7520"/>
    <w:rsid w:val="00E01950"/>
    <w:rsid w:val="00E03C27"/>
    <w:rsid w:val="00E1227B"/>
    <w:rsid w:val="00E14417"/>
    <w:rsid w:val="00E159B9"/>
    <w:rsid w:val="00E20DEE"/>
    <w:rsid w:val="00E22B05"/>
    <w:rsid w:val="00E4582A"/>
    <w:rsid w:val="00E4665B"/>
    <w:rsid w:val="00E517B8"/>
    <w:rsid w:val="00E61796"/>
    <w:rsid w:val="00E70C0E"/>
    <w:rsid w:val="00E71B90"/>
    <w:rsid w:val="00E72F4D"/>
    <w:rsid w:val="00E7384D"/>
    <w:rsid w:val="00E821B4"/>
    <w:rsid w:val="00E835DB"/>
    <w:rsid w:val="00E85A96"/>
    <w:rsid w:val="00E85D3C"/>
    <w:rsid w:val="00E908CA"/>
    <w:rsid w:val="00E93814"/>
    <w:rsid w:val="00E975DE"/>
    <w:rsid w:val="00EA0556"/>
    <w:rsid w:val="00EA24EE"/>
    <w:rsid w:val="00EA39BE"/>
    <w:rsid w:val="00EA4D6B"/>
    <w:rsid w:val="00EA6F70"/>
    <w:rsid w:val="00EB3E94"/>
    <w:rsid w:val="00EB4A6D"/>
    <w:rsid w:val="00EC05E3"/>
    <w:rsid w:val="00EC5C27"/>
    <w:rsid w:val="00EC5EA2"/>
    <w:rsid w:val="00EC76AC"/>
    <w:rsid w:val="00ED2DEC"/>
    <w:rsid w:val="00ED4297"/>
    <w:rsid w:val="00ED6EA6"/>
    <w:rsid w:val="00EE1BF2"/>
    <w:rsid w:val="00EE526D"/>
    <w:rsid w:val="00EE5421"/>
    <w:rsid w:val="00EE5F99"/>
    <w:rsid w:val="00EE633C"/>
    <w:rsid w:val="00EF1190"/>
    <w:rsid w:val="00EF37B7"/>
    <w:rsid w:val="00EF3DD0"/>
    <w:rsid w:val="00F0175A"/>
    <w:rsid w:val="00F018D9"/>
    <w:rsid w:val="00F1014E"/>
    <w:rsid w:val="00F11112"/>
    <w:rsid w:val="00F1116A"/>
    <w:rsid w:val="00F13F47"/>
    <w:rsid w:val="00F176B0"/>
    <w:rsid w:val="00F22FB6"/>
    <w:rsid w:val="00F232D3"/>
    <w:rsid w:val="00F23E93"/>
    <w:rsid w:val="00F241D8"/>
    <w:rsid w:val="00F242B4"/>
    <w:rsid w:val="00F31447"/>
    <w:rsid w:val="00F33D68"/>
    <w:rsid w:val="00F376F0"/>
    <w:rsid w:val="00F42C20"/>
    <w:rsid w:val="00F4498A"/>
    <w:rsid w:val="00F46216"/>
    <w:rsid w:val="00F50353"/>
    <w:rsid w:val="00F513D9"/>
    <w:rsid w:val="00F52342"/>
    <w:rsid w:val="00F60B62"/>
    <w:rsid w:val="00F61912"/>
    <w:rsid w:val="00F61DE0"/>
    <w:rsid w:val="00F644E9"/>
    <w:rsid w:val="00F66E8C"/>
    <w:rsid w:val="00F67401"/>
    <w:rsid w:val="00F67B6F"/>
    <w:rsid w:val="00F70DA7"/>
    <w:rsid w:val="00F72BD4"/>
    <w:rsid w:val="00F748F6"/>
    <w:rsid w:val="00F756D1"/>
    <w:rsid w:val="00F80F52"/>
    <w:rsid w:val="00F80F74"/>
    <w:rsid w:val="00F833BE"/>
    <w:rsid w:val="00F84305"/>
    <w:rsid w:val="00F8519A"/>
    <w:rsid w:val="00F85E16"/>
    <w:rsid w:val="00F91BE9"/>
    <w:rsid w:val="00F93532"/>
    <w:rsid w:val="00F95540"/>
    <w:rsid w:val="00F9797B"/>
    <w:rsid w:val="00F97F8E"/>
    <w:rsid w:val="00FA28DC"/>
    <w:rsid w:val="00FA62AD"/>
    <w:rsid w:val="00FA6F7E"/>
    <w:rsid w:val="00FA7D44"/>
    <w:rsid w:val="00FB0984"/>
    <w:rsid w:val="00FB184A"/>
    <w:rsid w:val="00FB3BE8"/>
    <w:rsid w:val="00FB4542"/>
    <w:rsid w:val="00FB4B06"/>
    <w:rsid w:val="00FB6A8A"/>
    <w:rsid w:val="00FC0BBB"/>
    <w:rsid w:val="00FC433E"/>
    <w:rsid w:val="00FD04FF"/>
    <w:rsid w:val="00FE313A"/>
    <w:rsid w:val="00FE3CB7"/>
    <w:rsid w:val="00FE47E7"/>
    <w:rsid w:val="00FE6856"/>
    <w:rsid w:val="00FE761A"/>
    <w:rsid w:val="010859F1"/>
    <w:rsid w:val="018848E4"/>
    <w:rsid w:val="019404F8"/>
    <w:rsid w:val="01964270"/>
    <w:rsid w:val="01AF55ED"/>
    <w:rsid w:val="01D03202"/>
    <w:rsid w:val="01E07299"/>
    <w:rsid w:val="028E4F47"/>
    <w:rsid w:val="02C83A3D"/>
    <w:rsid w:val="02D2752A"/>
    <w:rsid w:val="03CD4A30"/>
    <w:rsid w:val="03CE35CB"/>
    <w:rsid w:val="04815802"/>
    <w:rsid w:val="04AB6F99"/>
    <w:rsid w:val="05340028"/>
    <w:rsid w:val="053E2528"/>
    <w:rsid w:val="055C757F"/>
    <w:rsid w:val="056B77C2"/>
    <w:rsid w:val="05740424"/>
    <w:rsid w:val="068E5516"/>
    <w:rsid w:val="06D070E7"/>
    <w:rsid w:val="06D86C5F"/>
    <w:rsid w:val="06DD024B"/>
    <w:rsid w:val="07481B68"/>
    <w:rsid w:val="076831FF"/>
    <w:rsid w:val="077741FC"/>
    <w:rsid w:val="07E54CCD"/>
    <w:rsid w:val="081D446D"/>
    <w:rsid w:val="084947EF"/>
    <w:rsid w:val="09164338"/>
    <w:rsid w:val="09856DDB"/>
    <w:rsid w:val="09B554AF"/>
    <w:rsid w:val="0A2C5771"/>
    <w:rsid w:val="0A3B59B5"/>
    <w:rsid w:val="0A5B6057"/>
    <w:rsid w:val="0ADD081A"/>
    <w:rsid w:val="0ADD2F10"/>
    <w:rsid w:val="0BEA7692"/>
    <w:rsid w:val="0C323D10"/>
    <w:rsid w:val="0C3A5DFB"/>
    <w:rsid w:val="0C41127C"/>
    <w:rsid w:val="0C521EF8"/>
    <w:rsid w:val="0C691C6B"/>
    <w:rsid w:val="0C803B53"/>
    <w:rsid w:val="0CA74FF9"/>
    <w:rsid w:val="0CF14A50"/>
    <w:rsid w:val="0DDE3227"/>
    <w:rsid w:val="0DDF5A6F"/>
    <w:rsid w:val="0DF335E9"/>
    <w:rsid w:val="0E7C659C"/>
    <w:rsid w:val="0F564515"/>
    <w:rsid w:val="0F582B65"/>
    <w:rsid w:val="0F842B53"/>
    <w:rsid w:val="0F844AE5"/>
    <w:rsid w:val="0FB07C7D"/>
    <w:rsid w:val="107E484D"/>
    <w:rsid w:val="10863702"/>
    <w:rsid w:val="11665A0D"/>
    <w:rsid w:val="117E5B1B"/>
    <w:rsid w:val="1182036D"/>
    <w:rsid w:val="11C20769"/>
    <w:rsid w:val="120E504A"/>
    <w:rsid w:val="123208A2"/>
    <w:rsid w:val="127B79ED"/>
    <w:rsid w:val="128C4DB6"/>
    <w:rsid w:val="12B75721"/>
    <w:rsid w:val="12F708E7"/>
    <w:rsid w:val="13105398"/>
    <w:rsid w:val="13227C24"/>
    <w:rsid w:val="13421B62"/>
    <w:rsid w:val="13852D08"/>
    <w:rsid w:val="13FF42B8"/>
    <w:rsid w:val="1457366A"/>
    <w:rsid w:val="14922675"/>
    <w:rsid w:val="14BF7EDC"/>
    <w:rsid w:val="150D2643"/>
    <w:rsid w:val="155913E5"/>
    <w:rsid w:val="15D94588"/>
    <w:rsid w:val="15EE2139"/>
    <w:rsid w:val="16175611"/>
    <w:rsid w:val="16551BAC"/>
    <w:rsid w:val="165C0265"/>
    <w:rsid w:val="16B94320"/>
    <w:rsid w:val="16E31D9A"/>
    <w:rsid w:val="16FA2753"/>
    <w:rsid w:val="174F2A9F"/>
    <w:rsid w:val="178630F2"/>
    <w:rsid w:val="17C81025"/>
    <w:rsid w:val="17D962EE"/>
    <w:rsid w:val="18137F71"/>
    <w:rsid w:val="18385CA1"/>
    <w:rsid w:val="185B5474"/>
    <w:rsid w:val="18797890"/>
    <w:rsid w:val="191044B0"/>
    <w:rsid w:val="19213B4A"/>
    <w:rsid w:val="19704F4F"/>
    <w:rsid w:val="19720CC7"/>
    <w:rsid w:val="19984E29"/>
    <w:rsid w:val="1B0A6058"/>
    <w:rsid w:val="1B2E4F03"/>
    <w:rsid w:val="1B566209"/>
    <w:rsid w:val="1B7B4FBC"/>
    <w:rsid w:val="1B8B42C2"/>
    <w:rsid w:val="1C86126F"/>
    <w:rsid w:val="1CE1063D"/>
    <w:rsid w:val="1D624C0B"/>
    <w:rsid w:val="1D905BC0"/>
    <w:rsid w:val="1DDB21A7"/>
    <w:rsid w:val="1E3649B9"/>
    <w:rsid w:val="1EBF4CF7"/>
    <w:rsid w:val="1F4A633E"/>
    <w:rsid w:val="1F580679"/>
    <w:rsid w:val="1F645556"/>
    <w:rsid w:val="1FB57B5F"/>
    <w:rsid w:val="1FC73C78"/>
    <w:rsid w:val="1FCF43A7"/>
    <w:rsid w:val="20401B1F"/>
    <w:rsid w:val="204C2272"/>
    <w:rsid w:val="206C4540"/>
    <w:rsid w:val="20713EC3"/>
    <w:rsid w:val="20992FDD"/>
    <w:rsid w:val="20CA6594"/>
    <w:rsid w:val="20E74247"/>
    <w:rsid w:val="2129610F"/>
    <w:rsid w:val="215D4292"/>
    <w:rsid w:val="22857CBD"/>
    <w:rsid w:val="22C97BAA"/>
    <w:rsid w:val="22EA5D72"/>
    <w:rsid w:val="23421FCD"/>
    <w:rsid w:val="236040E8"/>
    <w:rsid w:val="24376D95"/>
    <w:rsid w:val="249E45C6"/>
    <w:rsid w:val="24B02D64"/>
    <w:rsid w:val="24C923D2"/>
    <w:rsid w:val="251C7F7B"/>
    <w:rsid w:val="25A00970"/>
    <w:rsid w:val="25E44CFA"/>
    <w:rsid w:val="269A0C8E"/>
    <w:rsid w:val="26C32B62"/>
    <w:rsid w:val="26F86CAF"/>
    <w:rsid w:val="27391076"/>
    <w:rsid w:val="275163C0"/>
    <w:rsid w:val="27750300"/>
    <w:rsid w:val="27B16E5E"/>
    <w:rsid w:val="27DF39CB"/>
    <w:rsid w:val="28874DCB"/>
    <w:rsid w:val="28942A08"/>
    <w:rsid w:val="28C66C4C"/>
    <w:rsid w:val="28D14C84"/>
    <w:rsid w:val="28FE60D3"/>
    <w:rsid w:val="290A7276"/>
    <w:rsid w:val="290D27BA"/>
    <w:rsid w:val="293D6BFB"/>
    <w:rsid w:val="29F86FC6"/>
    <w:rsid w:val="2A043BBD"/>
    <w:rsid w:val="2A3E283D"/>
    <w:rsid w:val="2A463ACC"/>
    <w:rsid w:val="2A573CED"/>
    <w:rsid w:val="2A621FC3"/>
    <w:rsid w:val="2AF7102C"/>
    <w:rsid w:val="2B03110F"/>
    <w:rsid w:val="2B45623B"/>
    <w:rsid w:val="2B577D1D"/>
    <w:rsid w:val="2B78282A"/>
    <w:rsid w:val="2BF56131"/>
    <w:rsid w:val="2C010E23"/>
    <w:rsid w:val="2CC6358A"/>
    <w:rsid w:val="2CD64BBA"/>
    <w:rsid w:val="2D1A688D"/>
    <w:rsid w:val="2D533493"/>
    <w:rsid w:val="2D800BF8"/>
    <w:rsid w:val="2D80484D"/>
    <w:rsid w:val="2E0C1292"/>
    <w:rsid w:val="2E24038A"/>
    <w:rsid w:val="2E637B29"/>
    <w:rsid w:val="2E6E5AA9"/>
    <w:rsid w:val="2E7916B6"/>
    <w:rsid w:val="2EF65E5B"/>
    <w:rsid w:val="2FE34275"/>
    <w:rsid w:val="309822AD"/>
    <w:rsid w:val="30AF61CC"/>
    <w:rsid w:val="30D036D3"/>
    <w:rsid w:val="30E072A6"/>
    <w:rsid w:val="31644F41"/>
    <w:rsid w:val="31A359FC"/>
    <w:rsid w:val="31A67308"/>
    <w:rsid w:val="31DC3E2D"/>
    <w:rsid w:val="322546D1"/>
    <w:rsid w:val="32364B30"/>
    <w:rsid w:val="32501FC1"/>
    <w:rsid w:val="32936A5E"/>
    <w:rsid w:val="32AD40E6"/>
    <w:rsid w:val="32BD0DAD"/>
    <w:rsid w:val="33034E01"/>
    <w:rsid w:val="35466E38"/>
    <w:rsid w:val="35470E02"/>
    <w:rsid w:val="355E0C9B"/>
    <w:rsid w:val="35601844"/>
    <w:rsid w:val="36175E55"/>
    <w:rsid w:val="366C383C"/>
    <w:rsid w:val="369B31B3"/>
    <w:rsid w:val="36A858D0"/>
    <w:rsid w:val="36C97D20"/>
    <w:rsid w:val="36D6243D"/>
    <w:rsid w:val="36F17277"/>
    <w:rsid w:val="374C2700"/>
    <w:rsid w:val="378D51F2"/>
    <w:rsid w:val="3826529B"/>
    <w:rsid w:val="3849068E"/>
    <w:rsid w:val="38624AAD"/>
    <w:rsid w:val="38635F53"/>
    <w:rsid w:val="38A24CCD"/>
    <w:rsid w:val="38E31861"/>
    <w:rsid w:val="38EE1CC0"/>
    <w:rsid w:val="393637BD"/>
    <w:rsid w:val="395332DF"/>
    <w:rsid w:val="39832765"/>
    <w:rsid w:val="398A32F4"/>
    <w:rsid w:val="39E11825"/>
    <w:rsid w:val="3A4D0C68"/>
    <w:rsid w:val="3AA57F05"/>
    <w:rsid w:val="3ACF167E"/>
    <w:rsid w:val="3B6B3A9C"/>
    <w:rsid w:val="3B8D689A"/>
    <w:rsid w:val="3BB708E9"/>
    <w:rsid w:val="3BF1303B"/>
    <w:rsid w:val="3C5F4C83"/>
    <w:rsid w:val="3C6D55F2"/>
    <w:rsid w:val="3C7B7D0F"/>
    <w:rsid w:val="3D3E3B8E"/>
    <w:rsid w:val="3D6C58AA"/>
    <w:rsid w:val="3DF97023"/>
    <w:rsid w:val="3E5D51F2"/>
    <w:rsid w:val="3E6842C3"/>
    <w:rsid w:val="3E7461A1"/>
    <w:rsid w:val="3EA80B63"/>
    <w:rsid w:val="3EB26AE9"/>
    <w:rsid w:val="3EC55271"/>
    <w:rsid w:val="3F872533"/>
    <w:rsid w:val="3FE24C5D"/>
    <w:rsid w:val="40095632"/>
    <w:rsid w:val="4013447D"/>
    <w:rsid w:val="4054671C"/>
    <w:rsid w:val="405A24F4"/>
    <w:rsid w:val="408D6263"/>
    <w:rsid w:val="409626E3"/>
    <w:rsid w:val="4114428E"/>
    <w:rsid w:val="415B4DD0"/>
    <w:rsid w:val="42380450"/>
    <w:rsid w:val="423A5F76"/>
    <w:rsid w:val="424E2085"/>
    <w:rsid w:val="429C6781"/>
    <w:rsid w:val="42E81196"/>
    <w:rsid w:val="4315253F"/>
    <w:rsid w:val="431762B8"/>
    <w:rsid w:val="43D0109A"/>
    <w:rsid w:val="444B446B"/>
    <w:rsid w:val="44FA7C3F"/>
    <w:rsid w:val="45B55914"/>
    <w:rsid w:val="45C1250B"/>
    <w:rsid w:val="45C3342D"/>
    <w:rsid w:val="45C75D73"/>
    <w:rsid w:val="46284338"/>
    <w:rsid w:val="463A0B7A"/>
    <w:rsid w:val="47094169"/>
    <w:rsid w:val="47213261"/>
    <w:rsid w:val="475C073D"/>
    <w:rsid w:val="47AF7A79"/>
    <w:rsid w:val="47B02837"/>
    <w:rsid w:val="47C54534"/>
    <w:rsid w:val="47FC5A7C"/>
    <w:rsid w:val="485828EA"/>
    <w:rsid w:val="48B325DE"/>
    <w:rsid w:val="49412581"/>
    <w:rsid w:val="49A81A17"/>
    <w:rsid w:val="49C3230F"/>
    <w:rsid w:val="4A2B43F6"/>
    <w:rsid w:val="4A84168A"/>
    <w:rsid w:val="4AA46683"/>
    <w:rsid w:val="4AEB744C"/>
    <w:rsid w:val="4C6C31D0"/>
    <w:rsid w:val="4CB052E1"/>
    <w:rsid w:val="4D292E6F"/>
    <w:rsid w:val="4D483CC2"/>
    <w:rsid w:val="4D4E6D7A"/>
    <w:rsid w:val="4D645ECF"/>
    <w:rsid w:val="4D700A9E"/>
    <w:rsid w:val="4D88228C"/>
    <w:rsid w:val="4E471ED3"/>
    <w:rsid w:val="4E6557F4"/>
    <w:rsid w:val="4E743C3F"/>
    <w:rsid w:val="4E7D03C9"/>
    <w:rsid w:val="4EAC3D58"/>
    <w:rsid w:val="4EBE1CDD"/>
    <w:rsid w:val="4EF72C5F"/>
    <w:rsid w:val="4F085B87"/>
    <w:rsid w:val="4F42290E"/>
    <w:rsid w:val="4FA113E3"/>
    <w:rsid w:val="50016325"/>
    <w:rsid w:val="50A670D3"/>
    <w:rsid w:val="50D2744E"/>
    <w:rsid w:val="51281690"/>
    <w:rsid w:val="51542485"/>
    <w:rsid w:val="51991091"/>
    <w:rsid w:val="51C63F3D"/>
    <w:rsid w:val="52077FA0"/>
    <w:rsid w:val="526E7DBE"/>
    <w:rsid w:val="52E00474"/>
    <w:rsid w:val="537868FE"/>
    <w:rsid w:val="53B316E5"/>
    <w:rsid w:val="53FA37B7"/>
    <w:rsid w:val="54063F0A"/>
    <w:rsid w:val="54336CC9"/>
    <w:rsid w:val="549239F0"/>
    <w:rsid w:val="54C544FE"/>
    <w:rsid w:val="55376345"/>
    <w:rsid w:val="55835511"/>
    <w:rsid w:val="55937A20"/>
    <w:rsid w:val="55FE0C87"/>
    <w:rsid w:val="5680417D"/>
    <w:rsid w:val="5717231C"/>
    <w:rsid w:val="57C87729"/>
    <w:rsid w:val="58027066"/>
    <w:rsid w:val="580E7831"/>
    <w:rsid w:val="58474AF1"/>
    <w:rsid w:val="5875165E"/>
    <w:rsid w:val="58BF28DA"/>
    <w:rsid w:val="58DE7204"/>
    <w:rsid w:val="59625861"/>
    <w:rsid w:val="59A501FD"/>
    <w:rsid w:val="5A0C5FF2"/>
    <w:rsid w:val="5A4E03B9"/>
    <w:rsid w:val="5AC10B8B"/>
    <w:rsid w:val="5AC643F3"/>
    <w:rsid w:val="5ADA7E9F"/>
    <w:rsid w:val="5AE623A0"/>
    <w:rsid w:val="5B0647F0"/>
    <w:rsid w:val="5B742DB2"/>
    <w:rsid w:val="5BB167FD"/>
    <w:rsid w:val="5C3929A3"/>
    <w:rsid w:val="5C536136"/>
    <w:rsid w:val="5C71038F"/>
    <w:rsid w:val="5C99079C"/>
    <w:rsid w:val="5CC52489"/>
    <w:rsid w:val="5D011713"/>
    <w:rsid w:val="5E325E43"/>
    <w:rsid w:val="5EFB4D77"/>
    <w:rsid w:val="5F114FB9"/>
    <w:rsid w:val="5F221E14"/>
    <w:rsid w:val="5F3E23E4"/>
    <w:rsid w:val="5F8F74AA"/>
    <w:rsid w:val="5F981AFD"/>
    <w:rsid w:val="5FD27396"/>
    <w:rsid w:val="5FF13CC0"/>
    <w:rsid w:val="602F6597"/>
    <w:rsid w:val="6046401F"/>
    <w:rsid w:val="60C34F31"/>
    <w:rsid w:val="60D752AE"/>
    <w:rsid w:val="60FF1C25"/>
    <w:rsid w:val="612B4FB0"/>
    <w:rsid w:val="615804FC"/>
    <w:rsid w:val="6158377F"/>
    <w:rsid w:val="61C251E9"/>
    <w:rsid w:val="61D45648"/>
    <w:rsid w:val="623E6F65"/>
    <w:rsid w:val="63136EED"/>
    <w:rsid w:val="632B445C"/>
    <w:rsid w:val="63613A82"/>
    <w:rsid w:val="641229E0"/>
    <w:rsid w:val="642027BF"/>
    <w:rsid w:val="645A795A"/>
    <w:rsid w:val="648275DD"/>
    <w:rsid w:val="65197815"/>
    <w:rsid w:val="65526949"/>
    <w:rsid w:val="656767D3"/>
    <w:rsid w:val="65A526C4"/>
    <w:rsid w:val="66303069"/>
    <w:rsid w:val="66412DE6"/>
    <w:rsid w:val="6683517B"/>
    <w:rsid w:val="66C258A6"/>
    <w:rsid w:val="67087B42"/>
    <w:rsid w:val="67144738"/>
    <w:rsid w:val="671B7875"/>
    <w:rsid w:val="675114E9"/>
    <w:rsid w:val="678B4506"/>
    <w:rsid w:val="67FA5786"/>
    <w:rsid w:val="68110A03"/>
    <w:rsid w:val="68423EEC"/>
    <w:rsid w:val="68446A19"/>
    <w:rsid w:val="68FB6969"/>
    <w:rsid w:val="692642F2"/>
    <w:rsid w:val="692B0F5C"/>
    <w:rsid w:val="69B21F4E"/>
    <w:rsid w:val="69DF0ED8"/>
    <w:rsid w:val="69FE72E7"/>
    <w:rsid w:val="6A10589D"/>
    <w:rsid w:val="6A470981"/>
    <w:rsid w:val="6A64132A"/>
    <w:rsid w:val="6A7F2B2F"/>
    <w:rsid w:val="6AA9111A"/>
    <w:rsid w:val="6AC41FD2"/>
    <w:rsid w:val="6BB70D17"/>
    <w:rsid w:val="6BC06C3D"/>
    <w:rsid w:val="6BE16BEA"/>
    <w:rsid w:val="6BF15048"/>
    <w:rsid w:val="6C360CAD"/>
    <w:rsid w:val="6C5E0930"/>
    <w:rsid w:val="6CBA18DE"/>
    <w:rsid w:val="6CEC40C3"/>
    <w:rsid w:val="6D3276C6"/>
    <w:rsid w:val="6DCD1507"/>
    <w:rsid w:val="6DE22B0F"/>
    <w:rsid w:val="6E192634"/>
    <w:rsid w:val="6E2D5DD3"/>
    <w:rsid w:val="6E7953E0"/>
    <w:rsid w:val="6E95615F"/>
    <w:rsid w:val="6EB85D7C"/>
    <w:rsid w:val="6ECF5056"/>
    <w:rsid w:val="6ED06325"/>
    <w:rsid w:val="6F04149F"/>
    <w:rsid w:val="6F2914D3"/>
    <w:rsid w:val="6F345978"/>
    <w:rsid w:val="6F970520"/>
    <w:rsid w:val="6FA83C70"/>
    <w:rsid w:val="6FBA7DED"/>
    <w:rsid w:val="6FD73F63"/>
    <w:rsid w:val="700C69E4"/>
    <w:rsid w:val="708C533F"/>
    <w:rsid w:val="70EA3A34"/>
    <w:rsid w:val="70FF5B11"/>
    <w:rsid w:val="7106715F"/>
    <w:rsid w:val="71094BE2"/>
    <w:rsid w:val="71B66DAE"/>
    <w:rsid w:val="71B94AD4"/>
    <w:rsid w:val="71EA0570"/>
    <w:rsid w:val="72160354"/>
    <w:rsid w:val="72444124"/>
    <w:rsid w:val="72924971"/>
    <w:rsid w:val="729F57FE"/>
    <w:rsid w:val="739509AF"/>
    <w:rsid w:val="73C64D7F"/>
    <w:rsid w:val="73CF2091"/>
    <w:rsid w:val="74463A57"/>
    <w:rsid w:val="748A7DE8"/>
    <w:rsid w:val="74A366B6"/>
    <w:rsid w:val="750A19BF"/>
    <w:rsid w:val="75220020"/>
    <w:rsid w:val="754F344A"/>
    <w:rsid w:val="75705230"/>
    <w:rsid w:val="758D6697"/>
    <w:rsid w:val="762A3631"/>
    <w:rsid w:val="767174B1"/>
    <w:rsid w:val="767B3E8C"/>
    <w:rsid w:val="76834532"/>
    <w:rsid w:val="76ED115F"/>
    <w:rsid w:val="77055338"/>
    <w:rsid w:val="77364257"/>
    <w:rsid w:val="78016613"/>
    <w:rsid w:val="78A376CA"/>
    <w:rsid w:val="78B13B95"/>
    <w:rsid w:val="78F65A2D"/>
    <w:rsid w:val="79FA6E68"/>
    <w:rsid w:val="7AA51E44"/>
    <w:rsid w:val="7AFA54D9"/>
    <w:rsid w:val="7B187EFC"/>
    <w:rsid w:val="7B2A7C2F"/>
    <w:rsid w:val="7B40070C"/>
    <w:rsid w:val="7B825CBD"/>
    <w:rsid w:val="7B8474B7"/>
    <w:rsid w:val="7BDD1135"/>
    <w:rsid w:val="7C084414"/>
    <w:rsid w:val="7C3C01BB"/>
    <w:rsid w:val="7C4D6CFD"/>
    <w:rsid w:val="7D7D1B10"/>
    <w:rsid w:val="7DAC7737"/>
    <w:rsid w:val="7E3D5ECB"/>
    <w:rsid w:val="7E4A1480"/>
    <w:rsid w:val="7E553215"/>
    <w:rsid w:val="7E6D35F7"/>
    <w:rsid w:val="7EA85049"/>
    <w:rsid w:val="7EF4331C"/>
    <w:rsid w:val="7F050659"/>
    <w:rsid w:val="7F195DBA"/>
    <w:rsid w:val="7FBD72C3"/>
    <w:rsid w:val="FFBA26F6"/>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semiHidden="0"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US" w:eastAsia="zh-CN" w:bidi="ar-SA"/>
    </w:rPr>
  </w:style>
  <w:style w:type="paragraph" w:styleId="2">
    <w:name w:val="heading 1"/>
    <w:basedOn w:val="1"/>
    <w:next w:val="1"/>
    <w:qFormat/>
    <w:uiPriority w:val="0"/>
    <w:pPr>
      <w:keepNext/>
      <w:keepLines/>
      <w:widowControl w:val="0"/>
      <w:spacing w:before="340" w:after="330" w:line="576" w:lineRule="auto"/>
      <w:ind w:left="0" w:right="0"/>
      <w:outlineLvl w:val="0"/>
    </w:pPr>
    <w:rPr>
      <w:rFonts w:ascii="Times New Roman" w:hAnsi="Times New Roman" w:eastAsia="宋体" w:cs="Times New Roman"/>
      <w:b/>
      <w:bCs/>
      <w:kern w:val="44"/>
      <w:sz w:val="44"/>
      <w:lang w:val="en-US" w:eastAsia="zh-CN" w:bidi="ar-SA"/>
    </w:rPr>
  </w:style>
  <w:style w:type="paragraph" w:styleId="3">
    <w:name w:val="heading 2"/>
    <w:basedOn w:val="1"/>
    <w:next w:val="1"/>
    <w:qFormat/>
    <w:uiPriority w:val="0"/>
    <w:pPr>
      <w:keepNext/>
      <w:keepLines/>
      <w:spacing w:before="260" w:beforeLines="0" w:after="260" w:afterLines="0" w:line="413" w:lineRule="auto"/>
      <w:outlineLvl w:val="1"/>
    </w:pPr>
    <w:rPr>
      <w:rFonts w:ascii="Arial" w:hAnsi="Arial" w:eastAsia="黑体" w:cs="Times New Roman"/>
      <w:b/>
      <w:bCs/>
      <w:sz w:val="32"/>
      <w:szCs w:val="32"/>
    </w:rPr>
  </w:style>
  <w:style w:type="paragraph" w:styleId="4">
    <w:name w:val="heading 3"/>
    <w:basedOn w:val="1"/>
    <w:next w:val="1"/>
    <w:qFormat/>
    <w:uiPriority w:val="0"/>
    <w:pPr>
      <w:keepNext/>
      <w:keepLines/>
      <w:spacing w:before="260" w:beforeLines="0" w:after="260" w:afterLines="0" w:line="413" w:lineRule="auto"/>
      <w:outlineLvl w:val="2"/>
    </w:pPr>
    <w:rPr>
      <w:rFonts w:ascii="Times New Roman" w:hAnsi="Times New Roman" w:eastAsia="宋体" w:cs="Times New Roman"/>
      <w:b/>
      <w:bCs/>
      <w:sz w:val="32"/>
      <w:szCs w:val="32"/>
    </w:rPr>
  </w:style>
  <w:style w:type="character" w:default="1" w:styleId="23">
    <w:name w:val="Default Paragraph Font"/>
    <w:qFormat/>
    <w:uiPriority w:val="0"/>
    <w:rPr>
      <w:rFonts w:ascii="宋体" w:hAnsi="宋体" w:eastAsia="宋体" w:cs="Times New Roman"/>
      <w:kern w:val="0"/>
      <w:sz w:val="24"/>
    </w:rPr>
  </w:style>
  <w:style w:type="table" w:default="1" w:styleId="21">
    <w:name w:val="Normal Tabl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5">
    <w:name w:val="Normal Indent"/>
    <w:basedOn w:val="1"/>
    <w:next w:val="1"/>
    <w:link w:val="33"/>
    <w:qFormat/>
    <w:uiPriority w:val="0"/>
    <w:pPr>
      <w:widowControl w:val="0"/>
      <w:spacing w:line="360" w:lineRule="auto"/>
      <w:ind w:firstLine="480" w:firstLineChars="200"/>
      <w:jc w:val="both"/>
    </w:pPr>
    <w:rPr>
      <w:rFonts w:ascii="宋体" w:hAnsi="宋体"/>
      <w:kern w:val="2"/>
      <w:sz w:val="24"/>
      <w:szCs w:val="24"/>
    </w:rPr>
  </w:style>
  <w:style w:type="paragraph" w:styleId="6">
    <w:name w:val="annotation text"/>
    <w:basedOn w:val="1"/>
    <w:link w:val="34"/>
    <w:qFormat/>
    <w:uiPriority w:val="0"/>
    <w:rPr>
      <w:rFonts w:ascii="Times New Roman" w:hAnsi="Times New Roman"/>
      <w:sz w:val="24"/>
    </w:rPr>
  </w:style>
  <w:style w:type="paragraph" w:styleId="7">
    <w:name w:val="Body Text"/>
    <w:basedOn w:val="1"/>
    <w:next w:val="8"/>
    <w:link w:val="32"/>
    <w:qFormat/>
    <w:uiPriority w:val="0"/>
    <w:pPr>
      <w:spacing w:after="120"/>
    </w:pPr>
    <w:rPr>
      <w:rFonts w:ascii="Times New Roman" w:hAnsi="Times New Roman"/>
      <w:sz w:val="24"/>
    </w:rPr>
  </w:style>
  <w:style w:type="paragraph" w:customStyle="1" w:styleId="8">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9">
    <w:name w:val="Body Text Indent"/>
    <w:basedOn w:val="1"/>
    <w:next w:val="10"/>
    <w:qFormat/>
    <w:uiPriority w:val="0"/>
    <w:pPr>
      <w:widowControl w:val="0"/>
      <w:spacing w:line="600" w:lineRule="exact"/>
      <w:ind w:left="540" w:firstLine="292" w:firstLineChars="292"/>
      <w:jc w:val="both"/>
    </w:pPr>
    <w:rPr>
      <w:rFonts w:ascii="宋体" w:hAnsi="宋体" w:eastAsia="宋体" w:cs="宋体"/>
      <w:sz w:val="28"/>
      <w:szCs w:val="24"/>
    </w:rPr>
  </w:style>
  <w:style w:type="paragraph" w:styleId="10">
    <w:name w:val="envelope return"/>
    <w:basedOn w:val="1"/>
    <w:qFormat/>
    <w:uiPriority w:val="0"/>
    <w:pPr>
      <w:widowControl w:val="0"/>
      <w:numPr>
        <w:ilvl w:val="0"/>
        <w:numId w:val="1"/>
      </w:numPr>
      <w:snapToGrid w:val="0"/>
      <w:ind w:left="0" w:firstLine="0"/>
    </w:pPr>
    <w:rPr>
      <w:rFonts w:ascii="Arial" w:hAnsi="Arial" w:eastAsia="DFKai-SB" w:cs="Arial"/>
      <w:kern w:val="2"/>
      <w:sz w:val="28"/>
      <w:szCs w:val="24"/>
      <w:lang w:eastAsia="zh-TW"/>
    </w:rPr>
  </w:style>
  <w:style w:type="paragraph" w:styleId="11">
    <w:name w:val="Plain Text"/>
    <w:basedOn w:val="1"/>
    <w:link w:val="35"/>
    <w:qFormat/>
    <w:uiPriority w:val="0"/>
    <w:pPr>
      <w:widowControl w:val="0"/>
      <w:jc w:val="both"/>
    </w:pPr>
    <w:rPr>
      <w:rFonts w:ascii="宋体" w:hAnsi="Courier New"/>
      <w:kern w:val="2"/>
    </w:rPr>
  </w:style>
  <w:style w:type="paragraph" w:styleId="12">
    <w:name w:val="Balloon Text"/>
    <w:basedOn w:val="1"/>
    <w:qFormat/>
    <w:uiPriority w:val="0"/>
    <w:rPr>
      <w:rFonts w:ascii="Times New Roman" w:hAnsi="Times New Roman" w:eastAsia="宋体" w:cs="Times New Roman"/>
      <w:sz w:val="18"/>
      <w:szCs w:val="18"/>
    </w:rPr>
  </w:style>
  <w:style w:type="paragraph" w:styleId="13">
    <w:name w:val="footer"/>
    <w:basedOn w:val="1"/>
    <w:link w:val="36"/>
    <w:qFormat/>
    <w:uiPriority w:val="0"/>
    <w:pPr>
      <w:tabs>
        <w:tab w:val="center" w:pos="4140"/>
        <w:tab w:val="right" w:pos="8300"/>
      </w:tabs>
      <w:snapToGrid w:val="0"/>
      <w:spacing w:after="0"/>
    </w:pPr>
    <w:rPr>
      <w:rFonts w:ascii="宋体" w:hAnsi="宋体"/>
      <w:sz w:val="18"/>
      <w:szCs w:val="18"/>
    </w:rPr>
  </w:style>
  <w:style w:type="paragraph" w:styleId="14">
    <w:name w:val="header"/>
    <w:basedOn w:val="1"/>
    <w:link w:val="37"/>
    <w:qFormat/>
    <w:uiPriority w:val="0"/>
    <w:pPr>
      <w:pBdr>
        <w:bottom w:val="single" w:color="000000" w:sz="6" w:space="1"/>
      </w:pBdr>
      <w:tabs>
        <w:tab w:val="center" w:pos="4140"/>
        <w:tab w:val="right" w:pos="8300"/>
      </w:tabs>
      <w:snapToGrid w:val="0"/>
      <w:spacing w:after="0"/>
      <w:jc w:val="center"/>
    </w:pPr>
    <w:rPr>
      <w:rFonts w:ascii="宋体" w:hAnsi="宋体"/>
      <w:sz w:val="18"/>
      <w:szCs w:val="18"/>
    </w:rPr>
  </w:style>
  <w:style w:type="paragraph" w:styleId="15">
    <w:name w:val="toc 1"/>
    <w:basedOn w:val="1"/>
    <w:next w:val="1"/>
    <w:qFormat/>
    <w:uiPriority w:val="0"/>
    <w:pPr>
      <w:spacing w:after="0"/>
    </w:pPr>
    <w:rPr>
      <w:rFonts w:ascii="Times New Roman" w:hAnsi="Times New Roman" w:eastAsia="宋体" w:cs="Times New Roman"/>
      <w:sz w:val="21"/>
      <w:lang w:val="en-US" w:eastAsia="zh-CN" w:bidi="ar-SA"/>
    </w:rPr>
  </w:style>
  <w:style w:type="paragraph" w:styleId="16">
    <w:name w:val="Normal (Web)"/>
    <w:basedOn w:val="1"/>
    <w:qFormat/>
    <w:uiPriority w:val="0"/>
    <w:pPr>
      <w:spacing w:before="100" w:beforeAutospacing="1" w:after="100" w:afterAutospacing="1"/>
    </w:pPr>
    <w:rPr>
      <w:rFonts w:ascii="Times New Roman" w:hAnsi="Times New Roman" w:eastAsia="宋体" w:cs="Times New Roman"/>
      <w:sz w:val="24"/>
      <w:lang w:val="en-US" w:eastAsia="zh-CN" w:bidi="ar-SA"/>
    </w:rPr>
  </w:style>
  <w:style w:type="paragraph" w:styleId="17">
    <w:name w:val="Title"/>
    <w:basedOn w:val="1"/>
    <w:link w:val="38"/>
    <w:qFormat/>
    <w:uiPriority w:val="0"/>
    <w:pPr>
      <w:spacing w:before="240" w:after="60"/>
      <w:ind w:left="0" w:right="0"/>
      <w:jc w:val="center"/>
      <w:outlineLvl w:val="0"/>
    </w:pPr>
    <w:rPr>
      <w:rFonts w:ascii="Cambria" w:hAnsi="Cambria"/>
      <w:b/>
      <w:bCs/>
      <w:sz w:val="32"/>
      <w:szCs w:val="32"/>
    </w:rPr>
  </w:style>
  <w:style w:type="paragraph" w:styleId="18">
    <w:name w:val="annotation subject"/>
    <w:basedOn w:val="6"/>
    <w:next w:val="6"/>
    <w:link w:val="39"/>
    <w:qFormat/>
    <w:uiPriority w:val="0"/>
    <w:rPr>
      <w:rFonts w:ascii="宋体" w:hAnsi="宋体"/>
      <w:b/>
      <w:bCs/>
    </w:rPr>
  </w:style>
  <w:style w:type="paragraph" w:styleId="19">
    <w:name w:val="Body Text First Indent"/>
    <w:basedOn w:val="7"/>
    <w:next w:val="20"/>
    <w:link w:val="40"/>
    <w:unhideWhenUsed/>
    <w:qFormat/>
    <w:uiPriority w:val="99"/>
    <w:pPr>
      <w:widowControl w:val="0"/>
      <w:suppressAutoHyphens/>
      <w:ind w:firstLine="420" w:firstLineChars="100"/>
      <w:jc w:val="both"/>
    </w:pPr>
    <w:rPr>
      <w:kern w:val="1"/>
      <w:sz w:val="28"/>
    </w:rPr>
  </w:style>
  <w:style w:type="paragraph" w:styleId="20">
    <w:name w:val="Body Text First Indent 2"/>
    <w:basedOn w:val="9"/>
    <w:next w:val="1"/>
    <w:unhideWhenUsed/>
    <w:qFormat/>
    <w:uiPriority w:val="99"/>
    <w:pPr>
      <w:widowControl/>
      <w:spacing w:after="120" w:line="240" w:lineRule="auto"/>
      <w:ind w:left="420" w:leftChars="200" w:firstLine="420" w:firstLineChars="200"/>
      <w:jc w:val="left"/>
    </w:pPr>
    <w:rPr>
      <w:rFonts w:ascii="Times New Roman" w:hAnsi="Times New Roman" w:cs="Times New Roman"/>
      <w:sz w:val="20"/>
      <w:szCs w:val="20"/>
    </w:rPr>
  </w:style>
  <w:style w:type="table" w:styleId="22">
    <w:name w:val="Table Grid"/>
    <w:basedOn w:val="21"/>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qFormat/>
    <w:uiPriority w:val="0"/>
    <w:rPr>
      <w:rFonts w:ascii="Times New Roman" w:hAnsi="Times New Roman" w:eastAsia="宋体" w:cs="Times New Roman"/>
      <w:b/>
    </w:rPr>
  </w:style>
  <w:style w:type="character" w:styleId="25">
    <w:name w:val="page number"/>
    <w:qFormat/>
    <w:uiPriority w:val="0"/>
    <w:rPr>
      <w:rFonts w:ascii="宋体" w:hAnsi="宋体" w:eastAsia="宋体" w:cs="Times New Roman"/>
      <w:kern w:val="0"/>
      <w:sz w:val="24"/>
    </w:rPr>
  </w:style>
  <w:style w:type="character" w:styleId="26">
    <w:name w:val="FollowedHyperlink"/>
    <w:unhideWhenUsed/>
    <w:qFormat/>
    <w:uiPriority w:val="99"/>
    <w:rPr>
      <w:color w:val="800080"/>
      <w:u w:val="none"/>
    </w:rPr>
  </w:style>
  <w:style w:type="character" w:styleId="27">
    <w:name w:val="Emphasis"/>
    <w:qFormat/>
    <w:uiPriority w:val="0"/>
    <w:rPr>
      <w:rFonts w:ascii="Times New Roman" w:hAnsi="Times New Roman" w:eastAsia="宋体" w:cs="Times New Roman"/>
    </w:rPr>
  </w:style>
  <w:style w:type="character" w:styleId="28">
    <w:name w:val="Hyperlink"/>
    <w:qFormat/>
    <w:uiPriority w:val="0"/>
    <w:rPr>
      <w:rFonts w:ascii="宋体" w:hAnsi="宋体" w:eastAsia="宋体" w:cs="Times New Roman"/>
      <w:color w:val="333333"/>
      <w:kern w:val="0"/>
      <w:sz w:val="24"/>
      <w:u w:val="none"/>
    </w:rPr>
  </w:style>
  <w:style w:type="character" w:styleId="29">
    <w:name w:val="annotation reference"/>
    <w:qFormat/>
    <w:uiPriority w:val="0"/>
    <w:rPr>
      <w:rFonts w:ascii="宋体" w:hAnsi="宋体" w:eastAsia="宋体" w:cs="Times New Roman"/>
      <w:kern w:val="0"/>
      <w:sz w:val="21"/>
      <w:szCs w:val="21"/>
    </w:rPr>
  </w:style>
  <w:style w:type="paragraph" w:customStyle="1" w:styleId="30">
    <w:name w:val="Fließtext"/>
    <w:basedOn w:val="1"/>
    <w:qFormat/>
    <w:uiPriority w:val="0"/>
    <w:pPr>
      <w:overflowPunct w:val="0"/>
      <w:autoSpaceDE w:val="0"/>
      <w:autoSpaceDN w:val="0"/>
      <w:adjustRightInd w:val="0"/>
      <w:textAlignment w:val="baseline"/>
    </w:pPr>
    <w:rPr>
      <w:kern w:val="28"/>
      <w:szCs w:val="20"/>
    </w:rPr>
  </w:style>
  <w:style w:type="paragraph" w:customStyle="1" w:styleId="31">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character" w:customStyle="1" w:styleId="32">
    <w:name w:val="正文文本 字符"/>
    <w:link w:val="7"/>
    <w:qFormat/>
    <w:uiPriority w:val="0"/>
    <w:rPr>
      <w:rFonts w:ascii="Times New Roman" w:hAnsi="Times New Roman" w:eastAsia="宋体" w:cs="Times New Roman"/>
      <w:kern w:val="0"/>
      <w:sz w:val="24"/>
    </w:rPr>
  </w:style>
  <w:style w:type="character" w:customStyle="1" w:styleId="33">
    <w:name w:val="正文缩进 字符"/>
    <w:link w:val="5"/>
    <w:qFormat/>
    <w:uiPriority w:val="0"/>
    <w:rPr>
      <w:rFonts w:ascii="宋体" w:hAnsi="宋体" w:eastAsia="宋体" w:cs="Times New Roman"/>
      <w:kern w:val="2"/>
      <w:sz w:val="24"/>
      <w:szCs w:val="24"/>
      <w:lang w:val="en-US" w:eastAsia="zh-CN" w:bidi="ar-SA"/>
    </w:rPr>
  </w:style>
  <w:style w:type="character" w:customStyle="1" w:styleId="34">
    <w:name w:val="批注文字 字符"/>
    <w:link w:val="6"/>
    <w:qFormat/>
    <w:uiPriority w:val="0"/>
    <w:rPr>
      <w:rFonts w:ascii="Times New Roman" w:hAnsi="Times New Roman" w:eastAsia="宋体" w:cs="Times New Roman"/>
      <w:kern w:val="0"/>
      <w:sz w:val="24"/>
    </w:rPr>
  </w:style>
  <w:style w:type="character" w:customStyle="1" w:styleId="35">
    <w:name w:val="纯文本 字符"/>
    <w:link w:val="11"/>
    <w:qFormat/>
    <w:uiPriority w:val="0"/>
    <w:rPr>
      <w:rFonts w:ascii="宋体" w:hAnsi="Courier New" w:eastAsia="宋体" w:cs="Times New Roman"/>
      <w:kern w:val="2"/>
      <w:sz w:val="21"/>
      <w:lang w:val="en-US" w:eastAsia="zh-CN" w:bidi="ar-SA"/>
    </w:rPr>
  </w:style>
  <w:style w:type="character" w:customStyle="1" w:styleId="36">
    <w:name w:val="页脚 字符"/>
    <w:link w:val="13"/>
    <w:qFormat/>
    <w:uiPriority w:val="0"/>
    <w:rPr>
      <w:rFonts w:ascii="宋体" w:hAnsi="宋体" w:eastAsia="宋体" w:cs="Times New Roman"/>
      <w:kern w:val="0"/>
      <w:sz w:val="18"/>
      <w:szCs w:val="18"/>
      <w:lang w:val="en-US" w:eastAsia="zh-CN" w:bidi="ar-SA"/>
    </w:rPr>
  </w:style>
  <w:style w:type="character" w:customStyle="1" w:styleId="37">
    <w:name w:val="页眉 字符"/>
    <w:link w:val="14"/>
    <w:qFormat/>
    <w:uiPriority w:val="0"/>
    <w:rPr>
      <w:rFonts w:ascii="宋体" w:hAnsi="宋体" w:eastAsia="宋体" w:cs="Times New Roman"/>
      <w:kern w:val="0"/>
      <w:sz w:val="18"/>
      <w:szCs w:val="18"/>
      <w:lang w:val="en-US" w:eastAsia="zh-CN" w:bidi="ar-SA"/>
    </w:rPr>
  </w:style>
  <w:style w:type="character" w:customStyle="1" w:styleId="38">
    <w:name w:val="标题 字符"/>
    <w:link w:val="17"/>
    <w:qFormat/>
    <w:uiPriority w:val="0"/>
    <w:rPr>
      <w:rFonts w:ascii="Cambria" w:hAnsi="Cambria" w:eastAsia="宋体" w:cs="Times New Roman"/>
      <w:b/>
      <w:bCs/>
      <w:kern w:val="0"/>
      <w:sz w:val="32"/>
      <w:szCs w:val="32"/>
    </w:rPr>
  </w:style>
  <w:style w:type="character" w:customStyle="1" w:styleId="39">
    <w:name w:val="批注主题 字符"/>
    <w:link w:val="18"/>
    <w:qFormat/>
    <w:uiPriority w:val="0"/>
    <w:rPr>
      <w:rFonts w:ascii="宋体" w:hAnsi="宋体" w:eastAsia="宋体" w:cs="Times New Roman"/>
      <w:b/>
      <w:bCs/>
      <w:kern w:val="0"/>
      <w:sz w:val="24"/>
    </w:rPr>
  </w:style>
  <w:style w:type="character" w:customStyle="1" w:styleId="40">
    <w:name w:val="正文首行缩进 字符"/>
    <w:link w:val="19"/>
    <w:qFormat/>
    <w:uiPriority w:val="99"/>
    <w:rPr>
      <w:rFonts w:ascii="Times New Roman" w:hAnsi="Times New Roman" w:eastAsia="宋体" w:cs="Times New Roman"/>
      <w:kern w:val="1"/>
      <w:sz w:val="28"/>
    </w:rPr>
  </w:style>
  <w:style w:type="paragraph" w:styleId="41">
    <w:name w:val="List Paragraph"/>
    <w:basedOn w:val="1"/>
    <w:next w:val="1"/>
    <w:qFormat/>
    <w:uiPriority w:val="0"/>
    <w:pPr>
      <w:widowControl w:val="0"/>
      <w:ind w:firstLine="420" w:firstLineChars="200"/>
      <w:jc w:val="both"/>
    </w:pPr>
    <w:rPr>
      <w:rFonts w:ascii="Times New Roman" w:hAnsi="Times New Roman" w:eastAsia="宋体" w:cs="Times New Roman"/>
      <w:kern w:val="2"/>
      <w:sz w:val="21"/>
      <w:szCs w:val="24"/>
    </w:rPr>
  </w:style>
  <w:style w:type="character" w:customStyle="1" w:styleId="42">
    <w:name w:val="font01"/>
    <w:qFormat/>
    <w:uiPriority w:val="0"/>
    <w:rPr>
      <w:rFonts w:hint="eastAsia" w:ascii="宋体" w:hAnsi="宋体" w:eastAsia="宋体" w:cs="宋体"/>
      <w:color w:val="000000"/>
      <w:kern w:val="0"/>
      <w:sz w:val="22"/>
      <w:szCs w:val="22"/>
      <w:u w:val="none"/>
    </w:rPr>
  </w:style>
  <w:style w:type="character" w:customStyle="1" w:styleId="43">
    <w:name w:val="apple-converted-space"/>
    <w:qFormat/>
    <w:uiPriority w:val="0"/>
    <w:rPr>
      <w:rFonts w:ascii="Times New Roman" w:hAnsi="Times New Roman" w:eastAsia="宋体" w:cs="Times New Roman"/>
      <w:kern w:val="0"/>
      <w:sz w:val="24"/>
    </w:rPr>
  </w:style>
  <w:style w:type="character" w:customStyle="1" w:styleId="44">
    <w:name w:val="font11"/>
    <w:qFormat/>
    <w:uiPriority w:val="0"/>
    <w:rPr>
      <w:rFonts w:hint="eastAsia" w:ascii="宋体" w:hAnsi="宋体" w:eastAsia="宋体" w:cs="宋体"/>
      <w:color w:val="000000"/>
      <w:kern w:val="0"/>
      <w:sz w:val="22"/>
      <w:szCs w:val="22"/>
      <w:u w:val="none"/>
    </w:rPr>
  </w:style>
  <w:style w:type="paragraph" w:customStyle="1" w:styleId="45">
    <w:name w:val="样式9 Char"/>
    <w:basedOn w:val="1"/>
    <w:qFormat/>
    <w:uiPriority w:val="0"/>
    <w:pPr>
      <w:spacing w:line="440" w:lineRule="exact"/>
      <w:ind w:firstLine="200" w:firstLineChars="200"/>
    </w:pPr>
    <w:rPr>
      <w:rFonts w:ascii="Times New Roman" w:hAnsi="Times New Roman" w:eastAsia="宋体" w:cs="Times New Roman"/>
      <w:spacing w:val="6"/>
      <w:sz w:val="24"/>
      <w:lang w:val="en-US" w:eastAsia="zh-CN" w:bidi="ar-SA"/>
    </w:rPr>
  </w:style>
  <w:style w:type="paragraph" w:customStyle="1" w:styleId="46">
    <w:name w:val="Char Char Char Char Char Char1 Char Char Char Char"/>
    <w:basedOn w:val="1"/>
    <w:qFormat/>
    <w:uiPriority w:val="0"/>
    <w:pPr>
      <w:spacing w:line="360" w:lineRule="auto"/>
      <w:ind w:firstLine="200" w:firstLineChars="200"/>
    </w:pPr>
    <w:rPr>
      <w:rFonts w:ascii="宋体" w:hAnsi="宋体" w:eastAsia="宋体" w:cs="Times New Roman"/>
      <w:kern w:val="0"/>
      <w:sz w:val="24"/>
    </w:rPr>
  </w:style>
  <w:style w:type="paragraph" w:customStyle="1" w:styleId="47">
    <w:name w:val="一级无"/>
    <w:basedOn w:val="1"/>
    <w:qFormat/>
    <w:uiPriority w:val="0"/>
    <w:pPr>
      <w:outlineLvl w:val="2"/>
    </w:pPr>
    <w:rPr>
      <w:rFonts w:ascii="宋体" w:hAnsi="Times New Roman" w:eastAsia="宋体" w:cs="Times New Roman"/>
      <w:sz w:val="21"/>
      <w:szCs w:val="21"/>
    </w:rPr>
  </w:style>
  <w:style w:type="paragraph" w:customStyle="1" w:styleId="48">
    <w:name w:val="默认段落字体 Para Char Char Char Char Char Char Char Char Char Char"/>
    <w:basedOn w:val="1"/>
    <w:qFormat/>
    <w:uiPriority w:val="0"/>
    <w:pPr>
      <w:widowControl w:val="0"/>
      <w:jc w:val="both"/>
    </w:pPr>
    <w:rPr>
      <w:rFonts w:ascii="Times New Roman" w:hAnsi="Times New Roman" w:eastAsia="宋体" w:cs="Times New Roman"/>
    </w:rPr>
  </w:style>
  <w:style w:type="paragraph" w:customStyle="1" w:styleId="49">
    <w:name w:val="Blockquote"/>
    <w:basedOn w:val="1"/>
    <w:qFormat/>
    <w:uiPriority w:val="0"/>
    <w:pPr>
      <w:widowControl w:val="0"/>
      <w:autoSpaceDE w:val="0"/>
      <w:autoSpaceDN w:val="0"/>
      <w:adjustRightInd w:val="0"/>
      <w:spacing w:before="100" w:after="100"/>
      <w:ind w:left="360" w:right="360"/>
    </w:pPr>
    <w:rPr>
      <w:rFonts w:ascii="Times New Roman" w:hAnsi="Times New Roman" w:eastAsia="宋体" w:cs="Times New Roman"/>
      <w:sz w:val="24"/>
    </w:rPr>
  </w:style>
  <w:style w:type="paragraph" w:customStyle="1" w:styleId="50">
    <w:name w:val="List Paragraph1"/>
    <w:basedOn w:val="1"/>
    <w:qFormat/>
    <w:uiPriority w:val="0"/>
    <w:pPr>
      <w:widowControl w:val="0"/>
      <w:ind w:firstLine="420" w:firstLineChars="200"/>
      <w:jc w:val="both"/>
    </w:pPr>
    <w:rPr>
      <w:rFonts w:ascii="Calibri" w:hAnsi="Calibri" w:eastAsia="宋体" w:cs="Times New Roman"/>
      <w:kern w:val="2"/>
      <w:sz w:val="21"/>
      <w:szCs w:val="22"/>
    </w:rPr>
  </w:style>
  <w:style w:type="paragraph" w:customStyle="1" w:styleId="51">
    <w:name w:val="列出段落1"/>
    <w:basedOn w:val="1"/>
    <w:next w:val="1"/>
    <w:qFormat/>
    <w:uiPriority w:val="0"/>
    <w:pPr>
      <w:widowControl w:val="0"/>
      <w:ind w:firstLine="200" w:firstLineChars="200"/>
      <w:jc w:val="both"/>
    </w:pPr>
    <w:rPr>
      <w:rFonts w:ascii="Calibri" w:hAnsi="Calibri"/>
      <w:kern w:val="2"/>
      <w:sz w:val="21"/>
      <w:szCs w:val="22"/>
    </w:rPr>
  </w:style>
  <w:style w:type="character" w:customStyle="1" w:styleId="52">
    <w:name w:val="font21"/>
    <w:qFormat/>
    <w:uiPriority w:val="0"/>
    <w:rPr>
      <w:rFonts w:hint="eastAsia" w:ascii="宋体" w:hAnsi="宋体" w:eastAsia="宋体" w:cs="宋体"/>
      <w:color w:val="FF0000"/>
      <w:sz w:val="24"/>
      <w:szCs w:val="24"/>
      <w:u w:val="none"/>
    </w:rPr>
  </w:style>
  <w:style w:type="character" w:customStyle="1" w:styleId="53">
    <w:name w:val="font71"/>
    <w:basedOn w:val="23"/>
    <w:qFormat/>
    <w:uiPriority w:val="0"/>
    <w:rPr>
      <w:rFonts w:hint="default" w:ascii="仿宋_GB2312" w:eastAsia="仿宋_GB2312" w:cs="仿宋_GB2312"/>
      <w:color w:val="000000"/>
      <w:sz w:val="21"/>
      <w:szCs w:val="21"/>
      <w:u w:val="none"/>
    </w:rPr>
  </w:style>
  <w:style w:type="character" w:customStyle="1" w:styleId="54">
    <w:name w:val="font61"/>
    <w:basedOn w:val="23"/>
    <w:qFormat/>
    <w:uiPriority w:val="0"/>
    <w:rPr>
      <w:rFonts w:hint="default" w:ascii="仿宋_GB2312" w:eastAsia="仿宋_GB2312" w:cs="仿宋_GB2312"/>
      <w:color w:val="000000"/>
      <w:sz w:val="21"/>
      <w:szCs w:val="21"/>
      <w:u w:val="none"/>
    </w:rPr>
  </w:style>
  <w:style w:type="character" w:customStyle="1" w:styleId="55">
    <w:name w:val="font91"/>
    <w:basedOn w:val="23"/>
    <w:qFormat/>
    <w:uiPriority w:val="0"/>
    <w:rPr>
      <w:rFonts w:hint="default" w:ascii="仿宋_GB2312" w:eastAsia="仿宋_GB2312" w:cs="仿宋_GB2312"/>
      <w:color w:val="000000"/>
      <w:sz w:val="22"/>
      <w:szCs w:val="22"/>
      <w:u w:val="none"/>
    </w:rPr>
  </w:style>
  <w:style w:type="character" w:customStyle="1" w:styleId="56">
    <w:name w:val="font51"/>
    <w:basedOn w:val="23"/>
    <w:qFormat/>
    <w:uiPriority w:val="0"/>
    <w:rPr>
      <w:rFonts w:hint="default" w:ascii="仿宋_GB2312" w:eastAsia="仿宋_GB2312" w:cs="仿宋_GB2312"/>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header" Target="header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header" Target="header2.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Microsoft</Company>
  <Pages>62</Pages>
  <Words>25431</Words>
  <Characters>26997</Characters>
  <Lines>178</Lines>
  <Paragraphs>50</Paragraphs>
  <TotalTime>42</TotalTime>
  <ScaleCrop>false</ScaleCrop>
  <LinksUpToDate>false</LinksUpToDate>
  <CharactersWithSpaces>28842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2020-07-28T11:54:00Z</dcterms:created>
  <dc:creator>YMZB5</dc:creator>
  <cp:lastModifiedBy>申振</cp:lastModifiedBy>
  <cp:lastPrinted>2021-12-16T06:58:00Z</cp:lastPrinted>
  <dcterms:modified xsi:type="dcterms:W3CDTF">2024-06-05T06:45:25Z</dcterms:modified>
  <dc:title>竞争性谈判采购文件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1A18155C114B4581B4A41DDF7E41CD30</vt:lpwstr>
  </property>
</Properties>
</file>